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33C5B" w14:textId="77777777" w:rsidR="005F11F4" w:rsidRPr="000061B6" w:rsidRDefault="005F11F4">
      <w:pPr>
        <w:spacing w:after="120"/>
        <w:rPr>
          <w:i/>
          <w:color w:val="404040"/>
        </w:rPr>
      </w:pPr>
    </w:p>
    <w:p w14:paraId="0B5F3C9D" w14:textId="77777777" w:rsidR="005F11F4" w:rsidRPr="000061B6" w:rsidRDefault="00000000">
      <w:pPr>
        <w:spacing w:after="120"/>
        <w:jc w:val="center"/>
        <w:rPr>
          <w:b/>
          <w:sz w:val="28"/>
          <w:szCs w:val="28"/>
        </w:rPr>
      </w:pPr>
      <w:r w:rsidRPr="000061B6">
        <w:rPr>
          <w:b/>
          <w:sz w:val="28"/>
          <w:szCs w:val="28"/>
        </w:rPr>
        <w:t xml:space="preserve">Princípios da economia circular aplicados na execução de obra de interesse social </w:t>
      </w:r>
    </w:p>
    <w:p w14:paraId="5FA5066F" w14:textId="77777777" w:rsidR="005F11F4" w:rsidRPr="000061B6" w:rsidRDefault="005F11F4">
      <w:pPr>
        <w:spacing w:after="120"/>
        <w:jc w:val="center"/>
        <w:rPr>
          <w:color w:val="A6A6A6"/>
          <w:sz w:val="28"/>
          <w:szCs w:val="28"/>
        </w:rPr>
      </w:pPr>
    </w:p>
    <w:p w14:paraId="58F4C164" w14:textId="77777777" w:rsidR="005F11F4" w:rsidRPr="000061B6" w:rsidRDefault="00000000">
      <w:pPr>
        <w:spacing w:after="120"/>
        <w:jc w:val="center"/>
        <w:rPr>
          <w:b/>
          <w:sz w:val="28"/>
          <w:szCs w:val="28"/>
        </w:rPr>
      </w:pPr>
      <w:r w:rsidRPr="000061B6">
        <w:rPr>
          <w:b/>
          <w:i/>
          <w:sz w:val="28"/>
          <w:szCs w:val="28"/>
        </w:rPr>
        <w:t xml:space="preserve">Circular </w:t>
      </w:r>
      <w:proofErr w:type="spellStart"/>
      <w:r w:rsidRPr="000061B6">
        <w:rPr>
          <w:b/>
          <w:i/>
          <w:sz w:val="28"/>
          <w:szCs w:val="28"/>
        </w:rPr>
        <w:t>economy</w:t>
      </w:r>
      <w:proofErr w:type="spellEnd"/>
      <w:r w:rsidRPr="000061B6">
        <w:rPr>
          <w:b/>
          <w:i/>
          <w:sz w:val="28"/>
          <w:szCs w:val="28"/>
        </w:rPr>
        <w:t xml:space="preserve"> </w:t>
      </w:r>
      <w:proofErr w:type="spellStart"/>
      <w:r w:rsidRPr="000061B6">
        <w:rPr>
          <w:b/>
          <w:i/>
          <w:sz w:val="28"/>
          <w:szCs w:val="28"/>
        </w:rPr>
        <w:t>principles</w:t>
      </w:r>
      <w:proofErr w:type="spellEnd"/>
      <w:r w:rsidRPr="000061B6">
        <w:rPr>
          <w:b/>
          <w:i/>
          <w:sz w:val="28"/>
          <w:szCs w:val="28"/>
        </w:rPr>
        <w:t xml:space="preserve"> </w:t>
      </w:r>
      <w:proofErr w:type="spellStart"/>
      <w:r w:rsidRPr="000061B6">
        <w:rPr>
          <w:b/>
          <w:i/>
          <w:sz w:val="28"/>
          <w:szCs w:val="28"/>
        </w:rPr>
        <w:t>applied</w:t>
      </w:r>
      <w:proofErr w:type="spellEnd"/>
      <w:r w:rsidRPr="000061B6">
        <w:rPr>
          <w:b/>
          <w:i/>
          <w:sz w:val="28"/>
          <w:szCs w:val="28"/>
        </w:rPr>
        <w:t xml:space="preserve"> </w:t>
      </w:r>
      <w:proofErr w:type="spellStart"/>
      <w:r w:rsidRPr="000061B6">
        <w:rPr>
          <w:b/>
          <w:i/>
          <w:sz w:val="28"/>
          <w:szCs w:val="28"/>
        </w:rPr>
        <w:t>to</w:t>
      </w:r>
      <w:proofErr w:type="spellEnd"/>
      <w:r w:rsidRPr="000061B6">
        <w:rPr>
          <w:b/>
          <w:i/>
          <w:sz w:val="28"/>
          <w:szCs w:val="28"/>
        </w:rPr>
        <w:t xml:space="preserve"> </w:t>
      </w:r>
      <w:proofErr w:type="spellStart"/>
      <w:r w:rsidRPr="000061B6">
        <w:rPr>
          <w:b/>
          <w:i/>
          <w:sz w:val="28"/>
          <w:szCs w:val="28"/>
        </w:rPr>
        <w:t>the</w:t>
      </w:r>
      <w:proofErr w:type="spellEnd"/>
      <w:r w:rsidRPr="000061B6">
        <w:rPr>
          <w:b/>
          <w:i/>
          <w:sz w:val="28"/>
          <w:szCs w:val="28"/>
        </w:rPr>
        <w:t xml:space="preserve"> </w:t>
      </w:r>
      <w:proofErr w:type="spellStart"/>
      <w:r w:rsidRPr="000061B6">
        <w:rPr>
          <w:b/>
          <w:i/>
          <w:sz w:val="28"/>
          <w:szCs w:val="28"/>
        </w:rPr>
        <w:t>execution</w:t>
      </w:r>
      <w:proofErr w:type="spellEnd"/>
      <w:r w:rsidRPr="000061B6">
        <w:rPr>
          <w:b/>
          <w:i/>
          <w:sz w:val="28"/>
          <w:szCs w:val="28"/>
        </w:rPr>
        <w:t xml:space="preserve"> </w:t>
      </w:r>
      <w:proofErr w:type="spellStart"/>
      <w:r w:rsidRPr="000061B6">
        <w:rPr>
          <w:b/>
          <w:i/>
          <w:sz w:val="28"/>
          <w:szCs w:val="28"/>
        </w:rPr>
        <w:t>of</w:t>
      </w:r>
      <w:proofErr w:type="spellEnd"/>
      <w:r w:rsidRPr="000061B6">
        <w:rPr>
          <w:b/>
          <w:i/>
          <w:sz w:val="28"/>
          <w:szCs w:val="28"/>
        </w:rPr>
        <w:t xml:space="preserve"> </w:t>
      </w:r>
      <w:proofErr w:type="spellStart"/>
      <w:r w:rsidRPr="000061B6">
        <w:rPr>
          <w:b/>
          <w:i/>
          <w:sz w:val="28"/>
          <w:szCs w:val="28"/>
        </w:rPr>
        <w:t>works</w:t>
      </w:r>
      <w:proofErr w:type="spellEnd"/>
      <w:r w:rsidRPr="000061B6">
        <w:rPr>
          <w:b/>
          <w:i/>
          <w:sz w:val="28"/>
          <w:szCs w:val="28"/>
        </w:rPr>
        <w:t xml:space="preserve"> </w:t>
      </w:r>
      <w:proofErr w:type="spellStart"/>
      <w:r w:rsidRPr="000061B6">
        <w:rPr>
          <w:b/>
          <w:i/>
          <w:sz w:val="28"/>
          <w:szCs w:val="28"/>
        </w:rPr>
        <w:t>of</w:t>
      </w:r>
      <w:proofErr w:type="spellEnd"/>
      <w:r w:rsidRPr="000061B6">
        <w:rPr>
          <w:b/>
          <w:i/>
          <w:sz w:val="28"/>
          <w:szCs w:val="28"/>
        </w:rPr>
        <w:t xml:space="preserve"> social </w:t>
      </w:r>
      <w:proofErr w:type="spellStart"/>
      <w:r w:rsidRPr="000061B6">
        <w:rPr>
          <w:b/>
          <w:i/>
          <w:sz w:val="28"/>
          <w:szCs w:val="28"/>
        </w:rPr>
        <w:t>interest</w:t>
      </w:r>
      <w:proofErr w:type="spellEnd"/>
    </w:p>
    <w:p w14:paraId="40ABF6D7" w14:textId="77777777" w:rsidR="005F11F4" w:rsidRPr="000061B6" w:rsidRDefault="005F11F4">
      <w:pPr>
        <w:spacing w:after="120"/>
        <w:rPr>
          <w:color w:val="A6A6A6"/>
          <w:sz w:val="28"/>
          <w:szCs w:val="28"/>
        </w:rPr>
      </w:pPr>
    </w:p>
    <w:p w14:paraId="202963F5" w14:textId="77777777" w:rsidR="005F11F4" w:rsidRPr="000061B6" w:rsidRDefault="00000000">
      <w:pPr>
        <w:spacing w:after="120"/>
      </w:pPr>
      <w:proofErr w:type="spellStart"/>
      <w:r w:rsidRPr="000061B6">
        <w:rPr>
          <w:b/>
        </w:rPr>
        <w:t>Denilson</w:t>
      </w:r>
      <w:proofErr w:type="spellEnd"/>
      <w:r w:rsidRPr="000061B6">
        <w:rPr>
          <w:b/>
        </w:rPr>
        <w:t xml:space="preserve"> </w:t>
      </w:r>
      <w:proofErr w:type="spellStart"/>
      <w:r w:rsidRPr="000061B6">
        <w:rPr>
          <w:b/>
        </w:rPr>
        <w:t>Lorenzatto</w:t>
      </w:r>
      <w:proofErr w:type="spellEnd"/>
      <w:r w:rsidRPr="000061B6">
        <w:rPr>
          <w:b/>
        </w:rPr>
        <w:t xml:space="preserve">, Arquiteto, Mestre em Engenharia Civil, Sanitária e Ambiental. </w:t>
      </w:r>
      <w:r w:rsidRPr="000061B6">
        <w:t>E-mail: delorenzatto@hotmail.com</w:t>
      </w:r>
    </w:p>
    <w:p w14:paraId="6EEC7D47" w14:textId="77777777" w:rsidR="005F11F4" w:rsidRPr="000061B6" w:rsidRDefault="00000000">
      <w:pPr>
        <w:spacing w:after="120"/>
      </w:pPr>
      <w:r w:rsidRPr="000061B6">
        <w:rPr>
          <w:b/>
        </w:rPr>
        <w:t xml:space="preserve">Rubia Mores, Doutora em Engenharia Química, Professora na Universidade do Contestado (UNC). </w:t>
      </w:r>
      <w:r w:rsidRPr="000061B6">
        <w:t>E-mail: rubia.mores@professor.unc.br</w:t>
      </w:r>
    </w:p>
    <w:p w14:paraId="018EED61" w14:textId="77777777" w:rsidR="005F11F4" w:rsidRPr="000061B6" w:rsidRDefault="00000000">
      <w:pPr>
        <w:spacing w:after="120"/>
      </w:pPr>
      <w:proofErr w:type="spellStart"/>
      <w:r w:rsidRPr="000061B6">
        <w:rPr>
          <w:b/>
        </w:rPr>
        <w:t>Jakcemara</w:t>
      </w:r>
      <w:proofErr w:type="spellEnd"/>
      <w:r w:rsidRPr="000061B6">
        <w:rPr>
          <w:b/>
        </w:rPr>
        <w:t xml:space="preserve"> Caprario, Doutora em Engenharia Ambiental, Pós Doutoranda na Universidade Federal de Santa Catarina (UFSC). </w:t>
      </w:r>
      <w:r w:rsidRPr="000061B6">
        <w:t>E-mail: jakcemara@hotmail.com</w:t>
      </w:r>
    </w:p>
    <w:p w14:paraId="63355AF5" w14:textId="77777777" w:rsidR="005F11F4" w:rsidRPr="000061B6" w:rsidRDefault="00000000">
      <w:pPr>
        <w:spacing w:after="120"/>
      </w:pPr>
      <w:r w:rsidRPr="000061B6">
        <w:rPr>
          <w:b/>
        </w:rPr>
        <w:t xml:space="preserve">Aline </w:t>
      </w:r>
      <w:proofErr w:type="spellStart"/>
      <w:r w:rsidRPr="000061B6">
        <w:rPr>
          <w:b/>
        </w:rPr>
        <w:t>Schuck</w:t>
      </w:r>
      <w:proofErr w:type="spellEnd"/>
      <w:r w:rsidRPr="000061B6">
        <w:rPr>
          <w:b/>
        </w:rPr>
        <w:t xml:space="preserve">, Doutora em Engenharia Ambiental, Professora na Universidade do Contestado (UNC). </w:t>
      </w:r>
      <w:r w:rsidRPr="000061B6">
        <w:t>E-mail: aline.schuck@unc.br</w:t>
      </w:r>
    </w:p>
    <w:p w14:paraId="10EF561B" w14:textId="77777777" w:rsidR="005F11F4" w:rsidRPr="000061B6" w:rsidRDefault="005F11F4">
      <w:pPr>
        <w:spacing w:after="120"/>
        <w:jc w:val="left"/>
      </w:pPr>
    </w:p>
    <w:p w14:paraId="48C6F45E" w14:textId="77777777" w:rsidR="005F11F4" w:rsidRPr="000061B6" w:rsidRDefault="00000000">
      <w:pPr>
        <w:spacing w:after="120"/>
        <w:rPr>
          <w:color w:val="A6A6A6"/>
        </w:rPr>
      </w:pPr>
      <w:r w:rsidRPr="000061B6">
        <w:rPr>
          <w:color w:val="A6A6A6"/>
        </w:rPr>
        <w:t>Número da sessão temática da submissão – [3]</w:t>
      </w:r>
      <w:r w:rsidRPr="000061B6">
        <w:rPr>
          <w:color w:val="333333"/>
          <w:sz w:val="23"/>
          <w:szCs w:val="23"/>
        </w:rPr>
        <w:t xml:space="preserve"> </w:t>
      </w:r>
      <w:r w:rsidRPr="000061B6">
        <w:rPr>
          <w:color w:val="A6A6A6"/>
        </w:rPr>
        <w:t>Projeto e arquitetura sustentável</w:t>
      </w:r>
    </w:p>
    <w:p w14:paraId="13999A96" w14:textId="77777777" w:rsidR="005F11F4" w:rsidRPr="000061B6" w:rsidRDefault="005F11F4">
      <w:pPr>
        <w:spacing w:after="120"/>
        <w:rPr>
          <w:b/>
        </w:rPr>
      </w:pPr>
    </w:p>
    <w:p w14:paraId="06CC1735" w14:textId="77777777" w:rsidR="005F11F4" w:rsidRPr="000061B6" w:rsidRDefault="00000000">
      <w:pPr>
        <w:spacing w:after="120"/>
        <w:rPr>
          <w:b/>
          <w:sz w:val="22"/>
          <w:szCs w:val="22"/>
        </w:rPr>
      </w:pPr>
      <w:r w:rsidRPr="000061B6">
        <w:rPr>
          <w:b/>
        </w:rPr>
        <w:t>Resumo</w:t>
      </w:r>
    </w:p>
    <w:p w14:paraId="5EA2EDE5" w14:textId="77777777" w:rsidR="005F11F4" w:rsidRPr="000061B6" w:rsidRDefault="00000000">
      <w:r w:rsidRPr="000061B6">
        <w:t xml:space="preserve">A Câmara Brasileira da Indústria da Construção (CBIC) projetou um crescimento de 4,1% para a construção civil em 2024. Esses dados de expansão são justificados pelo aumento da renda média dos trabalhadores brasileiros, com um crescimento interanual da renda habitual média de 5,8% e estimativas mensais indicando que o rendimento real alcançou seu pico de R$3.255,00 em abril de 2024 (IPEA, 2024). Por outro lado, é necessária a gestão dos processos construtivos, minimizando desperdícios de entulhos nos canteiros de obras e investindo em mão de obra qualificada. O objetivo deste trabalho é analisar os resíduos gerados na construção civil que podem ser reutilizados dentro do contexto da economia circular para redução de custos em uma obra térrea de interesse social. Para estimar os resíduos e conhecer as possibilidades de reuso, utilizou-se de um exemplo prático, o acompanhamento da construção de uma obra, uma casa de interesse social com 66,31m², localizada em Lindóia do Sul – SC. Durante o acompanhamento de execução da obra, os resíduos foram classificados, pesados e aplicados em locais estratégicos. A </w:t>
      </w:r>
      <w:r w:rsidRPr="000061B6">
        <w:rPr>
          <w:color w:val="000000"/>
        </w:rPr>
        <w:t xml:space="preserve">análise de custo-benefício foi realizada por meio da estimativa dos benefícios líquidos, de acordo com as equações de </w:t>
      </w:r>
      <w:proofErr w:type="spellStart"/>
      <w:r w:rsidRPr="000061B6">
        <w:rPr>
          <w:color w:val="000000"/>
        </w:rPr>
        <w:t>Begum</w:t>
      </w:r>
      <w:proofErr w:type="spellEnd"/>
      <w:r w:rsidRPr="000061B6">
        <w:t>, após o acompanhamento da execução da obra. Conclui-se que é possível aproveitar os resíduos gerados no processo construtivo e o desperdício de materiais está correlacionado, principalmente, com a mão de obra desqualificada, sendo que o planejamento inicia pela concepção do projeto e escolha correta do material empregado.</w:t>
      </w:r>
    </w:p>
    <w:p w14:paraId="2B8D5963" w14:textId="77777777" w:rsidR="005F11F4" w:rsidRPr="000061B6" w:rsidRDefault="00000000">
      <w:pPr>
        <w:spacing w:after="120"/>
        <w:jc w:val="left"/>
        <w:rPr>
          <w:sz w:val="22"/>
          <w:szCs w:val="22"/>
        </w:rPr>
      </w:pPr>
      <w:r w:rsidRPr="000061B6">
        <w:rPr>
          <w:b/>
        </w:rPr>
        <w:t>Palavras-chave</w:t>
      </w:r>
      <w:r w:rsidRPr="000061B6">
        <w:rPr>
          <w:b/>
          <w:sz w:val="22"/>
          <w:szCs w:val="22"/>
        </w:rPr>
        <w:t xml:space="preserve">: </w:t>
      </w:r>
      <w:r w:rsidRPr="000061B6">
        <w:rPr>
          <w:sz w:val="22"/>
          <w:szCs w:val="22"/>
        </w:rPr>
        <w:t>Economia Circular; Reuso; Construção Civil; Sustentabilidade.</w:t>
      </w:r>
      <w:r w:rsidRPr="000061B6">
        <w:rPr>
          <w:b/>
          <w:sz w:val="22"/>
          <w:szCs w:val="22"/>
        </w:rPr>
        <w:t xml:space="preserve"> </w:t>
      </w:r>
    </w:p>
    <w:p w14:paraId="68AAF3B8" w14:textId="77777777" w:rsidR="005F11F4" w:rsidRPr="000061B6" w:rsidRDefault="005F11F4">
      <w:pPr>
        <w:spacing w:after="120"/>
        <w:rPr>
          <w:color w:val="A6A6A6"/>
          <w:sz w:val="22"/>
          <w:szCs w:val="22"/>
        </w:rPr>
      </w:pPr>
    </w:p>
    <w:p w14:paraId="0154C200" w14:textId="77777777" w:rsidR="005F11F4" w:rsidRPr="000061B6" w:rsidRDefault="00000000">
      <w:pPr>
        <w:spacing w:after="120"/>
        <w:rPr>
          <w:b/>
          <w:i/>
          <w:color w:val="A6A6A6"/>
          <w:sz w:val="22"/>
          <w:szCs w:val="22"/>
        </w:rPr>
      </w:pPr>
      <w:r w:rsidRPr="000061B6">
        <w:rPr>
          <w:b/>
          <w:i/>
        </w:rPr>
        <w:t>Abstrac</w:t>
      </w:r>
      <w:r w:rsidRPr="000061B6">
        <w:rPr>
          <w:b/>
          <w:i/>
          <w:sz w:val="22"/>
          <w:szCs w:val="22"/>
        </w:rPr>
        <w:t>t</w:t>
      </w:r>
    </w:p>
    <w:p w14:paraId="2BA3198C" w14:textId="77777777" w:rsidR="005F11F4" w:rsidRPr="000061B6" w:rsidRDefault="00000000">
      <w:pPr>
        <w:widowControl w:val="0"/>
        <w:spacing w:after="120"/>
        <w:rPr>
          <w:i/>
          <w:sz w:val="22"/>
          <w:szCs w:val="22"/>
        </w:rPr>
      </w:pPr>
      <w:r w:rsidRPr="000061B6">
        <w:rPr>
          <w:i/>
          <w:sz w:val="22"/>
          <w:szCs w:val="22"/>
        </w:rPr>
        <w:t xml:space="preserve">The </w:t>
      </w:r>
      <w:proofErr w:type="spellStart"/>
      <w:r w:rsidRPr="000061B6">
        <w:rPr>
          <w:i/>
          <w:sz w:val="22"/>
          <w:szCs w:val="22"/>
        </w:rPr>
        <w:t>Brazilian</w:t>
      </w:r>
      <w:proofErr w:type="spellEnd"/>
      <w:r w:rsidRPr="000061B6">
        <w:rPr>
          <w:i/>
          <w:sz w:val="22"/>
          <w:szCs w:val="22"/>
        </w:rPr>
        <w:t xml:space="preserve"> Chamber </w:t>
      </w:r>
      <w:proofErr w:type="spellStart"/>
      <w:r w:rsidRPr="000061B6">
        <w:rPr>
          <w:i/>
          <w:sz w:val="22"/>
          <w:szCs w:val="22"/>
        </w:rPr>
        <w:t>of</w:t>
      </w:r>
      <w:proofErr w:type="spellEnd"/>
      <w:r w:rsidRPr="000061B6">
        <w:rPr>
          <w:i/>
          <w:sz w:val="22"/>
          <w:szCs w:val="22"/>
        </w:rPr>
        <w:t xml:space="preserve"> </w:t>
      </w:r>
      <w:proofErr w:type="spellStart"/>
      <w:r w:rsidRPr="000061B6">
        <w:rPr>
          <w:i/>
          <w:sz w:val="22"/>
          <w:szCs w:val="22"/>
        </w:rPr>
        <w:t>the</w:t>
      </w:r>
      <w:proofErr w:type="spellEnd"/>
      <w:r w:rsidRPr="000061B6">
        <w:rPr>
          <w:i/>
          <w:sz w:val="22"/>
          <w:szCs w:val="22"/>
        </w:rPr>
        <w:t xml:space="preserve"> </w:t>
      </w:r>
      <w:proofErr w:type="spellStart"/>
      <w:r w:rsidRPr="000061B6">
        <w:rPr>
          <w:i/>
          <w:sz w:val="22"/>
          <w:szCs w:val="22"/>
        </w:rPr>
        <w:t>Construction</w:t>
      </w:r>
      <w:proofErr w:type="spellEnd"/>
      <w:r w:rsidRPr="000061B6">
        <w:rPr>
          <w:i/>
          <w:sz w:val="22"/>
          <w:szCs w:val="22"/>
        </w:rPr>
        <w:t xml:space="preserve"> </w:t>
      </w:r>
      <w:proofErr w:type="spellStart"/>
      <w:r w:rsidRPr="000061B6">
        <w:rPr>
          <w:i/>
          <w:sz w:val="22"/>
          <w:szCs w:val="22"/>
        </w:rPr>
        <w:t>Industry</w:t>
      </w:r>
      <w:proofErr w:type="spellEnd"/>
      <w:r w:rsidRPr="000061B6">
        <w:rPr>
          <w:i/>
          <w:sz w:val="22"/>
          <w:szCs w:val="22"/>
        </w:rPr>
        <w:t xml:space="preserve"> (CBIC) </w:t>
      </w:r>
      <w:proofErr w:type="spellStart"/>
      <w:r w:rsidRPr="000061B6">
        <w:rPr>
          <w:i/>
          <w:sz w:val="22"/>
          <w:szCs w:val="22"/>
        </w:rPr>
        <w:t>projects</w:t>
      </w:r>
      <w:proofErr w:type="spellEnd"/>
      <w:r w:rsidRPr="000061B6">
        <w:rPr>
          <w:i/>
          <w:sz w:val="22"/>
          <w:szCs w:val="22"/>
        </w:rPr>
        <w:t xml:space="preserve"> a 4.1% </w:t>
      </w:r>
      <w:proofErr w:type="spellStart"/>
      <w:r w:rsidRPr="000061B6">
        <w:rPr>
          <w:i/>
          <w:sz w:val="22"/>
          <w:szCs w:val="22"/>
        </w:rPr>
        <w:t>growth</w:t>
      </w:r>
      <w:proofErr w:type="spellEnd"/>
      <w:r w:rsidRPr="000061B6">
        <w:rPr>
          <w:i/>
          <w:sz w:val="22"/>
          <w:szCs w:val="22"/>
        </w:rPr>
        <w:t xml:space="preserve"> for </w:t>
      </w:r>
      <w:proofErr w:type="spellStart"/>
      <w:r w:rsidRPr="000061B6">
        <w:rPr>
          <w:i/>
          <w:sz w:val="22"/>
          <w:szCs w:val="22"/>
        </w:rPr>
        <w:t>the</w:t>
      </w:r>
      <w:proofErr w:type="spellEnd"/>
      <w:r w:rsidRPr="000061B6">
        <w:rPr>
          <w:i/>
          <w:sz w:val="22"/>
          <w:szCs w:val="22"/>
        </w:rPr>
        <w:t xml:space="preserve"> </w:t>
      </w:r>
      <w:proofErr w:type="spellStart"/>
      <w:r w:rsidRPr="000061B6">
        <w:rPr>
          <w:i/>
          <w:sz w:val="22"/>
          <w:szCs w:val="22"/>
        </w:rPr>
        <w:t>construction</w:t>
      </w:r>
      <w:proofErr w:type="spellEnd"/>
      <w:r w:rsidRPr="000061B6">
        <w:rPr>
          <w:i/>
          <w:sz w:val="22"/>
          <w:szCs w:val="22"/>
        </w:rPr>
        <w:t xml:space="preserve"> sector in 2024, </w:t>
      </w:r>
      <w:proofErr w:type="spellStart"/>
      <w:r w:rsidRPr="000061B6">
        <w:rPr>
          <w:i/>
          <w:sz w:val="22"/>
          <w:szCs w:val="22"/>
        </w:rPr>
        <w:t>driven</w:t>
      </w:r>
      <w:proofErr w:type="spellEnd"/>
      <w:r w:rsidRPr="000061B6">
        <w:rPr>
          <w:i/>
          <w:sz w:val="22"/>
          <w:szCs w:val="22"/>
        </w:rPr>
        <w:t xml:space="preserve"> </w:t>
      </w:r>
      <w:proofErr w:type="spellStart"/>
      <w:r w:rsidRPr="000061B6">
        <w:rPr>
          <w:i/>
          <w:sz w:val="22"/>
          <w:szCs w:val="22"/>
        </w:rPr>
        <w:t>by</w:t>
      </w:r>
      <w:proofErr w:type="spellEnd"/>
      <w:r w:rsidRPr="000061B6">
        <w:rPr>
          <w:i/>
          <w:sz w:val="22"/>
          <w:szCs w:val="22"/>
        </w:rPr>
        <w:t xml:space="preserve"> </w:t>
      </w:r>
      <w:proofErr w:type="spellStart"/>
      <w:r w:rsidRPr="000061B6">
        <w:rPr>
          <w:i/>
          <w:sz w:val="22"/>
          <w:szCs w:val="22"/>
        </w:rPr>
        <w:t>the</w:t>
      </w:r>
      <w:proofErr w:type="spellEnd"/>
      <w:r w:rsidRPr="000061B6">
        <w:rPr>
          <w:i/>
          <w:sz w:val="22"/>
          <w:szCs w:val="22"/>
        </w:rPr>
        <w:t xml:space="preserve"> </w:t>
      </w:r>
      <w:proofErr w:type="spellStart"/>
      <w:r w:rsidRPr="000061B6">
        <w:rPr>
          <w:i/>
          <w:sz w:val="22"/>
          <w:szCs w:val="22"/>
        </w:rPr>
        <w:t>increase</w:t>
      </w:r>
      <w:proofErr w:type="spellEnd"/>
      <w:r w:rsidRPr="000061B6">
        <w:rPr>
          <w:i/>
          <w:sz w:val="22"/>
          <w:szCs w:val="22"/>
        </w:rPr>
        <w:t xml:space="preserve"> in </w:t>
      </w:r>
      <w:proofErr w:type="spellStart"/>
      <w:r w:rsidRPr="000061B6">
        <w:rPr>
          <w:i/>
          <w:sz w:val="22"/>
          <w:szCs w:val="22"/>
        </w:rPr>
        <w:t>the</w:t>
      </w:r>
      <w:proofErr w:type="spellEnd"/>
      <w:r w:rsidRPr="000061B6">
        <w:rPr>
          <w:i/>
          <w:sz w:val="22"/>
          <w:szCs w:val="22"/>
        </w:rPr>
        <w:t xml:space="preserve"> </w:t>
      </w:r>
      <w:proofErr w:type="spellStart"/>
      <w:r w:rsidRPr="000061B6">
        <w:rPr>
          <w:i/>
          <w:sz w:val="22"/>
          <w:szCs w:val="22"/>
        </w:rPr>
        <w:t>average</w:t>
      </w:r>
      <w:proofErr w:type="spellEnd"/>
      <w:r w:rsidRPr="000061B6">
        <w:rPr>
          <w:i/>
          <w:sz w:val="22"/>
          <w:szCs w:val="22"/>
        </w:rPr>
        <w:t xml:space="preserve"> income </w:t>
      </w:r>
      <w:proofErr w:type="spellStart"/>
      <w:r w:rsidRPr="000061B6">
        <w:rPr>
          <w:i/>
          <w:sz w:val="22"/>
          <w:szCs w:val="22"/>
        </w:rPr>
        <w:t>of</w:t>
      </w:r>
      <w:proofErr w:type="spellEnd"/>
      <w:r w:rsidRPr="000061B6">
        <w:rPr>
          <w:i/>
          <w:sz w:val="22"/>
          <w:szCs w:val="22"/>
        </w:rPr>
        <w:t xml:space="preserve"> </w:t>
      </w:r>
      <w:proofErr w:type="spellStart"/>
      <w:r w:rsidRPr="000061B6">
        <w:rPr>
          <w:i/>
          <w:sz w:val="22"/>
          <w:szCs w:val="22"/>
        </w:rPr>
        <w:t>Brazilian</w:t>
      </w:r>
      <w:proofErr w:type="spellEnd"/>
      <w:r w:rsidRPr="000061B6">
        <w:rPr>
          <w:i/>
          <w:sz w:val="22"/>
          <w:szCs w:val="22"/>
        </w:rPr>
        <w:t xml:space="preserve"> </w:t>
      </w:r>
      <w:proofErr w:type="spellStart"/>
      <w:r w:rsidRPr="000061B6">
        <w:rPr>
          <w:i/>
          <w:sz w:val="22"/>
          <w:szCs w:val="22"/>
        </w:rPr>
        <w:t>workers</w:t>
      </w:r>
      <w:proofErr w:type="spellEnd"/>
      <w:r w:rsidRPr="000061B6">
        <w:rPr>
          <w:i/>
          <w:sz w:val="22"/>
          <w:szCs w:val="22"/>
        </w:rPr>
        <w:t xml:space="preserve">. </w:t>
      </w:r>
      <w:proofErr w:type="spellStart"/>
      <w:r w:rsidRPr="000061B6">
        <w:rPr>
          <w:i/>
          <w:sz w:val="22"/>
          <w:szCs w:val="22"/>
        </w:rPr>
        <w:t>According</w:t>
      </w:r>
      <w:proofErr w:type="spellEnd"/>
      <w:r w:rsidRPr="000061B6">
        <w:rPr>
          <w:i/>
          <w:sz w:val="22"/>
          <w:szCs w:val="22"/>
        </w:rPr>
        <w:t xml:space="preserve"> </w:t>
      </w:r>
      <w:proofErr w:type="spellStart"/>
      <w:r w:rsidRPr="000061B6">
        <w:rPr>
          <w:i/>
          <w:sz w:val="22"/>
          <w:szCs w:val="22"/>
        </w:rPr>
        <w:t>to</w:t>
      </w:r>
      <w:proofErr w:type="spellEnd"/>
      <w:r w:rsidRPr="000061B6">
        <w:rPr>
          <w:i/>
          <w:sz w:val="22"/>
          <w:szCs w:val="22"/>
        </w:rPr>
        <w:t xml:space="preserve"> IPEA (2024), </w:t>
      </w:r>
      <w:proofErr w:type="spellStart"/>
      <w:r w:rsidRPr="000061B6">
        <w:rPr>
          <w:i/>
          <w:sz w:val="22"/>
          <w:szCs w:val="22"/>
        </w:rPr>
        <w:t>the</w:t>
      </w:r>
      <w:proofErr w:type="spellEnd"/>
      <w:r w:rsidRPr="000061B6">
        <w:rPr>
          <w:i/>
          <w:sz w:val="22"/>
          <w:szCs w:val="22"/>
        </w:rPr>
        <w:t xml:space="preserve"> habitual </w:t>
      </w:r>
      <w:proofErr w:type="spellStart"/>
      <w:r w:rsidRPr="000061B6">
        <w:rPr>
          <w:i/>
          <w:sz w:val="22"/>
          <w:szCs w:val="22"/>
        </w:rPr>
        <w:t>average</w:t>
      </w:r>
      <w:proofErr w:type="spellEnd"/>
      <w:r w:rsidRPr="000061B6">
        <w:rPr>
          <w:i/>
          <w:sz w:val="22"/>
          <w:szCs w:val="22"/>
        </w:rPr>
        <w:t xml:space="preserve"> income </w:t>
      </w:r>
      <w:proofErr w:type="spellStart"/>
      <w:r w:rsidRPr="000061B6">
        <w:rPr>
          <w:i/>
          <w:sz w:val="22"/>
          <w:szCs w:val="22"/>
        </w:rPr>
        <w:t>grew</w:t>
      </w:r>
      <w:proofErr w:type="spellEnd"/>
      <w:r w:rsidRPr="000061B6">
        <w:rPr>
          <w:i/>
          <w:sz w:val="22"/>
          <w:szCs w:val="22"/>
        </w:rPr>
        <w:t xml:space="preserve"> </w:t>
      </w:r>
      <w:proofErr w:type="spellStart"/>
      <w:r w:rsidRPr="000061B6">
        <w:rPr>
          <w:i/>
          <w:sz w:val="22"/>
          <w:szCs w:val="22"/>
        </w:rPr>
        <w:t>by</w:t>
      </w:r>
      <w:proofErr w:type="spellEnd"/>
      <w:r w:rsidRPr="000061B6">
        <w:rPr>
          <w:i/>
          <w:sz w:val="22"/>
          <w:szCs w:val="22"/>
        </w:rPr>
        <w:t xml:space="preserve"> 5.8% </w:t>
      </w:r>
      <w:proofErr w:type="spellStart"/>
      <w:r w:rsidRPr="000061B6">
        <w:rPr>
          <w:i/>
          <w:sz w:val="22"/>
          <w:szCs w:val="22"/>
        </w:rPr>
        <w:t>annually</w:t>
      </w:r>
      <w:proofErr w:type="spellEnd"/>
      <w:r w:rsidRPr="000061B6">
        <w:rPr>
          <w:i/>
          <w:sz w:val="22"/>
          <w:szCs w:val="22"/>
        </w:rPr>
        <w:t xml:space="preserve">, </w:t>
      </w:r>
      <w:proofErr w:type="spellStart"/>
      <w:r w:rsidRPr="000061B6">
        <w:rPr>
          <w:i/>
          <w:sz w:val="22"/>
          <w:szCs w:val="22"/>
        </w:rPr>
        <w:t>with</w:t>
      </w:r>
      <w:proofErr w:type="spellEnd"/>
      <w:r w:rsidRPr="000061B6">
        <w:rPr>
          <w:i/>
          <w:sz w:val="22"/>
          <w:szCs w:val="22"/>
        </w:rPr>
        <w:t xml:space="preserve"> real </w:t>
      </w:r>
      <w:proofErr w:type="spellStart"/>
      <w:r w:rsidRPr="000061B6">
        <w:rPr>
          <w:i/>
          <w:sz w:val="22"/>
          <w:szCs w:val="22"/>
        </w:rPr>
        <w:t>earnings</w:t>
      </w:r>
      <w:proofErr w:type="spellEnd"/>
      <w:r w:rsidRPr="000061B6">
        <w:rPr>
          <w:i/>
          <w:sz w:val="22"/>
          <w:szCs w:val="22"/>
        </w:rPr>
        <w:t xml:space="preserve"> </w:t>
      </w:r>
      <w:proofErr w:type="spellStart"/>
      <w:r w:rsidRPr="000061B6">
        <w:rPr>
          <w:i/>
          <w:sz w:val="22"/>
          <w:szCs w:val="22"/>
        </w:rPr>
        <w:t>reaching</w:t>
      </w:r>
      <w:proofErr w:type="spellEnd"/>
      <w:r w:rsidRPr="000061B6">
        <w:rPr>
          <w:i/>
          <w:sz w:val="22"/>
          <w:szCs w:val="22"/>
        </w:rPr>
        <w:t xml:space="preserve"> a </w:t>
      </w:r>
      <w:proofErr w:type="spellStart"/>
      <w:r w:rsidRPr="000061B6">
        <w:rPr>
          <w:i/>
          <w:sz w:val="22"/>
          <w:szCs w:val="22"/>
        </w:rPr>
        <w:t>peak</w:t>
      </w:r>
      <w:proofErr w:type="spellEnd"/>
      <w:r w:rsidRPr="000061B6">
        <w:rPr>
          <w:i/>
          <w:sz w:val="22"/>
          <w:szCs w:val="22"/>
        </w:rPr>
        <w:t xml:space="preserve"> </w:t>
      </w:r>
      <w:proofErr w:type="spellStart"/>
      <w:r w:rsidRPr="000061B6">
        <w:rPr>
          <w:i/>
          <w:sz w:val="22"/>
          <w:szCs w:val="22"/>
        </w:rPr>
        <w:t>of</w:t>
      </w:r>
      <w:proofErr w:type="spellEnd"/>
      <w:r w:rsidRPr="000061B6">
        <w:rPr>
          <w:i/>
          <w:sz w:val="22"/>
          <w:szCs w:val="22"/>
        </w:rPr>
        <w:t xml:space="preserve"> R$ </w:t>
      </w:r>
      <w:r w:rsidRPr="000061B6">
        <w:rPr>
          <w:i/>
          <w:sz w:val="22"/>
          <w:szCs w:val="22"/>
        </w:rPr>
        <w:lastRenderedPageBreak/>
        <w:t xml:space="preserve">3,255.00 in April 2024. </w:t>
      </w:r>
      <w:proofErr w:type="spellStart"/>
      <w:r w:rsidRPr="000061B6">
        <w:rPr>
          <w:i/>
          <w:sz w:val="22"/>
          <w:szCs w:val="22"/>
        </w:rPr>
        <w:t>Effective</w:t>
      </w:r>
      <w:proofErr w:type="spellEnd"/>
      <w:r w:rsidRPr="000061B6">
        <w:rPr>
          <w:i/>
          <w:sz w:val="22"/>
          <w:szCs w:val="22"/>
        </w:rPr>
        <w:t xml:space="preserve"> management </w:t>
      </w:r>
      <w:proofErr w:type="spellStart"/>
      <w:r w:rsidRPr="000061B6">
        <w:rPr>
          <w:i/>
          <w:sz w:val="22"/>
          <w:szCs w:val="22"/>
        </w:rPr>
        <w:t>of</w:t>
      </w:r>
      <w:proofErr w:type="spellEnd"/>
      <w:r w:rsidRPr="000061B6">
        <w:rPr>
          <w:i/>
          <w:sz w:val="22"/>
          <w:szCs w:val="22"/>
        </w:rPr>
        <w:t xml:space="preserve"> </w:t>
      </w:r>
      <w:proofErr w:type="spellStart"/>
      <w:r w:rsidRPr="000061B6">
        <w:rPr>
          <w:i/>
          <w:sz w:val="22"/>
          <w:szCs w:val="22"/>
        </w:rPr>
        <w:t>construction</w:t>
      </w:r>
      <w:proofErr w:type="spellEnd"/>
      <w:r w:rsidRPr="000061B6">
        <w:rPr>
          <w:i/>
          <w:sz w:val="22"/>
          <w:szCs w:val="22"/>
        </w:rPr>
        <w:t xml:space="preserve"> processes </w:t>
      </w:r>
      <w:proofErr w:type="spellStart"/>
      <w:r w:rsidRPr="000061B6">
        <w:rPr>
          <w:i/>
          <w:sz w:val="22"/>
          <w:szCs w:val="22"/>
        </w:rPr>
        <w:t>is</w:t>
      </w:r>
      <w:proofErr w:type="spellEnd"/>
      <w:r w:rsidRPr="000061B6">
        <w:rPr>
          <w:i/>
          <w:sz w:val="22"/>
          <w:szCs w:val="22"/>
        </w:rPr>
        <w:t xml:space="preserve"> crucial </w:t>
      </w:r>
      <w:proofErr w:type="spellStart"/>
      <w:r w:rsidRPr="000061B6">
        <w:rPr>
          <w:i/>
          <w:sz w:val="22"/>
          <w:szCs w:val="22"/>
        </w:rPr>
        <w:t>to</w:t>
      </w:r>
      <w:proofErr w:type="spellEnd"/>
      <w:r w:rsidRPr="000061B6">
        <w:rPr>
          <w:i/>
          <w:sz w:val="22"/>
          <w:szCs w:val="22"/>
        </w:rPr>
        <w:t xml:space="preserve"> minimize </w:t>
      </w:r>
      <w:proofErr w:type="spellStart"/>
      <w:r w:rsidRPr="000061B6">
        <w:rPr>
          <w:i/>
          <w:sz w:val="22"/>
          <w:szCs w:val="22"/>
        </w:rPr>
        <w:t>waste</w:t>
      </w:r>
      <w:proofErr w:type="spellEnd"/>
      <w:r w:rsidRPr="000061B6">
        <w:rPr>
          <w:i/>
          <w:sz w:val="22"/>
          <w:szCs w:val="22"/>
        </w:rPr>
        <w:t xml:space="preserve"> </w:t>
      </w:r>
      <w:proofErr w:type="spellStart"/>
      <w:r w:rsidRPr="000061B6">
        <w:rPr>
          <w:i/>
          <w:sz w:val="22"/>
          <w:szCs w:val="22"/>
        </w:rPr>
        <w:t>on</w:t>
      </w:r>
      <w:proofErr w:type="spellEnd"/>
      <w:r w:rsidRPr="000061B6">
        <w:rPr>
          <w:i/>
          <w:sz w:val="22"/>
          <w:szCs w:val="22"/>
        </w:rPr>
        <w:t xml:space="preserve"> </w:t>
      </w:r>
      <w:proofErr w:type="spellStart"/>
      <w:r w:rsidRPr="000061B6">
        <w:rPr>
          <w:i/>
          <w:sz w:val="22"/>
          <w:szCs w:val="22"/>
        </w:rPr>
        <w:t>building</w:t>
      </w:r>
      <w:proofErr w:type="spellEnd"/>
      <w:r w:rsidRPr="000061B6">
        <w:rPr>
          <w:i/>
          <w:sz w:val="22"/>
          <w:szCs w:val="22"/>
        </w:rPr>
        <w:t xml:space="preserve"> sites </w:t>
      </w:r>
      <w:proofErr w:type="spellStart"/>
      <w:r w:rsidRPr="000061B6">
        <w:rPr>
          <w:i/>
          <w:sz w:val="22"/>
          <w:szCs w:val="22"/>
        </w:rPr>
        <w:t>and</w:t>
      </w:r>
      <w:proofErr w:type="spellEnd"/>
      <w:r w:rsidRPr="000061B6">
        <w:rPr>
          <w:i/>
          <w:sz w:val="22"/>
          <w:szCs w:val="22"/>
        </w:rPr>
        <w:t xml:space="preserve"> </w:t>
      </w:r>
      <w:proofErr w:type="spellStart"/>
      <w:r w:rsidRPr="000061B6">
        <w:rPr>
          <w:i/>
          <w:sz w:val="22"/>
          <w:szCs w:val="22"/>
        </w:rPr>
        <w:t>invest</w:t>
      </w:r>
      <w:proofErr w:type="spellEnd"/>
      <w:r w:rsidRPr="000061B6">
        <w:rPr>
          <w:i/>
          <w:sz w:val="22"/>
          <w:szCs w:val="22"/>
        </w:rPr>
        <w:t xml:space="preserve"> in a </w:t>
      </w:r>
      <w:proofErr w:type="spellStart"/>
      <w:r w:rsidRPr="000061B6">
        <w:rPr>
          <w:i/>
          <w:sz w:val="22"/>
          <w:szCs w:val="22"/>
        </w:rPr>
        <w:t>skilled</w:t>
      </w:r>
      <w:proofErr w:type="spellEnd"/>
      <w:r w:rsidRPr="000061B6">
        <w:rPr>
          <w:i/>
          <w:sz w:val="22"/>
          <w:szCs w:val="22"/>
        </w:rPr>
        <w:t xml:space="preserve"> </w:t>
      </w:r>
      <w:proofErr w:type="spellStart"/>
      <w:r w:rsidRPr="000061B6">
        <w:rPr>
          <w:i/>
          <w:sz w:val="22"/>
          <w:szCs w:val="22"/>
        </w:rPr>
        <w:t>workforce</w:t>
      </w:r>
      <w:proofErr w:type="spellEnd"/>
      <w:r w:rsidRPr="000061B6">
        <w:rPr>
          <w:i/>
          <w:sz w:val="22"/>
          <w:szCs w:val="22"/>
        </w:rPr>
        <w:t xml:space="preserve">. </w:t>
      </w:r>
      <w:proofErr w:type="spellStart"/>
      <w:r w:rsidRPr="000061B6">
        <w:rPr>
          <w:i/>
          <w:sz w:val="22"/>
          <w:szCs w:val="22"/>
        </w:rPr>
        <w:t>This</w:t>
      </w:r>
      <w:proofErr w:type="spellEnd"/>
      <w:r w:rsidRPr="000061B6">
        <w:rPr>
          <w:i/>
          <w:sz w:val="22"/>
          <w:szCs w:val="22"/>
        </w:rPr>
        <w:t xml:space="preserve"> </w:t>
      </w:r>
      <w:proofErr w:type="spellStart"/>
      <w:r w:rsidRPr="000061B6">
        <w:rPr>
          <w:i/>
          <w:sz w:val="22"/>
          <w:szCs w:val="22"/>
        </w:rPr>
        <w:t>study</w:t>
      </w:r>
      <w:proofErr w:type="spellEnd"/>
      <w:r w:rsidRPr="000061B6">
        <w:rPr>
          <w:i/>
          <w:sz w:val="22"/>
          <w:szCs w:val="22"/>
        </w:rPr>
        <w:t xml:space="preserve"> </w:t>
      </w:r>
      <w:proofErr w:type="spellStart"/>
      <w:r w:rsidRPr="000061B6">
        <w:rPr>
          <w:i/>
          <w:sz w:val="22"/>
          <w:szCs w:val="22"/>
        </w:rPr>
        <w:t>aims</w:t>
      </w:r>
      <w:proofErr w:type="spellEnd"/>
      <w:r w:rsidRPr="000061B6">
        <w:rPr>
          <w:i/>
          <w:sz w:val="22"/>
          <w:szCs w:val="22"/>
        </w:rPr>
        <w:t xml:space="preserve"> </w:t>
      </w:r>
      <w:proofErr w:type="spellStart"/>
      <w:r w:rsidRPr="000061B6">
        <w:rPr>
          <w:i/>
          <w:sz w:val="22"/>
          <w:szCs w:val="22"/>
        </w:rPr>
        <w:t>to</w:t>
      </w:r>
      <w:proofErr w:type="spellEnd"/>
      <w:r w:rsidRPr="000061B6">
        <w:rPr>
          <w:i/>
          <w:sz w:val="22"/>
          <w:szCs w:val="22"/>
        </w:rPr>
        <w:t xml:space="preserve"> </w:t>
      </w:r>
      <w:proofErr w:type="spellStart"/>
      <w:r w:rsidRPr="000061B6">
        <w:rPr>
          <w:i/>
          <w:sz w:val="22"/>
          <w:szCs w:val="22"/>
        </w:rPr>
        <w:t>analyze</w:t>
      </w:r>
      <w:proofErr w:type="spellEnd"/>
      <w:r w:rsidRPr="000061B6">
        <w:rPr>
          <w:i/>
          <w:sz w:val="22"/>
          <w:szCs w:val="22"/>
        </w:rPr>
        <w:t xml:space="preserve"> </w:t>
      </w:r>
      <w:proofErr w:type="spellStart"/>
      <w:r w:rsidRPr="000061B6">
        <w:rPr>
          <w:i/>
          <w:sz w:val="22"/>
          <w:szCs w:val="22"/>
        </w:rPr>
        <w:t>the</w:t>
      </w:r>
      <w:proofErr w:type="spellEnd"/>
      <w:r w:rsidRPr="000061B6">
        <w:rPr>
          <w:i/>
          <w:sz w:val="22"/>
          <w:szCs w:val="22"/>
        </w:rPr>
        <w:t xml:space="preserve"> </w:t>
      </w:r>
      <w:proofErr w:type="spellStart"/>
      <w:r w:rsidRPr="000061B6">
        <w:rPr>
          <w:i/>
          <w:sz w:val="22"/>
          <w:szCs w:val="22"/>
        </w:rPr>
        <w:t>waste</w:t>
      </w:r>
      <w:proofErr w:type="spellEnd"/>
      <w:r w:rsidRPr="000061B6">
        <w:rPr>
          <w:i/>
          <w:sz w:val="22"/>
          <w:szCs w:val="22"/>
        </w:rPr>
        <w:t xml:space="preserve"> </w:t>
      </w:r>
      <w:proofErr w:type="spellStart"/>
      <w:r w:rsidRPr="000061B6">
        <w:rPr>
          <w:i/>
          <w:sz w:val="22"/>
          <w:szCs w:val="22"/>
        </w:rPr>
        <w:t>generated</w:t>
      </w:r>
      <w:proofErr w:type="spellEnd"/>
      <w:r w:rsidRPr="000061B6">
        <w:rPr>
          <w:i/>
          <w:sz w:val="22"/>
          <w:szCs w:val="22"/>
        </w:rPr>
        <w:t xml:space="preserve"> in civil </w:t>
      </w:r>
      <w:proofErr w:type="spellStart"/>
      <w:r w:rsidRPr="000061B6">
        <w:rPr>
          <w:i/>
          <w:sz w:val="22"/>
          <w:szCs w:val="22"/>
        </w:rPr>
        <w:t>construction</w:t>
      </w:r>
      <w:proofErr w:type="spellEnd"/>
      <w:r w:rsidRPr="000061B6">
        <w:rPr>
          <w:i/>
          <w:sz w:val="22"/>
          <w:szCs w:val="22"/>
        </w:rPr>
        <w:t xml:space="preserve"> </w:t>
      </w:r>
      <w:proofErr w:type="spellStart"/>
      <w:r w:rsidRPr="000061B6">
        <w:rPr>
          <w:i/>
          <w:sz w:val="22"/>
          <w:szCs w:val="22"/>
        </w:rPr>
        <w:t>that</w:t>
      </w:r>
      <w:proofErr w:type="spellEnd"/>
      <w:r w:rsidRPr="000061B6">
        <w:rPr>
          <w:i/>
          <w:sz w:val="22"/>
          <w:szCs w:val="22"/>
        </w:rPr>
        <w:t xml:space="preserve"> </w:t>
      </w:r>
      <w:proofErr w:type="spellStart"/>
      <w:r w:rsidRPr="000061B6">
        <w:rPr>
          <w:i/>
          <w:sz w:val="22"/>
          <w:szCs w:val="22"/>
        </w:rPr>
        <w:t>can</w:t>
      </w:r>
      <w:proofErr w:type="spellEnd"/>
      <w:r w:rsidRPr="000061B6">
        <w:rPr>
          <w:i/>
          <w:sz w:val="22"/>
          <w:szCs w:val="22"/>
        </w:rPr>
        <w:t xml:space="preserve"> </w:t>
      </w:r>
      <w:proofErr w:type="spellStart"/>
      <w:r w:rsidRPr="000061B6">
        <w:rPr>
          <w:i/>
          <w:sz w:val="22"/>
          <w:szCs w:val="22"/>
        </w:rPr>
        <w:t>be</w:t>
      </w:r>
      <w:proofErr w:type="spellEnd"/>
      <w:r w:rsidRPr="000061B6">
        <w:rPr>
          <w:i/>
          <w:sz w:val="22"/>
          <w:szCs w:val="22"/>
        </w:rPr>
        <w:t xml:space="preserve"> </w:t>
      </w:r>
      <w:proofErr w:type="spellStart"/>
      <w:r w:rsidRPr="000061B6">
        <w:rPr>
          <w:i/>
          <w:sz w:val="22"/>
          <w:szCs w:val="22"/>
        </w:rPr>
        <w:t>reused</w:t>
      </w:r>
      <w:proofErr w:type="spellEnd"/>
      <w:r w:rsidRPr="000061B6">
        <w:rPr>
          <w:i/>
          <w:sz w:val="22"/>
          <w:szCs w:val="22"/>
        </w:rPr>
        <w:t xml:space="preserve"> </w:t>
      </w:r>
      <w:proofErr w:type="spellStart"/>
      <w:r w:rsidRPr="000061B6">
        <w:rPr>
          <w:i/>
          <w:sz w:val="22"/>
          <w:szCs w:val="22"/>
        </w:rPr>
        <w:t>within</w:t>
      </w:r>
      <w:proofErr w:type="spellEnd"/>
      <w:r w:rsidRPr="000061B6">
        <w:rPr>
          <w:i/>
          <w:sz w:val="22"/>
          <w:szCs w:val="22"/>
        </w:rPr>
        <w:t xml:space="preserve"> </w:t>
      </w:r>
      <w:proofErr w:type="spellStart"/>
      <w:r w:rsidRPr="000061B6">
        <w:rPr>
          <w:i/>
          <w:sz w:val="22"/>
          <w:szCs w:val="22"/>
        </w:rPr>
        <w:t>the</w:t>
      </w:r>
      <w:proofErr w:type="spellEnd"/>
      <w:r w:rsidRPr="000061B6">
        <w:rPr>
          <w:i/>
          <w:sz w:val="22"/>
          <w:szCs w:val="22"/>
        </w:rPr>
        <w:t xml:space="preserve"> </w:t>
      </w:r>
      <w:proofErr w:type="spellStart"/>
      <w:r w:rsidRPr="000061B6">
        <w:rPr>
          <w:i/>
          <w:sz w:val="22"/>
          <w:szCs w:val="22"/>
        </w:rPr>
        <w:t>context</w:t>
      </w:r>
      <w:proofErr w:type="spellEnd"/>
      <w:r w:rsidRPr="000061B6">
        <w:rPr>
          <w:i/>
          <w:sz w:val="22"/>
          <w:szCs w:val="22"/>
        </w:rPr>
        <w:t xml:space="preserve"> </w:t>
      </w:r>
      <w:proofErr w:type="spellStart"/>
      <w:r w:rsidRPr="000061B6">
        <w:rPr>
          <w:i/>
          <w:sz w:val="22"/>
          <w:szCs w:val="22"/>
        </w:rPr>
        <w:t>of</w:t>
      </w:r>
      <w:proofErr w:type="spellEnd"/>
      <w:r w:rsidRPr="000061B6">
        <w:rPr>
          <w:i/>
          <w:sz w:val="22"/>
          <w:szCs w:val="22"/>
        </w:rPr>
        <w:t xml:space="preserve"> </w:t>
      </w:r>
      <w:proofErr w:type="spellStart"/>
      <w:r w:rsidRPr="000061B6">
        <w:rPr>
          <w:i/>
          <w:sz w:val="22"/>
          <w:szCs w:val="22"/>
        </w:rPr>
        <w:t>the</w:t>
      </w:r>
      <w:proofErr w:type="spellEnd"/>
      <w:r w:rsidRPr="000061B6">
        <w:rPr>
          <w:i/>
          <w:sz w:val="22"/>
          <w:szCs w:val="22"/>
        </w:rPr>
        <w:t xml:space="preserve"> circular </w:t>
      </w:r>
      <w:proofErr w:type="spellStart"/>
      <w:r w:rsidRPr="000061B6">
        <w:rPr>
          <w:i/>
          <w:sz w:val="22"/>
          <w:szCs w:val="22"/>
        </w:rPr>
        <w:t>economy</w:t>
      </w:r>
      <w:proofErr w:type="spellEnd"/>
      <w:r w:rsidRPr="000061B6">
        <w:rPr>
          <w:i/>
          <w:sz w:val="22"/>
          <w:szCs w:val="22"/>
        </w:rPr>
        <w:t xml:space="preserve">, </w:t>
      </w:r>
      <w:proofErr w:type="spellStart"/>
      <w:r w:rsidRPr="000061B6">
        <w:rPr>
          <w:i/>
          <w:sz w:val="22"/>
          <w:szCs w:val="22"/>
        </w:rPr>
        <w:t>reducing</w:t>
      </w:r>
      <w:proofErr w:type="spellEnd"/>
      <w:r w:rsidRPr="000061B6">
        <w:rPr>
          <w:i/>
          <w:sz w:val="22"/>
          <w:szCs w:val="22"/>
        </w:rPr>
        <w:t xml:space="preserve"> </w:t>
      </w:r>
      <w:proofErr w:type="spellStart"/>
      <w:r w:rsidRPr="000061B6">
        <w:rPr>
          <w:i/>
          <w:sz w:val="22"/>
          <w:szCs w:val="22"/>
        </w:rPr>
        <w:t>costs</w:t>
      </w:r>
      <w:proofErr w:type="spellEnd"/>
      <w:r w:rsidRPr="000061B6">
        <w:rPr>
          <w:i/>
          <w:sz w:val="22"/>
          <w:szCs w:val="22"/>
        </w:rPr>
        <w:t xml:space="preserve"> in a single-story social </w:t>
      </w:r>
      <w:proofErr w:type="spellStart"/>
      <w:r w:rsidRPr="000061B6">
        <w:rPr>
          <w:i/>
          <w:sz w:val="22"/>
          <w:szCs w:val="22"/>
        </w:rPr>
        <w:t>housing</w:t>
      </w:r>
      <w:proofErr w:type="spellEnd"/>
      <w:r w:rsidRPr="000061B6">
        <w:rPr>
          <w:i/>
          <w:sz w:val="22"/>
          <w:szCs w:val="22"/>
        </w:rPr>
        <w:t xml:space="preserve"> </w:t>
      </w:r>
      <w:proofErr w:type="spellStart"/>
      <w:r w:rsidRPr="000061B6">
        <w:rPr>
          <w:i/>
          <w:sz w:val="22"/>
          <w:szCs w:val="22"/>
        </w:rPr>
        <w:t>project</w:t>
      </w:r>
      <w:proofErr w:type="spellEnd"/>
      <w:r w:rsidRPr="000061B6">
        <w:rPr>
          <w:i/>
          <w:sz w:val="22"/>
          <w:szCs w:val="22"/>
        </w:rPr>
        <w:t xml:space="preserve">. A </w:t>
      </w:r>
      <w:proofErr w:type="spellStart"/>
      <w:r w:rsidRPr="000061B6">
        <w:rPr>
          <w:i/>
          <w:sz w:val="22"/>
          <w:szCs w:val="22"/>
        </w:rPr>
        <w:t>practical</w:t>
      </w:r>
      <w:proofErr w:type="spellEnd"/>
      <w:r w:rsidRPr="000061B6">
        <w:rPr>
          <w:i/>
          <w:sz w:val="22"/>
          <w:szCs w:val="22"/>
        </w:rPr>
        <w:t xml:space="preserve"> </w:t>
      </w:r>
      <w:proofErr w:type="spellStart"/>
      <w:r w:rsidRPr="000061B6">
        <w:rPr>
          <w:i/>
          <w:sz w:val="22"/>
          <w:szCs w:val="22"/>
        </w:rPr>
        <w:t>example</w:t>
      </w:r>
      <w:proofErr w:type="spellEnd"/>
      <w:r w:rsidRPr="000061B6">
        <w:rPr>
          <w:i/>
          <w:sz w:val="22"/>
          <w:szCs w:val="22"/>
        </w:rPr>
        <w:t xml:space="preserve"> </w:t>
      </w:r>
      <w:proofErr w:type="spellStart"/>
      <w:r w:rsidRPr="000061B6">
        <w:rPr>
          <w:i/>
          <w:sz w:val="22"/>
          <w:szCs w:val="22"/>
        </w:rPr>
        <w:t>was</w:t>
      </w:r>
      <w:proofErr w:type="spellEnd"/>
      <w:r w:rsidRPr="000061B6">
        <w:rPr>
          <w:i/>
          <w:sz w:val="22"/>
          <w:szCs w:val="22"/>
        </w:rPr>
        <w:t xml:space="preserve"> </w:t>
      </w:r>
      <w:proofErr w:type="spellStart"/>
      <w:r w:rsidRPr="000061B6">
        <w:rPr>
          <w:i/>
          <w:sz w:val="22"/>
          <w:szCs w:val="22"/>
        </w:rPr>
        <w:t>employed</w:t>
      </w:r>
      <w:proofErr w:type="spellEnd"/>
      <w:r w:rsidRPr="000061B6">
        <w:rPr>
          <w:i/>
          <w:sz w:val="22"/>
          <w:szCs w:val="22"/>
        </w:rPr>
        <w:t xml:space="preserve"> </w:t>
      </w:r>
      <w:proofErr w:type="spellStart"/>
      <w:r w:rsidRPr="000061B6">
        <w:rPr>
          <w:i/>
          <w:sz w:val="22"/>
          <w:szCs w:val="22"/>
        </w:rPr>
        <w:t>to</w:t>
      </w:r>
      <w:proofErr w:type="spellEnd"/>
      <w:r w:rsidRPr="000061B6">
        <w:rPr>
          <w:i/>
          <w:sz w:val="22"/>
          <w:szCs w:val="22"/>
        </w:rPr>
        <w:t xml:space="preserve"> </w:t>
      </w:r>
      <w:proofErr w:type="spellStart"/>
      <w:r w:rsidRPr="000061B6">
        <w:rPr>
          <w:i/>
          <w:sz w:val="22"/>
          <w:szCs w:val="22"/>
        </w:rPr>
        <w:t>estimate</w:t>
      </w:r>
      <w:proofErr w:type="spellEnd"/>
      <w:r w:rsidRPr="000061B6">
        <w:rPr>
          <w:i/>
          <w:sz w:val="22"/>
          <w:szCs w:val="22"/>
        </w:rPr>
        <w:t xml:space="preserve"> </w:t>
      </w:r>
      <w:proofErr w:type="spellStart"/>
      <w:r w:rsidRPr="000061B6">
        <w:rPr>
          <w:i/>
          <w:sz w:val="22"/>
          <w:szCs w:val="22"/>
        </w:rPr>
        <w:t>waste</w:t>
      </w:r>
      <w:proofErr w:type="spellEnd"/>
      <w:r w:rsidRPr="000061B6">
        <w:rPr>
          <w:i/>
          <w:sz w:val="22"/>
          <w:szCs w:val="22"/>
        </w:rPr>
        <w:t xml:space="preserve"> </w:t>
      </w:r>
      <w:proofErr w:type="spellStart"/>
      <w:r w:rsidRPr="000061B6">
        <w:rPr>
          <w:i/>
          <w:sz w:val="22"/>
          <w:szCs w:val="22"/>
        </w:rPr>
        <w:t>generation</w:t>
      </w:r>
      <w:proofErr w:type="spellEnd"/>
      <w:r w:rsidRPr="000061B6">
        <w:rPr>
          <w:i/>
          <w:sz w:val="22"/>
          <w:szCs w:val="22"/>
        </w:rPr>
        <w:t xml:space="preserve"> </w:t>
      </w:r>
      <w:proofErr w:type="spellStart"/>
      <w:r w:rsidRPr="000061B6">
        <w:rPr>
          <w:i/>
          <w:sz w:val="22"/>
          <w:szCs w:val="22"/>
        </w:rPr>
        <w:t>and</w:t>
      </w:r>
      <w:proofErr w:type="spellEnd"/>
      <w:r w:rsidRPr="000061B6">
        <w:rPr>
          <w:i/>
          <w:sz w:val="22"/>
          <w:szCs w:val="22"/>
        </w:rPr>
        <w:t xml:space="preserve"> </w:t>
      </w:r>
      <w:proofErr w:type="spellStart"/>
      <w:r w:rsidRPr="000061B6">
        <w:rPr>
          <w:i/>
          <w:sz w:val="22"/>
          <w:szCs w:val="22"/>
        </w:rPr>
        <w:t>identify</w:t>
      </w:r>
      <w:proofErr w:type="spellEnd"/>
      <w:r w:rsidRPr="000061B6">
        <w:rPr>
          <w:i/>
          <w:sz w:val="22"/>
          <w:szCs w:val="22"/>
        </w:rPr>
        <w:t xml:space="preserve"> reuse </w:t>
      </w:r>
      <w:proofErr w:type="spellStart"/>
      <w:r w:rsidRPr="000061B6">
        <w:rPr>
          <w:i/>
          <w:sz w:val="22"/>
          <w:szCs w:val="22"/>
        </w:rPr>
        <w:t>possibilities</w:t>
      </w:r>
      <w:proofErr w:type="spellEnd"/>
      <w:r w:rsidRPr="000061B6">
        <w:rPr>
          <w:i/>
          <w:sz w:val="22"/>
          <w:szCs w:val="22"/>
        </w:rPr>
        <w:t xml:space="preserve">: </w:t>
      </w:r>
      <w:proofErr w:type="spellStart"/>
      <w:r w:rsidRPr="000061B6">
        <w:rPr>
          <w:i/>
          <w:sz w:val="22"/>
          <w:szCs w:val="22"/>
        </w:rPr>
        <w:t>monitoring</w:t>
      </w:r>
      <w:proofErr w:type="spellEnd"/>
      <w:r w:rsidRPr="000061B6">
        <w:rPr>
          <w:i/>
          <w:sz w:val="22"/>
          <w:szCs w:val="22"/>
        </w:rPr>
        <w:t xml:space="preserve"> </w:t>
      </w:r>
      <w:proofErr w:type="spellStart"/>
      <w:r w:rsidRPr="000061B6">
        <w:rPr>
          <w:i/>
          <w:sz w:val="22"/>
          <w:szCs w:val="22"/>
        </w:rPr>
        <w:t>the</w:t>
      </w:r>
      <w:proofErr w:type="spellEnd"/>
      <w:r w:rsidRPr="000061B6">
        <w:rPr>
          <w:i/>
          <w:sz w:val="22"/>
          <w:szCs w:val="22"/>
        </w:rPr>
        <w:t xml:space="preserve"> </w:t>
      </w:r>
      <w:proofErr w:type="spellStart"/>
      <w:r w:rsidRPr="000061B6">
        <w:rPr>
          <w:i/>
          <w:sz w:val="22"/>
          <w:szCs w:val="22"/>
        </w:rPr>
        <w:t>construction</w:t>
      </w:r>
      <w:proofErr w:type="spellEnd"/>
      <w:r w:rsidRPr="000061B6">
        <w:rPr>
          <w:i/>
          <w:sz w:val="22"/>
          <w:szCs w:val="22"/>
        </w:rPr>
        <w:t xml:space="preserve"> </w:t>
      </w:r>
      <w:proofErr w:type="spellStart"/>
      <w:r w:rsidRPr="000061B6">
        <w:rPr>
          <w:i/>
          <w:sz w:val="22"/>
          <w:szCs w:val="22"/>
        </w:rPr>
        <w:t>of</w:t>
      </w:r>
      <w:proofErr w:type="spellEnd"/>
      <w:r w:rsidRPr="000061B6">
        <w:rPr>
          <w:i/>
          <w:sz w:val="22"/>
          <w:szCs w:val="22"/>
        </w:rPr>
        <w:t xml:space="preserve"> a 66.31 m² social </w:t>
      </w:r>
      <w:proofErr w:type="spellStart"/>
      <w:r w:rsidRPr="000061B6">
        <w:rPr>
          <w:i/>
          <w:sz w:val="22"/>
          <w:szCs w:val="22"/>
        </w:rPr>
        <w:t>housing</w:t>
      </w:r>
      <w:proofErr w:type="spellEnd"/>
      <w:r w:rsidRPr="000061B6">
        <w:rPr>
          <w:i/>
          <w:sz w:val="22"/>
          <w:szCs w:val="22"/>
        </w:rPr>
        <w:t xml:space="preserve"> </w:t>
      </w:r>
      <w:proofErr w:type="spellStart"/>
      <w:r w:rsidRPr="000061B6">
        <w:rPr>
          <w:i/>
          <w:sz w:val="22"/>
          <w:szCs w:val="22"/>
        </w:rPr>
        <w:t>unit</w:t>
      </w:r>
      <w:proofErr w:type="spellEnd"/>
      <w:r w:rsidRPr="000061B6">
        <w:rPr>
          <w:i/>
          <w:sz w:val="22"/>
          <w:szCs w:val="22"/>
        </w:rPr>
        <w:t xml:space="preserve"> in Lindóia do Sul, SC. </w:t>
      </w:r>
      <w:proofErr w:type="spellStart"/>
      <w:r w:rsidRPr="000061B6">
        <w:rPr>
          <w:i/>
          <w:sz w:val="22"/>
          <w:szCs w:val="22"/>
        </w:rPr>
        <w:t>Waste</w:t>
      </w:r>
      <w:proofErr w:type="spellEnd"/>
      <w:r w:rsidRPr="000061B6">
        <w:rPr>
          <w:i/>
          <w:sz w:val="22"/>
          <w:szCs w:val="22"/>
        </w:rPr>
        <w:t xml:space="preserve"> </w:t>
      </w:r>
      <w:proofErr w:type="spellStart"/>
      <w:r w:rsidRPr="000061B6">
        <w:rPr>
          <w:i/>
          <w:sz w:val="22"/>
          <w:szCs w:val="22"/>
        </w:rPr>
        <w:t>materials</w:t>
      </w:r>
      <w:proofErr w:type="spellEnd"/>
      <w:r w:rsidRPr="000061B6">
        <w:rPr>
          <w:i/>
          <w:sz w:val="22"/>
          <w:szCs w:val="22"/>
        </w:rPr>
        <w:t xml:space="preserve"> </w:t>
      </w:r>
      <w:proofErr w:type="spellStart"/>
      <w:r w:rsidRPr="000061B6">
        <w:rPr>
          <w:i/>
          <w:sz w:val="22"/>
          <w:szCs w:val="22"/>
        </w:rPr>
        <w:t>were</w:t>
      </w:r>
      <w:proofErr w:type="spellEnd"/>
      <w:r w:rsidRPr="000061B6">
        <w:rPr>
          <w:i/>
          <w:sz w:val="22"/>
          <w:szCs w:val="22"/>
        </w:rPr>
        <w:t xml:space="preserve"> </w:t>
      </w:r>
      <w:proofErr w:type="spellStart"/>
      <w:r w:rsidRPr="000061B6">
        <w:rPr>
          <w:i/>
          <w:sz w:val="22"/>
          <w:szCs w:val="22"/>
        </w:rPr>
        <w:t>classified</w:t>
      </w:r>
      <w:proofErr w:type="spellEnd"/>
      <w:r w:rsidRPr="000061B6">
        <w:rPr>
          <w:i/>
          <w:sz w:val="22"/>
          <w:szCs w:val="22"/>
        </w:rPr>
        <w:t xml:space="preserve">, </w:t>
      </w:r>
      <w:proofErr w:type="spellStart"/>
      <w:r w:rsidRPr="000061B6">
        <w:rPr>
          <w:i/>
          <w:sz w:val="22"/>
          <w:szCs w:val="22"/>
        </w:rPr>
        <w:t>weighed</w:t>
      </w:r>
      <w:proofErr w:type="spellEnd"/>
      <w:r w:rsidRPr="000061B6">
        <w:rPr>
          <w:i/>
          <w:sz w:val="22"/>
          <w:szCs w:val="22"/>
        </w:rPr>
        <w:t xml:space="preserve">, </w:t>
      </w:r>
      <w:proofErr w:type="spellStart"/>
      <w:r w:rsidRPr="000061B6">
        <w:rPr>
          <w:i/>
          <w:sz w:val="22"/>
          <w:szCs w:val="22"/>
        </w:rPr>
        <w:t>and</w:t>
      </w:r>
      <w:proofErr w:type="spellEnd"/>
      <w:r w:rsidRPr="000061B6">
        <w:rPr>
          <w:i/>
          <w:sz w:val="22"/>
          <w:szCs w:val="22"/>
        </w:rPr>
        <w:t xml:space="preserve"> </w:t>
      </w:r>
      <w:proofErr w:type="spellStart"/>
      <w:r w:rsidRPr="000061B6">
        <w:rPr>
          <w:i/>
          <w:sz w:val="22"/>
          <w:szCs w:val="22"/>
        </w:rPr>
        <w:t>applied</w:t>
      </w:r>
      <w:proofErr w:type="spellEnd"/>
      <w:r w:rsidRPr="000061B6">
        <w:rPr>
          <w:i/>
          <w:sz w:val="22"/>
          <w:szCs w:val="22"/>
        </w:rPr>
        <w:t xml:space="preserve"> in </w:t>
      </w:r>
      <w:proofErr w:type="spellStart"/>
      <w:r w:rsidRPr="000061B6">
        <w:rPr>
          <w:i/>
          <w:sz w:val="22"/>
          <w:szCs w:val="22"/>
        </w:rPr>
        <w:t>strategic</w:t>
      </w:r>
      <w:proofErr w:type="spellEnd"/>
      <w:r w:rsidRPr="000061B6">
        <w:rPr>
          <w:i/>
          <w:sz w:val="22"/>
          <w:szCs w:val="22"/>
        </w:rPr>
        <w:t xml:space="preserve"> </w:t>
      </w:r>
      <w:proofErr w:type="spellStart"/>
      <w:r w:rsidRPr="000061B6">
        <w:rPr>
          <w:i/>
          <w:sz w:val="22"/>
          <w:szCs w:val="22"/>
        </w:rPr>
        <w:t>locations</w:t>
      </w:r>
      <w:proofErr w:type="spellEnd"/>
      <w:r w:rsidRPr="000061B6">
        <w:rPr>
          <w:i/>
          <w:sz w:val="22"/>
          <w:szCs w:val="22"/>
        </w:rPr>
        <w:t xml:space="preserve"> </w:t>
      </w:r>
      <w:proofErr w:type="spellStart"/>
      <w:r w:rsidRPr="000061B6">
        <w:rPr>
          <w:i/>
          <w:sz w:val="22"/>
          <w:szCs w:val="22"/>
        </w:rPr>
        <w:t>during</w:t>
      </w:r>
      <w:proofErr w:type="spellEnd"/>
      <w:r w:rsidRPr="000061B6">
        <w:rPr>
          <w:i/>
          <w:sz w:val="22"/>
          <w:szCs w:val="22"/>
        </w:rPr>
        <w:t xml:space="preserve"> </w:t>
      </w:r>
      <w:proofErr w:type="spellStart"/>
      <w:r w:rsidRPr="000061B6">
        <w:rPr>
          <w:i/>
          <w:sz w:val="22"/>
          <w:szCs w:val="22"/>
        </w:rPr>
        <w:t>the</w:t>
      </w:r>
      <w:proofErr w:type="spellEnd"/>
      <w:r w:rsidRPr="000061B6">
        <w:rPr>
          <w:i/>
          <w:sz w:val="22"/>
          <w:szCs w:val="22"/>
        </w:rPr>
        <w:t xml:space="preserve"> </w:t>
      </w:r>
      <w:proofErr w:type="spellStart"/>
      <w:r w:rsidRPr="000061B6">
        <w:rPr>
          <w:i/>
          <w:sz w:val="22"/>
          <w:szCs w:val="22"/>
        </w:rPr>
        <w:t>monitoring</w:t>
      </w:r>
      <w:proofErr w:type="spellEnd"/>
      <w:r w:rsidRPr="000061B6">
        <w:rPr>
          <w:i/>
          <w:sz w:val="22"/>
          <w:szCs w:val="22"/>
        </w:rPr>
        <w:t xml:space="preserve">. A </w:t>
      </w:r>
      <w:proofErr w:type="spellStart"/>
      <w:r w:rsidRPr="000061B6">
        <w:rPr>
          <w:i/>
          <w:sz w:val="22"/>
          <w:szCs w:val="22"/>
        </w:rPr>
        <w:t>cost-benefit</w:t>
      </w:r>
      <w:proofErr w:type="spellEnd"/>
      <w:r w:rsidRPr="000061B6">
        <w:rPr>
          <w:i/>
          <w:sz w:val="22"/>
          <w:szCs w:val="22"/>
        </w:rPr>
        <w:t xml:space="preserve"> </w:t>
      </w:r>
      <w:proofErr w:type="spellStart"/>
      <w:r w:rsidRPr="000061B6">
        <w:rPr>
          <w:i/>
          <w:sz w:val="22"/>
          <w:szCs w:val="22"/>
        </w:rPr>
        <w:t>analysis</w:t>
      </w:r>
      <w:proofErr w:type="spellEnd"/>
      <w:r w:rsidRPr="000061B6">
        <w:rPr>
          <w:i/>
          <w:sz w:val="22"/>
          <w:szCs w:val="22"/>
        </w:rPr>
        <w:t xml:space="preserve"> </w:t>
      </w:r>
      <w:proofErr w:type="spellStart"/>
      <w:r w:rsidRPr="000061B6">
        <w:rPr>
          <w:i/>
          <w:sz w:val="22"/>
          <w:szCs w:val="22"/>
        </w:rPr>
        <w:t>was</w:t>
      </w:r>
      <w:proofErr w:type="spellEnd"/>
      <w:r w:rsidRPr="000061B6">
        <w:rPr>
          <w:i/>
          <w:sz w:val="22"/>
          <w:szCs w:val="22"/>
        </w:rPr>
        <w:t xml:space="preserve"> </w:t>
      </w:r>
      <w:proofErr w:type="spellStart"/>
      <w:r w:rsidRPr="000061B6">
        <w:rPr>
          <w:i/>
          <w:sz w:val="22"/>
          <w:szCs w:val="22"/>
        </w:rPr>
        <w:t>conducted</w:t>
      </w:r>
      <w:proofErr w:type="spellEnd"/>
      <w:r w:rsidRPr="000061B6">
        <w:rPr>
          <w:i/>
          <w:sz w:val="22"/>
          <w:szCs w:val="22"/>
        </w:rPr>
        <w:t xml:space="preserve"> </w:t>
      </w:r>
      <w:proofErr w:type="spellStart"/>
      <w:r w:rsidRPr="000061B6">
        <w:rPr>
          <w:i/>
          <w:sz w:val="22"/>
          <w:szCs w:val="22"/>
        </w:rPr>
        <w:t>using</w:t>
      </w:r>
      <w:proofErr w:type="spellEnd"/>
      <w:r w:rsidRPr="000061B6">
        <w:rPr>
          <w:i/>
          <w:sz w:val="22"/>
          <w:szCs w:val="22"/>
        </w:rPr>
        <w:t xml:space="preserve"> </w:t>
      </w:r>
      <w:proofErr w:type="spellStart"/>
      <w:r w:rsidRPr="000061B6">
        <w:rPr>
          <w:i/>
          <w:sz w:val="22"/>
          <w:szCs w:val="22"/>
        </w:rPr>
        <w:t>Begum's</w:t>
      </w:r>
      <w:proofErr w:type="spellEnd"/>
      <w:r w:rsidRPr="000061B6">
        <w:rPr>
          <w:i/>
          <w:sz w:val="22"/>
          <w:szCs w:val="22"/>
        </w:rPr>
        <w:t xml:space="preserve"> </w:t>
      </w:r>
      <w:proofErr w:type="spellStart"/>
      <w:r w:rsidRPr="000061B6">
        <w:rPr>
          <w:i/>
          <w:sz w:val="22"/>
          <w:szCs w:val="22"/>
        </w:rPr>
        <w:t>equations</w:t>
      </w:r>
      <w:proofErr w:type="spellEnd"/>
      <w:r w:rsidRPr="000061B6">
        <w:rPr>
          <w:i/>
          <w:sz w:val="22"/>
          <w:szCs w:val="22"/>
        </w:rPr>
        <w:t xml:space="preserve"> </w:t>
      </w:r>
      <w:proofErr w:type="spellStart"/>
      <w:r w:rsidRPr="000061B6">
        <w:rPr>
          <w:i/>
          <w:sz w:val="22"/>
          <w:szCs w:val="22"/>
        </w:rPr>
        <w:t>to</w:t>
      </w:r>
      <w:proofErr w:type="spellEnd"/>
      <w:r w:rsidRPr="000061B6">
        <w:rPr>
          <w:i/>
          <w:sz w:val="22"/>
          <w:szCs w:val="22"/>
        </w:rPr>
        <w:t xml:space="preserve"> </w:t>
      </w:r>
      <w:proofErr w:type="spellStart"/>
      <w:r w:rsidRPr="000061B6">
        <w:rPr>
          <w:i/>
          <w:sz w:val="22"/>
          <w:szCs w:val="22"/>
        </w:rPr>
        <w:t>estimate</w:t>
      </w:r>
      <w:proofErr w:type="spellEnd"/>
      <w:r w:rsidRPr="000061B6">
        <w:rPr>
          <w:i/>
          <w:sz w:val="22"/>
          <w:szCs w:val="22"/>
        </w:rPr>
        <w:t xml:space="preserve"> net </w:t>
      </w:r>
      <w:proofErr w:type="spellStart"/>
      <w:r w:rsidRPr="000061B6">
        <w:rPr>
          <w:i/>
          <w:sz w:val="22"/>
          <w:szCs w:val="22"/>
        </w:rPr>
        <w:t>benefits</w:t>
      </w:r>
      <w:proofErr w:type="spellEnd"/>
      <w:r w:rsidRPr="000061B6">
        <w:rPr>
          <w:i/>
          <w:sz w:val="22"/>
          <w:szCs w:val="22"/>
        </w:rPr>
        <w:t xml:space="preserve"> </w:t>
      </w:r>
      <w:proofErr w:type="spellStart"/>
      <w:r w:rsidRPr="000061B6">
        <w:rPr>
          <w:i/>
          <w:sz w:val="22"/>
          <w:szCs w:val="22"/>
        </w:rPr>
        <w:t>after</w:t>
      </w:r>
      <w:proofErr w:type="spellEnd"/>
      <w:r w:rsidRPr="000061B6">
        <w:rPr>
          <w:i/>
          <w:sz w:val="22"/>
          <w:szCs w:val="22"/>
        </w:rPr>
        <w:t xml:space="preserve"> </w:t>
      </w:r>
      <w:proofErr w:type="spellStart"/>
      <w:r w:rsidRPr="000061B6">
        <w:rPr>
          <w:i/>
          <w:sz w:val="22"/>
          <w:szCs w:val="22"/>
        </w:rPr>
        <w:t>construction</w:t>
      </w:r>
      <w:proofErr w:type="spellEnd"/>
      <w:r w:rsidRPr="000061B6">
        <w:rPr>
          <w:i/>
          <w:sz w:val="22"/>
          <w:szCs w:val="22"/>
        </w:rPr>
        <w:t xml:space="preserve"> </w:t>
      </w:r>
      <w:proofErr w:type="spellStart"/>
      <w:r w:rsidRPr="000061B6">
        <w:rPr>
          <w:i/>
          <w:sz w:val="22"/>
          <w:szCs w:val="22"/>
        </w:rPr>
        <w:t>monitoring</w:t>
      </w:r>
      <w:proofErr w:type="spellEnd"/>
      <w:r w:rsidRPr="000061B6">
        <w:rPr>
          <w:i/>
          <w:sz w:val="22"/>
          <w:szCs w:val="22"/>
        </w:rPr>
        <w:t xml:space="preserve">. The </w:t>
      </w:r>
      <w:proofErr w:type="spellStart"/>
      <w:r w:rsidRPr="000061B6">
        <w:rPr>
          <w:i/>
          <w:sz w:val="22"/>
          <w:szCs w:val="22"/>
        </w:rPr>
        <w:t>study</w:t>
      </w:r>
      <w:proofErr w:type="spellEnd"/>
      <w:r w:rsidRPr="000061B6">
        <w:rPr>
          <w:i/>
          <w:sz w:val="22"/>
          <w:szCs w:val="22"/>
        </w:rPr>
        <w:t xml:space="preserve"> </w:t>
      </w:r>
      <w:proofErr w:type="spellStart"/>
      <w:r w:rsidRPr="000061B6">
        <w:rPr>
          <w:i/>
          <w:sz w:val="22"/>
          <w:szCs w:val="22"/>
        </w:rPr>
        <w:t>concludes</w:t>
      </w:r>
      <w:proofErr w:type="spellEnd"/>
      <w:r w:rsidRPr="000061B6">
        <w:rPr>
          <w:i/>
          <w:sz w:val="22"/>
          <w:szCs w:val="22"/>
        </w:rPr>
        <w:t xml:space="preserve"> </w:t>
      </w:r>
      <w:proofErr w:type="spellStart"/>
      <w:r w:rsidRPr="000061B6">
        <w:rPr>
          <w:i/>
          <w:sz w:val="22"/>
          <w:szCs w:val="22"/>
        </w:rPr>
        <w:t>that</w:t>
      </w:r>
      <w:proofErr w:type="spellEnd"/>
      <w:r w:rsidRPr="000061B6">
        <w:rPr>
          <w:i/>
          <w:sz w:val="22"/>
          <w:szCs w:val="22"/>
        </w:rPr>
        <w:t xml:space="preserve"> </w:t>
      </w:r>
      <w:proofErr w:type="spellStart"/>
      <w:r w:rsidRPr="000061B6">
        <w:rPr>
          <w:i/>
          <w:sz w:val="22"/>
          <w:szCs w:val="22"/>
        </w:rPr>
        <w:t>construction</w:t>
      </w:r>
      <w:proofErr w:type="spellEnd"/>
      <w:r w:rsidRPr="000061B6">
        <w:rPr>
          <w:i/>
          <w:sz w:val="22"/>
          <w:szCs w:val="22"/>
        </w:rPr>
        <w:t xml:space="preserve"> </w:t>
      </w:r>
      <w:proofErr w:type="spellStart"/>
      <w:r w:rsidRPr="000061B6">
        <w:rPr>
          <w:i/>
          <w:sz w:val="22"/>
          <w:szCs w:val="22"/>
        </w:rPr>
        <w:t>waste</w:t>
      </w:r>
      <w:proofErr w:type="spellEnd"/>
      <w:r w:rsidRPr="000061B6">
        <w:rPr>
          <w:i/>
          <w:sz w:val="22"/>
          <w:szCs w:val="22"/>
        </w:rPr>
        <w:t xml:space="preserve"> </w:t>
      </w:r>
      <w:proofErr w:type="spellStart"/>
      <w:r w:rsidRPr="000061B6">
        <w:rPr>
          <w:i/>
          <w:sz w:val="22"/>
          <w:szCs w:val="22"/>
        </w:rPr>
        <w:t>can</w:t>
      </w:r>
      <w:proofErr w:type="spellEnd"/>
      <w:r w:rsidRPr="000061B6">
        <w:rPr>
          <w:i/>
          <w:sz w:val="22"/>
          <w:szCs w:val="22"/>
        </w:rPr>
        <w:t xml:space="preserve"> </w:t>
      </w:r>
      <w:proofErr w:type="spellStart"/>
      <w:r w:rsidRPr="000061B6">
        <w:rPr>
          <w:i/>
          <w:sz w:val="22"/>
          <w:szCs w:val="22"/>
        </w:rPr>
        <w:t>be</w:t>
      </w:r>
      <w:proofErr w:type="spellEnd"/>
      <w:r w:rsidRPr="000061B6">
        <w:rPr>
          <w:i/>
          <w:sz w:val="22"/>
          <w:szCs w:val="22"/>
        </w:rPr>
        <w:t xml:space="preserve"> </w:t>
      </w:r>
      <w:proofErr w:type="spellStart"/>
      <w:r w:rsidRPr="000061B6">
        <w:rPr>
          <w:i/>
          <w:sz w:val="22"/>
          <w:szCs w:val="22"/>
        </w:rPr>
        <w:t>effectively</w:t>
      </w:r>
      <w:proofErr w:type="spellEnd"/>
      <w:r w:rsidRPr="000061B6">
        <w:rPr>
          <w:i/>
          <w:sz w:val="22"/>
          <w:szCs w:val="22"/>
        </w:rPr>
        <w:t xml:space="preserve"> </w:t>
      </w:r>
      <w:proofErr w:type="spellStart"/>
      <w:r w:rsidRPr="000061B6">
        <w:rPr>
          <w:i/>
          <w:sz w:val="22"/>
          <w:szCs w:val="22"/>
        </w:rPr>
        <w:t>reused</w:t>
      </w:r>
      <w:proofErr w:type="spellEnd"/>
      <w:r w:rsidRPr="000061B6">
        <w:rPr>
          <w:i/>
          <w:sz w:val="22"/>
          <w:szCs w:val="22"/>
        </w:rPr>
        <w:t xml:space="preserve"> </w:t>
      </w:r>
      <w:proofErr w:type="spellStart"/>
      <w:r w:rsidRPr="000061B6">
        <w:rPr>
          <w:i/>
          <w:sz w:val="22"/>
          <w:szCs w:val="22"/>
        </w:rPr>
        <w:t>and</w:t>
      </w:r>
      <w:proofErr w:type="spellEnd"/>
      <w:r w:rsidRPr="000061B6">
        <w:rPr>
          <w:i/>
          <w:sz w:val="22"/>
          <w:szCs w:val="22"/>
        </w:rPr>
        <w:t xml:space="preserve"> </w:t>
      </w:r>
      <w:proofErr w:type="spellStart"/>
      <w:r w:rsidRPr="000061B6">
        <w:rPr>
          <w:i/>
          <w:sz w:val="22"/>
          <w:szCs w:val="22"/>
        </w:rPr>
        <w:t>that</w:t>
      </w:r>
      <w:proofErr w:type="spellEnd"/>
      <w:r w:rsidRPr="000061B6">
        <w:rPr>
          <w:i/>
          <w:sz w:val="22"/>
          <w:szCs w:val="22"/>
        </w:rPr>
        <w:t xml:space="preserve"> material </w:t>
      </w:r>
      <w:proofErr w:type="spellStart"/>
      <w:r w:rsidRPr="000061B6">
        <w:rPr>
          <w:i/>
          <w:sz w:val="22"/>
          <w:szCs w:val="22"/>
        </w:rPr>
        <w:t>waste</w:t>
      </w:r>
      <w:proofErr w:type="spellEnd"/>
      <w:r w:rsidRPr="000061B6">
        <w:rPr>
          <w:i/>
          <w:sz w:val="22"/>
          <w:szCs w:val="22"/>
        </w:rPr>
        <w:t xml:space="preserve"> </w:t>
      </w:r>
      <w:proofErr w:type="spellStart"/>
      <w:r w:rsidRPr="000061B6">
        <w:rPr>
          <w:i/>
          <w:sz w:val="22"/>
          <w:szCs w:val="22"/>
        </w:rPr>
        <w:t>is</w:t>
      </w:r>
      <w:proofErr w:type="spellEnd"/>
      <w:r w:rsidRPr="000061B6">
        <w:rPr>
          <w:i/>
          <w:sz w:val="22"/>
          <w:szCs w:val="22"/>
        </w:rPr>
        <w:t xml:space="preserve"> </w:t>
      </w:r>
      <w:proofErr w:type="spellStart"/>
      <w:r w:rsidRPr="000061B6">
        <w:rPr>
          <w:i/>
          <w:sz w:val="22"/>
          <w:szCs w:val="22"/>
        </w:rPr>
        <w:t>mainly</w:t>
      </w:r>
      <w:proofErr w:type="spellEnd"/>
      <w:r w:rsidRPr="000061B6">
        <w:rPr>
          <w:i/>
          <w:sz w:val="22"/>
          <w:szCs w:val="22"/>
        </w:rPr>
        <w:t xml:space="preserve"> </w:t>
      </w:r>
      <w:proofErr w:type="spellStart"/>
      <w:r w:rsidRPr="000061B6">
        <w:rPr>
          <w:i/>
          <w:sz w:val="22"/>
          <w:szCs w:val="22"/>
        </w:rPr>
        <w:t>correlated</w:t>
      </w:r>
      <w:proofErr w:type="spellEnd"/>
      <w:r w:rsidRPr="000061B6">
        <w:rPr>
          <w:i/>
          <w:sz w:val="22"/>
          <w:szCs w:val="22"/>
        </w:rPr>
        <w:t xml:space="preserve"> </w:t>
      </w:r>
      <w:proofErr w:type="spellStart"/>
      <w:r w:rsidRPr="000061B6">
        <w:rPr>
          <w:i/>
          <w:sz w:val="22"/>
          <w:szCs w:val="22"/>
        </w:rPr>
        <w:t>with</w:t>
      </w:r>
      <w:proofErr w:type="spellEnd"/>
      <w:r w:rsidRPr="000061B6">
        <w:rPr>
          <w:i/>
          <w:sz w:val="22"/>
          <w:szCs w:val="22"/>
        </w:rPr>
        <w:t xml:space="preserve"> </w:t>
      </w:r>
      <w:proofErr w:type="spellStart"/>
      <w:r w:rsidRPr="000061B6">
        <w:rPr>
          <w:i/>
          <w:sz w:val="22"/>
          <w:szCs w:val="22"/>
        </w:rPr>
        <w:t>unskilled</w:t>
      </w:r>
      <w:proofErr w:type="spellEnd"/>
      <w:r w:rsidRPr="000061B6">
        <w:rPr>
          <w:i/>
          <w:sz w:val="22"/>
          <w:szCs w:val="22"/>
        </w:rPr>
        <w:t xml:space="preserve"> labor. </w:t>
      </w:r>
      <w:proofErr w:type="spellStart"/>
      <w:r w:rsidRPr="000061B6">
        <w:rPr>
          <w:i/>
          <w:sz w:val="22"/>
          <w:szCs w:val="22"/>
        </w:rPr>
        <w:t>Proper</w:t>
      </w:r>
      <w:proofErr w:type="spellEnd"/>
      <w:r w:rsidRPr="000061B6">
        <w:rPr>
          <w:i/>
          <w:sz w:val="22"/>
          <w:szCs w:val="22"/>
        </w:rPr>
        <w:t xml:space="preserve"> </w:t>
      </w:r>
      <w:proofErr w:type="spellStart"/>
      <w:r w:rsidRPr="000061B6">
        <w:rPr>
          <w:i/>
          <w:sz w:val="22"/>
          <w:szCs w:val="22"/>
        </w:rPr>
        <w:t>planning</w:t>
      </w:r>
      <w:proofErr w:type="spellEnd"/>
      <w:r w:rsidRPr="000061B6">
        <w:rPr>
          <w:i/>
          <w:sz w:val="22"/>
          <w:szCs w:val="22"/>
        </w:rPr>
        <w:t xml:space="preserve">, </w:t>
      </w:r>
      <w:proofErr w:type="spellStart"/>
      <w:r w:rsidRPr="000061B6">
        <w:rPr>
          <w:i/>
          <w:sz w:val="22"/>
          <w:szCs w:val="22"/>
        </w:rPr>
        <w:t>starting</w:t>
      </w:r>
      <w:proofErr w:type="spellEnd"/>
      <w:r w:rsidRPr="000061B6">
        <w:rPr>
          <w:i/>
          <w:sz w:val="22"/>
          <w:szCs w:val="22"/>
        </w:rPr>
        <w:t xml:space="preserve"> </w:t>
      </w:r>
      <w:proofErr w:type="spellStart"/>
      <w:r w:rsidRPr="000061B6">
        <w:rPr>
          <w:i/>
          <w:sz w:val="22"/>
          <w:szCs w:val="22"/>
        </w:rPr>
        <w:t>from</w:t>
      </w:r>
      <w:proofErr w:type="spellEnd"/>
      <w:r w:rsidRPr="000061B6">
        <w:rPr>
          <w:i/>
          <w:sz w:val="22"/>
          <w:szCs w:val="22"/>
        </w:rPr>
        <w:t xml:space="preserve"> </w:t>
      </w:r>
      <w:proofErr w:type="spellStart"/>
      <w:r w:rsidRPr="000061B6">
        <w:rPr>
          <w:i/>
          <w:sz w:val="22"/>
          <w:szCs w:val="22"/>
        </w:rPr>
        <w:t>project</w:t>
      </w:r>
      <w:proofErr w:type="spellEnd"/>
      <w:r w:rsidRPr="000061B6">
        <w:rPr>
          <w:i/>
          <w:sz w:val="22"/>
          <w:szCs w:val="22"/>
        </w:rPr>
        <w:t xml:space="preserve"> design </w:t>
      </w:r>
      <w:proofErr w:type="spellStart"/>
      <w:r w:rsidRPr="000061B6">
        <w:rPr>
          <w:i/>
          <w:sz w:val="22"/>
          <w:szCs w:val="22"/>
        </w:rPr>
        <w:t>and</w:t>
      </w:r>
      <w:proofErr w:type="spellEnd"/>
      <w:r w:rsidRPr="000061B6">
        <w:rPr>
          <w:i/>
          <w:sz w:val="22"/>
          <w:szCs w:val="22"/>
        </w:rPr>
        <w:t xml:space="preserve"> material </w:t>
      </w:r>
      <w:proofErr w:type="spellStart"/>
      <w:r w:rsidRPr="000061B6">
        <w:rPr>
          <w:i/>
          <w:sz w:val="22"/>
          <w:szCs w:val="22"/>
        </w:rPr>
        <w:t>selection</w:t>
      </w:r>
      <w:proofErr w:type="spellEnd"/>
      <w:r w:rsidRPr="000061B6">
        <w:rPr>
          <w:i/>
          <w:sz w:val="22"/>
          <w:szCs w:val="22"/>
        </w:rPr>
        <w:t xml:space="preserve">, </w:t>
      </w:r>
      <w:proofErr w:type="spellStart"/>
      <w:r w:rsidRPr="000061B6">
        <w:rPr>
          <w:i/>
          <w:sz w:val="22"/>
          <w:szCs w:val="22"/>
        </w:rPr>
        <w:t>is</w:t>
      </w:r>
      <w:proofErr w:type="spellEnd"/>
      <w:r w:rsidRPr="000061B6">
        <w:rPr>
          <w:i/>
          <w:sz w:val="22"/>
          <w:szCs w:val="22"/>
        </w:rPr>
        <w:t xml:space="preserve"> </w:t>
      </w:r>
      <w:proofErr w:type="spellStart"/>
      <w:r w:rsidRPr="000061B6">
        <w:rPr>
          <w:i/>
          <w:sz w:val="22"/>
          <w:szCs w:val="22"/>
        </w:rPr>
        <w:t>essential</w:t>
      </w:r>
      <w:proofErr w:type="spellEnd"/>
      <w:r w:rsidRPr="000061B6">
        <w:rPr>
          <w:i/>
          <w:sz w:val="22"/>
          <w:szCs w:val="22"/>
        </w:rPr>
        <w:t xml:space="preserve"> for </w:t>
      </w:r>
      <w:proofErr w:type="spellStart"/>
      <w:r w:rsidRPr="000061B6">
        <w:rPr>
          <w:i/>
          <w:sz w:val="22"/>
          <w:szCs w:val="22"/>
        </w:rPr>
        <w:t>minimizing</w:t>
      </w:r>
      <w:proofErr w:type="spellEnd"/>
      <w:r w:rsidRPr="000061B6">
        <w:rPr>
          <w:i/>
          <w:sz w:val="22"/>
          <w:szCs w:val="22"/>
        </w:rPr>
        <w:t xml:space="preserve"> </w:t>
      </w:r>
      <w:proofErr w:type="spellStart"/>
      <w:r w:rsidRPr="000061B6">
        <w:rPr>
          <w:i/>
          <w:sz w:val="22"/>
          <w:szCs w:val="22"/>
        </w:rPr>
        <w:t>waste</w:t>
      </w:r>
      <w:proofErr w:type="spellEnd"/>
      <w:r w:rsidRPr="000061B6">
        <w:rPr>
          <w:i/>
          <w:sz w:val="22"/>
          <w:szCs w:val="22"/>
        </w:rPr>
        <w:t>.</w:t>
      </w:r>
    </w:p>
    <w:p w14:paraId="2B17D565" w14:textId="77777777" w:rsidR="005F11F4" w:rsidRPr="000061B6" w:rsidRDefault="00000000">
      <w:pPr>
        <w:spacing w:after="120"/>
        <w:jc w:val="left"/>
        <w:rPr>
          <w:i/>
          <w:sz w:val="22"/>
          <w:szCs w:val="22"/>
        </w:rPr>
      </w:pPr>
      <w:r w:rsidRPr="000061B6">
        <w:rPr>
          <w:b/>
          <w:i/>
        </w:rPr>
        <w:t xml:space="preserve">Keywords: </w:t>
      </w:r>
      <w:r w:rsidRPr="000061B6">
        <w:rPr>
          <w:i/>
          <w:sz w:val="22"/>
          <w:szCs w:val="22"/>
        </w:rPr>
        <w:t xml:space="preserve">Circular </w:t>
      </w:r>
      <w:proofErr w:type="spellStart"/>
      <w:r w:rsidRPr="000061B6">
        <w:rPr>
          <w:i/>
          <w:sz w:val="22"/>
          <w:szCs w:val="22"/>
        </w:rPr>
        <w:t>Economy</w:t>
      </w:r>
      <w:proofErr w:type="spellEnd"/>
      <w:r w:rsidRPr="000061B6">
        <w:rPr>
          <w:i/>
          <w:sz w:val="22"/>
          <w:szCs w:val="22"/>
        </w:rPr>
        <w:t xml:space="preserve">; Reuse; Civil </w:t>
      </w:r>
      <w:proofErr w:type="spellStart"/>
      <w:r w:rsidRPr="000061B6">
        <w:rPr>
          <w:i/>
          <w:sz w:val="22"/>
          <w:szCs w:val="22"/>
        </w:rPr>
        <w:t>Construction</w:t>
      </w:r>
      <w:proofErr w:type="spellEnd"/>
      <w:r w:rsidRPr="000061B6">
        <w:rPr>
          <w:i/>
          <w:sz w:val="22"/>
          <w:szCs w:val="22"/>
        </w:rPr>
        <w:t>; Sustainability.</w:t>
      </w:r>
    </w:p>
    <w:p w14:paraId="4C62583F" w14:textId="77777777" w:rsidR="005F11F4" w:rsidRPr="000061B6" w:rsidRDefault="005F11F4">
      <w:pPr>
        <w:spacing w:after="120"/>
        <w:jc w:val="left"/>
        <w:rPr>
          <w:b/>
          <w:i/>
        </w:rPr>
      </w:pPr>
    </w:p>
    <w:p w14:paraId="73E05531" w14:textId="77777777" w:rsidR="005F11F4" w:rsidRPr="000061B6" w:rsidRDefault="00000000">
      <w:pPr>
        <w:numPr>
          <w:ilvl w:val="0"/>
          <w:numId w:val="1"/>
        </w:numPr>
        <w:pBdr>
          <w:top w:val="nil"/>
          <w:left w:val="nil"/>
          <w:bottom w:val="nil"/>
          <w:right w:val="nil"/>
          <w:between w:val="nil"/>
        </w:pBdr>
        <w:spacing w:after="120"/>
        <w:ind w:left="0" w:firstLine="357"/>
        <w:rPr>
          <w:b/>
          <w:color w:val="000000"/>
        </w:rPr>
      </w:pPr>
      <w:r w:rsidRPr="000061B6">
        <w:rPr>
          <w:b/>
          <w:color w:val="000000"/>
        </w:rPr>
        <w:t>Introdução</w:t>
      </w:r>
    </w:p>
    <w:p w14:paraId="00313B55" w14:textId="77777777" w:rsidR="005F11F4" w:rsidRPr="000061B6" w:rsidRDefault="00000000">
      <w:pPr>
        <w:ind w:firstLine="426"/>
      </w:pPr>
      <w:r w:rsidRPr="000061B6">
        <w:t xml:space="preserve">O crescimento populacional e a grande diferença entre as classes sociais levam os gestores públicos a pensar sobre a melhor forma de incluir as populações carentes no convívio urbano, de forma que tenham acesso aos recursos básicos no que se refere, por exemplo, a moradia. No Brasil, o déficit habitacional teve expressivo crescimento no início da década de 60, quando a urbanização aumentou de maneira explosiva (CANO, 2017). Em 2014 era estimada a necessidade de 6 milhões de unidades habitacionais para comportar todo o déficit brasileiro (FJP, 2016). Para isso, nos últimos anos foram criados programas governamentais para impulsionar a construção de habitações sociais. </w:t>
      </w:r>
    </w:p>
    <w:p w14:paraId="7BBDC92C" w14:textId="77777777" w:rsidR="005F11F4" w:rsidRPr="000061B6" w:rsidRDefault="00000000">
      <w:pPr>
        <w:ind w:firstLine="437"/>
      </w:pPr>
      <w:r w:rsidRPr="000061B6">
        <w:t>A Câmara Brasileira da Indústria da Construção (CBIC) projetou um crescimento de 4,1% para a construção civil em 2024. Esses dados de expansão são justificados pelo aumento da renda média salarial dos trabalhadores brasileiros, onde o crescimento médio foi de 5,8% e as estimativas mensais indicam o pico de rendimento de R$3.255,00 em abril de 2024 (IPEA, 2024). Ocorre que nas últimas décadas, o cenário da construção civil tem mudado, especialmente devido à quantidade de materiais utilizados nas obras, levando à escassez de algumas fontes de recursos naturais, além do potencial impacto ambiental gerado pelo volume de resíduos (ADAMS et al., 2017; HUANG et al., 2018; DALBEM et al., 2019). O volume de resíduos gerados pode variar de acordo com a região onde a obra está localizada. No entanto, no Brasil há uma estimativa de que em cidades de médio e grande porte, os resíduos da construção civil representem de 20 a 30% de todos os resíduos gerados (COSTA et al., 2007). Estima-se que 35% do total de resíduos sólidos produzidos no mundo seja proveniente das atividades de construção civil (MAUÉS et al., 2020). No Brasil, no ano de 2015, às atividades de construção civil geraram aproximadamente 45 milhões de toneladas de resíduos, o que corresponde a 57% do total produzido no país (ABRELPE, 2015).</w:t>
      </w:r>
    </w:p>
    <w:p w14:paraId="3ADB9E03" w14:textId="77777777" w:rsidR="005F11F4" w:rsidRPr="000061B6" w:rsidRDefault="00000000">
      <w:pPr>
        <w:ind w:firstLine="708"/>
      </w:pPr>
      <w:r w:rsidRPr="000061B6">
        <w:t xml:space="preserve">De acordo com a Política Nacional de Resíduos Sólidos e com a Resolução CONAMA 307/2002, os Resíduos da Construção Civil (RCC) são os resíduos gerados tanto em reformas como em construções ou demolições. Em áreas urbanas os RCC constituem entre 40 e 70% do total de resíduos sólidos (CASTRO; DE MACÊDO; DE BRITO, 2019). Gerenciamento de Resíduos trata-se de um sistema de gestão com o objetivo de reduzir, reutilizar e reciclar resíduos. Para isso, é necessário um planejamento descrevendo práticas, procedimentos e responsabilidades no desenvolvimento de ações para atingir os objetivos do programa. No Brasil, a Política Nacional de Resíduos Sólidos (PNRS) Lei nº 12.305 e a Resolução nº 307 do Conselho Nacional do Meio Ambiente (Conama) (BRASIL, 2010; CONAMA, 2002) foram criadas para regulamentar a gestão destes resíduos. A Resolução nº 307/2002 estabelece diretrizes, critérios e procedimentos para a redução, o reaproveitamento e a reciclagem dos RCC, dividindo-os em quatro classes: A: inertes passíveis de reaproveitamento e/ou reciclagem como agregados; B: recicláveis; C: inviáveis de reciclagem; e D: resíduos perigosos. Juntas, as </w:t>
      </w:r>
      <w:r w:rsidRPr="000061B6">
        <w:lastRenderedPageBreak/>
        <w:t xml:space="preserve">normativas destacam a importância de técnicas que reduzam os impactos ambientais gerados pelos resíduos do setor da construção civil, e destacam a importância da destinação correta de cada tipo de resíduos. </w:t>
      </w:r>
    </w:p>
    <w:p w14:paraId="1649B913" w14:textId="77777777" w:rsidR="005F11F4" w:rsidRPr="000061B6" w:rsidRDefault="00000000">
      <w:pPr>
        <w:ind w:firstLine="426"/>
      </w:pPr>
      <w:r w:rsidRPr="000061B6">
        <w:t>Neste contexto, tem-se incentivado a mudança dos processos produtivos no sentido de agregar conceitos sustentáveis e reduzir custos nas obras (GHISELLIN et al., 2018). Uma das vertentes desta mudança de processo construtivo está embasada no conceito de economia circular, a qual se refere a redução de geração de resíduos e fechamento do loop de produção com o reuso dos resíduos em novos produtos. O termo economia circular, tida como a Teoria da Modernização Ecológica (</w:t>
      </w:r>
      <w:proofErr w:type="spellStart"/>
      <w:r w:rsidRPr="000061B6">
        <w:rPr>
          <w:i/>
        </w:rPr>
        <w:t>Ecological</w:t>
      </w:r>
      <w:proofErr w:type="spellEnd"/>
      <w:r w:rsidRPr="000061B6">
        <w:rPr>
          <w:i/>
        </w:rPr>
        <w:t xml:space="preserve"> </w:t>
      </w:r>
      <w:proofErr w:type="spellStart"/>
      <w:r w:rsidRPr="000061B6">
        <w:rPr>
          <w:i/>
        </w:rPr>
        <w:t>Modernization</w:t>
      </w:r>
      <w:proofErr w:type="spellEnd"/>
      <w:r w:rsidRPr="000061B6">
        <w:rPr>
          <w:i/>
        </w:rPr>
        <w:t xml:space="preserve"> - EMT</w:t>
      </w:r>
      <w:r w:rsidRPr="000061B6">
        <w:t xml:space="preserve">), surgiu em meados da década de 1980 a partir de diferentes clivagens e perspectivas analíticas (TIOSSI e SIMON, 2021). A economia circular tem como característica manter a qualidade de produtos em todas as etapas de uso, agregando valor deste o início ao fim de sua vida útil, com foco no crescimento econômico sustentável e desenvolvimento ambiental (WINANS et al., 2017). Ainda neste contexto, em 2015 foram estabelecidos pela Organização das Nações Unidas (ONU) os 17 Objetivos para o Desenvolvimento Sustentável. Entre estes destacamos o objetivo nº 12, que aborda o consumo e a produção responsável, destacando dentre outros itens a redução da geração de resíduos por meio da reciclagem e do reuso (FONSECA; DOMINGUES; DIMAS, 2020). Desta maneira, a introdução da economia circular na construção civil é uma atitude urgente, necessária e alinhada ao futuro sustentável. </w:t>
      </w:r>
    </w:p>
    <w:p w14:paraId="254DDB88" w14:textId="77777777" w:rsidR="005F11F4" w:rsidRPr="000061B6" w:rsidRDefault="00000000">
      <w:pPr>
        <w:ind w:firstLine="426"/>
      </w:pPr>
      <w:bookmarkStart w:id="0" w:name="_heading=h.gjdgxs" w:colFirst="0" w:colLast="0"/>
      <w:bookmarkEnd w:id="0"/>
      <w:r w:rsidRPr="000061B6">
        <w:t xml:space="preserve">No entanto, a prática da economia circular nas obras de habitação social ainda é pouco utilizada, e desta forma, estudos que venham a preencher essa lacuna são de grande valia (MAHPOUR, 2018). Diante disso, o presente estudo foi idealizado de modo que os resultados sirvam de base para uma nova configuração de utilização de materiais na construção civil, além de demonstrar que a economia circular não é somente um conceito teórico, mas realmente aplicável e que pode substituir a economia linear </w:t>
      </w:r>
    </w:p>
    <w:p w14:paraId="36EBAAC7" w14:textId="77777777" w:rsidR="005F11F4" w:rsidRPr="000061B6" w:rsidRDefault="00000000">
      <w:pPr>
        <w:ind w:firstLine="426"/>
      </w:pPr>
      <w:r w:rsidRPr="000061B6">
        <w:t xml:space="preserve">Esta pesquisa analisou </w:t>
      </w:r>
      <w:proofErr w:type="spellStart"/>
      <w:r w:rsidRPr="000061B6">
        <w:t>quali</w:t>
      </w:r>
      <w:proofErr w:type="spellEnd"/>
      <w:r w:rsidRPr="000061B6">
        <w:t>-quantitativamente os resíduos sólidos gerados na construção de uma residência em Lindóia do Sul-SC. Buscou-se a reutilização destes resíduos na própria obra, reduzindo custos. Essa prática está de acordo com o conceito de economia circular, empregado cada vez mais em diferentes áreas do conhecimento (WEETMAN, 2019). A redução de custos tem especial significância em obras de interesse social, pois é nessas edificações que se concentra a maioria da faixa salarial da população (faixa média à baixa), sendo de crucial importância a redução destes custos.</w:t>
      </w:r>
    </w:p>
    <w:p w14:paraId="0A035AE1" w14:textId="77777777" w:rsidR="005F11F4" w:rsidRPr="000061B6" w:rsidRDefault="005F11F4">
      <w:pPr>
        <w:spacing w:after="120"/>
        <w:ind w:firstLine="284"/>
      </w:pPr>
    </w:p>
    <w:p w14:paraId="3DC22143" w14:textId="77777777" w:rsidR="005F11F4" w:rsidRPr="000061B6" w:rsidRDefault="00000000">
      <w:pPr>
        <w:numPr>
          <w:ilvl w:val="0"/>
          <w:numId w:val="1"/>
        </w:numPr>
        <w:pBdr>
          <w:top w:val="nil"/>
          <w:left w:val="nil"/>
          <w:bottom w:val="nil"/>
          <w:right w:val="nil"/>
          <w:between w:val="nil"/>
        </w:pBdr>
        <w:spacing w:after="120"/>
        <w:rPr>
          <w:b/>
          <w:color w:val="000000"/>
        </w:rPr>
      </w:pPr>
      <w:r w:rsidRPr="000061B6">
        <w:rPr>
          <w:b/>
          <w:color w:val="000000"/>
        </w:rPr>
        <w:t xml:space="preserve">Material e Métodos </w:t>
      </w:r>
    </w:p>
    <w:p w14:paraId="5B82D1AB" w14:textId="77777777" w:rsidR="005F11F4" w:rsidRPr="000061B6" w:rsidRDefault="00000000">
      <w:pPr>
        <w:pBdr>
          <w:top w:val="nil"/>
          <w:left w:val="nil"/>
          <w:bottom w:val="nil"/>
          <w:right w:val="nil"/>
          <w:between w:val="nil"/>
        </w:pBdr>
        <w:spacing w:after="120"/>
        <w:ind w:left="360"/>
        <w:rPr>
          <w:b/>
          <w:color w:val="000000"/>
        </w:rPr>
      </w:pPr>
      <w:r w:rsidRPr="000061B6">
        <w:rPr>
          <w:b/>
          <w:color w:val="000000"/>
        </w:rPr>
        <w:t xml:space="preserve">2.1 Local de Estudo </w:t>
      </w:r>
    </w:p>
    <w:p w14:paraId="44B26E27" w14:textId="77777777" w:rsidR="005F11F4" w:rsidRPr="000061B6" w:rsidRDefault="00000000">
      <w:r w:rsidRPr="000061B6">
        <w:t xml:space="preserve">               </w:t>
      </w:r>
    </w:p>
    <w:p w14:paraId="0C38B0A1" w14:textId="77777777" w:rsidR="005F11F4" w:rsidRPr="000061B6" w:rsidRDefault="00000000">
      <w:pPr>
        <w:ind w:right="3" w:firstLine="360"/>
      </w:pPr>
      <w:r w:rsidRPr="000061B6">
        <w:t xml:space="preserve">Esta pesquisa refere-se ao planejamento, acompanhamento e execução de uma obra do tipo de habitação social térrea localizada no perímetro urbano do município de Lindóia do Sul em Santa Catarina. A cidade localizada no meio oeste catarinense, distante 535 km da capital do estado, possui uma área de 190.171 Km², com população estimada para 2021 de 4.530, PIB per capita (2019) de R$25.267,94 e IDH de 0,743. A figura 1 ilustra a localização do município de Lindóia do Sul. </w:t>
      </w:r>
    </w:p>
    <w:p w14:paraId="75DCB786" w14:textId="77777777" w:rsidR="005F11F4" w:rsidRPr="000061B6" w:rsidRDefault="005F11F4">
      <w:pPr>
        <w:ind w:right="3" w:firstLine="635"/>
      </w:pPr>
    </w:p>
    <w:p w14:paraId="2F7981DF" w14:textId="77777777" w:rsidR="005F11F4" w:rsidRPr="000061B6" w:rsidRDefault="005F11F4">
      <w:pPr>
        <w:ind w:right="3" w:firstLine="635"/>
      </w:pPr>
    </w:p>
    <w:p w14:paraId="63781AF5" w14:textId="77777777" w:rsidR="005F11F4" w:rsidRPr="000061B6" w:rsidRDefault="00000000">
      <w:pPr>
        <w:ind w:right="3" w:firstLine="46"/>
        <w:jc w:val="center"/>
      </w:pPr>
      <w:r w:rsidRPr="000061B6">
        <w:lastRenderedPageBreak/>
        <w:drawing>
          <wp:inline distT="0" distB="0" distL="0" distR="0" wp14:anchorId="466E8BC4" wp14:editId="19F4A58A">
            <wp:extent cx="4175574" cy="2979150"/>
            <wp:effectExtent l="0" t="0" r="0" b="0"/>
            <wp:docPr id="176828565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
                    <a:srcRect/>
                    <a:stretch>
                      <a:fillRect/>
                    </a:stretch>
                  </pic:blipFill>
                  <pic:spPr>
                    <a:xfrm>
                      <a:off x="0" y="0"/>
                      <a:ext cx="4175574" cy="2979150"/>
                    </a:xfrm>
                    <a:prstGeom prst="rect">
                      <a:avLst/>
                    </a:prstGeom>
                    <a:ln/>
                  </pic:spPr>
                </pic:pic>
              </a:graphicData>
            </a:graphic>
          </wp:inline>
        </w:drawing>
      </w:r>
    </w:p>
    <w:p w14:paraId="11AF05C5" w14:textId="77777777" w:rsidR="005F11F4" w:rsidRPr="000061B6" w:rsidRDefault="00000000">
      <w:pPr>
        <w:widowControl w:val="0"/>
        <w:pBdr>
          <w:top w:val="nil"/>
          <w:left w:val="nil"/>
          <w:bottom w:val="nil"/>
          <w:right w:val="nil"/>
          <w:between w:val="nil"/>
        </w:pBdr>
        <w:spacing w:line="360" w:lineRule="auto"/>
        <w:ind w:right="3" w:firstLine="638"/>
        <w:jc w:val="center"/>
        <w:rPr>
          <w:b/>
          <w:color w:val="000000"/>
          <w:sz w:val="20"/>
          <w:szCs w:val="20"/>
        </w:rPr>
      </w:pPr>
      <w:r w:rsidRPr="000061B6">
        <w:rPr>
          <w:b/>
          <w:color w:val="000000"/>
          <w:sz w:val="20"/>
          <w:szCs w:val="20"/>
        </w:rPr>
        <w:t>Figura 1.</w:t>
      </w:r>
      <w:r w:rsidRPr="000061B6">
        <w:rPr>
          <w:b/>
          <w:i/>
          <w:color w:val="000000"/>
          <w:sz w:val="20"/>
          <w:szCs w:val="20"/>
        </w:rPr>
        <w:t xml:space="preserve"> </w:t>
      </w:r>
      <w:r w:rsidRPr="000061B6">
        <w:rPr>
          <w:b/>
          <w:color w:val="000000"/>
          <w:sz w:val="20"/>
          <w:szCs w:val="20"/>
        </w:rPr>
        <w:t>Localização do município de Lindóia do Sul. Fonte: Elaborados pelos autores.</w:t>
      </w:r>
    </w:p>
    <w:p w14:paraId="027D051A" w14:textId="77777777" w:rsidR="005F11F4" w:rsidRPr="000061B6" w:rsidRDefault="005F11F4">
      <w:pPr>
        <w:widowControl w:val="0"/>
        <w:pBdr>
          <w:top w:val="nil"/>
          <w:left w:val="nil"/>
          <w:bottom w:val="nil"/>
          <w:right w:val="nil"/>
          <w:between w:val="nil"/>
        </w:pBdr>
        <w:spacing w:line="360" w:lineRule="auto"/>
        <w:ind w:right="3" w:firstLine="638"/>
        <w:jc w:val="center"/>
        <w:rPr>
          <w:b/>
          <w:color w:val="000000"/>
          <w:sz w:val="20"/>
          <w:szCs w:val="20"/>
        </w:rPr>
      </w:pPr>
    </w:p>
    <w:p w14:paraId="11396235" w14:textId="77777777" w:rsidR="005F11F4" w:rsidRPr="000061B6" w:rsidRDefault="00000000">
      <w:pPr>
        <w:ind w:right="3" w:firstLine="635"/>
      </w:pPr>
      <w:r w:rsidRPr="000061B6">
        <w:t xml:space="preserve">Para a execução da obra os proprietários contaram com uma linha de crédito habitacional. O valor estipulado total da execução contemplando material e mão de obra foi de 85.000,00 (oitenta e cinco mil reais). O terreno por sua vez, foi uma herança familiar, sem a adição de custos. A obra teve início no dia 26 de abril de 2021 e término no dia 20 de agosto de 2021. A área do lote é de 400,00 m² e a residência de alvenaria com 66,31 m², contemplando 03 (três) dormitórios, sala de estar e cozinha em conceito aberto, lavanderia e banheiro. A figura 2 ilustra dois momentos específicos, inicialmente a fachada da residência em projeto e posteriormente a obra executada. </w:t>
      </w:r>
    </w:p>
    <w:p w14:paraId="617941BA" w14:textId="77777777" w:rsidR="005F11F4" w:rsidRPr="000061B6" w:rsidRDefault="005F11F4">
      <w:pPr>
        <w:pBdr>
          <w:top w:val="nil"/>
          <w:left w:val="nil"/>
          <w:bottom w:val="nil"/>
          <w:right w:val="nil"/>
          <w:between w:val="nil"/>
        </w:pBdr>
        <w:jc w:val="center"/>
        <w:rPr>
          <w:color w:val="000000"/>
          <w:sz w:val="20"/>
          <w:szCs w:val="20"/>
        </w:rPr>
      </w:pPr>
    </w:p>
    <w:p w14:paraId="03DB6F70" w14:textId="77777777" w:rsidR="005F11F4" w:rsidRPr="000061B6" w:rsidRDefault="005F11F4">
      <w:pPr>
        <w:pBdr>
          <w:top w:val="nil"/>
          <w:left w:val="nil"/>
          <w:bottom w:val="nil"/>
          <w:right w:val="nil"/>
          <w:between w:val="nil"/>
        </w:pBdr>
        <w:jc w:val="center"/>
        <w:rPr>
          <w:color w:val="000000"/>
          <w:sz w:val="20"/>
          <w:szCs w:val="20"/>
        </w:rPr>
      </w:pPr>
    </w:p>
    <w:tbl>
      <w:tblPr>
        <w:tblStyle w:val="a7"/>
        <w:tblW w:w="9113"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19"/>
        <w:gridCol w:w="4394"/>
      </w:tblGrid>
      <w:tr w:rsidR="005F11F4" w:rsidRPr="000061B6" w14:paraId="37139760" w14:textId="77777777">
        <w:tc>
          <w:tcPr>
            <w:tcW w:w="4719" w:type="dxa"/>
            <w:tcBorders>
              <w:top w:val="single" w:sz="4" w:space="0" w:color="FFFFFF"/>
              <w:left w:val="single" w:sz="4" w:space="0" w:color="FFFFFF"/>
              <w:bottom w:val="single" w:sz="4" w:space="0" w:color="FFFFFF"/>
              <w:right w:val="single" w:sz="4" w:space="0" w:color="FFFFFF"/>
            </w:tcBorders>
          </w:tcPr>
          <w:p w14:paraId="144EE0A0" w14:textId="77777777" w:rsidR="005F11F4" w:rsidRPr="000061B6" w:rsidRDefault="00000000">
            <w:pPr>
              <w:ind w:right="3"/>
              <w:jc w:val="center"/>
            </w:pPr>
            <w:r w:rsidRPr="000061B6">
              <w:drawing>
                <wp:inline distT="0" distB="0" distL="0" distR="0" wp14:anchorId="597F4F9C" wp14:editId="041E0185">
                  <wp:extent cx="2981133" cy="1828478"/>
                  <wp:effectExtent l="0" t="0" r="0" b="0"/>
                  <wp:docPr id="176828565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r="5730"/>
                          <a:stretch>
                            <a:fillRect/>
                          </a:stretch>
                        </pic:blipFill>
                        <pic:spPr>
                          <a:xfrm>
                            <a:off x="0" y="0"/>
                            <a:ext cx="2981133" cy="1828478"/>
                          </a:xfrm>
                          <a:prstGeom prst="rect">
                            <a:avLst/>
                          </a:prstGeom>
                          <a:ln/>
                        </pic:spPr>
                      </pic:pic>
                    </a:graphicData>
                  </a:graphic>
                </wp:inline>
              </w:drawing>
            </w:r>
          </w:p>
        </w:tc>
        <w:tc>
          <w:tcPr>
            <w:tcW w:w="4394" w:type="dxa"/>
            <w:tcBorders>
              <w:top w:val="single" w:sz="4" w:space="0" w:color="FFFFFF"/>
              <w:left w:val="single" w:sz="4" w:space="0" w:color="FFFFFF"/>
              <w:bottom w:val="single" w:sz="4" w:space="0" w:color="FFFFFF"/>
              <w:right w:val="single" w:sz="4" w:space="0" w:color="FFFFFF"/>
            </w:tcBorders>
          </w:tcPr>
          <w:p w14:paraId="310C11CC" w14:textId="77777777" w:rsidR="005F11F4" w:rsidRPr="000061B6" w:rsidRDefault="00000000">
            <w:pPr>
              <w:ind w:right="3"/>
              <w:jc w:val="center"/>
            </w:pPr>
            <w:r w:rsidRPr="000061B6">
              <w:rPr>
                <w:color w:val="FF0000"/>
              </w:rPr>
              <w:drawing>
                <wp:inline distT="0" distB="0" distL="0" distR="0" wp14:anchorId="0E2D09BC" wp14:editId="70DB3089">
                  <wp:extent cx="2663313" cy="1768990"/>
                  <wp:effectExtent l="0" t="0" r="0" b="0"/>
                  <wp:docPr id="176828565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l="7439" t="9230" r="30495" b="17478"/>
                          <a:stretch>
                            <a:fillRect/>
                          </a:stretch>
                        </pic:blipFill>
                        <pic:spPr>
                          <a:xfrm>
                            <a:off x="0" y="0"/>
                            <a:ext cx="2663313" cy="1768990"/>
                          </a:xfrm>
                          <a:prstGeom prst="rect">
                            <a:avLst/>
                          </a:prstGeom>
                          <a:ln/>
                        </pic:spPr>
                      </pic:pic>
                    </a:graphicData>
                  </a:graphic>
                </wp:inline>
              </w:drawing>
            </w:r>
          </w:p>
        </w:tc>
      </w:tr>
    </w:tbl>
    <w:p w14:paraId="05A316AB" w14:textId="77777777" w:rsidR="005F11F4" w:rsidRPr="000061B6" w:rsidRDefault="00000000">
      <w:pPr>
        <w:pBdr>
          <w:top w:val="nil"/>
          <w:left w:val="nil"/>
          <w:bottom w:val="nil"/>
          <w:right w:val="nil"/>
          <w:between w:val="nil"/>
        </w:pBdr>
        <w:jc w:val="center"/>
        <w:rPr>
          <w:b/>
          <w:sz w:val="20"/>
          <w:szCs w:val="20"/>
        </w:rPr>
      </w:pPr>
      <w:r w:rsidRPr="000061B6">
        <w:rPr>
          <w:b/>
          <w:color w:val="000000"/>
          <w:sz w:val="20"/>
          <w:szCs w:val="20"/>
        </w:rPr>
        <w:t>Figura 2 – Fachada da residência no projeto e após a construção.</w:t>
      </w:r>
      <w:r w:rsidRPr="000061B6">
        <w:rPr>
          <w:color w:val="000000"/>
          <w:sz w:val="20"/>
          <w:szCs w:val="20"/>
        </w:rPr>
        <w:t xml:space="preserve"> </w:t>
      </w:r>
      <w:r w:rsidRPr="000061B6">
        <w:rPr>
          <w:b/>
          <w:sz w:val="20"/>
          <w:szCs w:val="20"/>
        </w:rPr>
        <w:t>Fonte: Elaborados pelos autores.</w:t>
      </w:r>
    </w:p>
    <w:p w14:paraId="5CA95AF6" w14:textId="77777777" w:rsidR="005F11F4" w:rsidRPr="000061B6" w:rsidRDefault="005F11F4">
      <w:pPr>
        <w:pBdr>
          <w:top w:val="nil"/>
          <w:left w:val="nil"/>
          <w:bottom w:val="nil"/>
          <w:right w:val="nil"/>
          <w:between w:val="nil"/>
        </w:pBdr>
        <w:jc w:val="center"/>
        <w:rPr>
          <w:color w:val="000000"/>
        </w:rPr>
      </w:pPr>
    </w:p>
    <w:p w14:paraId="68137C16" w14:textId="77777777" w:rsidR="005F11F4" w:rsidRPr="000061B6" w:rsidRDefault="00000000">
      <w:pPr>
        <w:ind w:firstLine="720"/>
      </w:pPr>
      <w:r w:rsidRPr="000061B6">
        <w:t>Para a classificação dos resíduos sólidos gerados durante a obra, foram seguidas as metodologias qualitativas e quantitativas, conforme a Resolução CONAMA 469/2015, a qual estabelece diretrizes, critérios e procedimentos para a gestão dos resíduos da construção civil. Cada tipo de resíduo foi quantificado por meio de pesagem. Os resíduos foram estocados em caixas, separados por tipo de material, e após, colocados em balde para efetuar a pesagem. Esta pesagem foi realizada utilizando uma balança eletrônica com capacidade de até 150 kg. Após classificados e quantificados, os resíduos foram avaliados quanto à possibilidade de reintrodução/reuso na própria obra. A planta baixa da residência, pode ser observada na figura 3.</w:t>
      </w:r>
    </w:p>
    <w:p w14:paraId="4E8C4756" w14:textId="77777777" w:rsidR="005F11F4" w:rsidRPr="000061B6" w:rsidRDefault="00000000">
      <w:pPr>
        <w:ind w:right="3"/>
        <w:jc w:val="center"/>
      </w:pPr>
      <w:r w:rsidRPr="000061B6">
        <w:lastRenderedPageBreak/>
        <w:drawing>
          <wp:inline distT="0" distB="0" distL="0" distR="0" wp14:anchorId="23E1DD4D" wp14:editId="2AF38B3F">
            <wp:extent cx="3507141" cy="4473090"/>
            <wp:effectExtent l="0" t="0" r="0" b="0"/>
            <wp:docPr id="176828565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3507141" cy="4473090"/>
                    </a:xfrm>
                    <a:prstGeom prst="rect">
                      <a:avLst/>
                    </a:prstGeom>
                    <a:ln/>
                  </pic:spPr>
                </pic:pic>
              </a:graphicData>
            </a:graphic>
          </wp:inline>
        </w:drawing>
      </w:r>
    </w:p>
    <w:p w14:paraId="769984EE" w14:textId="77777777" w:rsidR="005F11F4" w:rsidRPr="000061B6" w:rsidRDefault="00000000">
      <w:pPr>
        <w:widowControl w:val="0"/>
        <w:pBdr>
          <w:top w:val="nil"/>
          <w:left w:val="nil"/>
          <w:bottom w:val="nil"/>
          <w:right w:val="nil"/>
          <w:between w:val="nil"/>
        </w:pBdr>
        <w:spacing w:line="360" w:lineRule="auto"/>
        <w:ind w:right="3" w:firstLine="635"/>
        <w:jc w:val="center"/>
        <w:rPr>
          <w:b/>
          <w:color w:val="000000"/>
          <w:sz w:val="20"/>
          <w:szCs w:val="20"/>
        </w:rPr>
      </w:pPr>
      <w:r w:rsidRPr="000061B6">
        <w:rPr>
          <w:b/>
          <w:color w:val="000000"/>
          <w:sz w:val="20"/>
          <w:szCs w:val="20"/>
        </w:rPr>
        <w:t>Figura 3.</w:t>
      </w:r>
      <w:r w:rsidRPr="000061B6">
        <w:rPr>
          <w:b/>
          <w:i/>
          <w:color w:val="000000"/>
          <w:sz w:val="20"/>
          <w:szCs w:val="20"/>
        </w:rPr>
        <w:t xml:space="preserve"> </w:t>
      </w:r>
      <w:r w:rsidRPr="000061B6">
        <w:rPr>
          <w:b/>
          <w:color w:val="000000"/>
          <w:sz w:val="20"/>
          <w:szCs w:val="20"/>
        </w:rPr>
        <w:t>Planta baixa da residência. Fonte: Elaborados pelos autores.</w:t>
      </w:r>
    </w:p>
    <w:p w14:paraId="7A8DA4BB" w14:textId="77777777" w:rsidR="005F11F4" w:rsidRPr="000061B6" w:rsidRDefault="005F11F4">
      <w:pPr>
        <w:widowControl w:val="0"/>
        <w:pBdr>
          <w:top w:val="nil"/>
          <w:left w:val="nil"/>
          <w:bottom w:val="nil"/>
          <w:right w:val="nil"/>
          <w:between w:val="nil"/>
        </w:pBdr>
        <w:spacing w:line="360" w:lineRule="auto"/>
        <w:ind w:right="3" w:firstLine="638"/>
        <w:jc w:val="center"/>
        <w:rPr>
          <w:color w:val="000000"/>
          <w:sz w:val="22"/>
          <w:szCs w:val="22"/>
        </w:rPr>
      </w:pPr>
    </w:p>
    <w:p w14:paraId="26F586F5" w14:textId="77777777" w:rsidR="005F11F4" w:rsidRPr="000061B6" w:rsidRDefault="00000000">
      <w:pPr>
        <w:numPr>
          <w:ilvl w:val="0"/>
          <w:numId w:val="1"/>
        </w:numPr>
        <w:pBdr>
          <w:top w:val="nil"/>
          <w:left w:val="nil"/>
          <w:bottom w:val="nil"/>
          <w:right w:val="nil"/>
          <w:between w:val="nil"/>
        </w:pBdr>
        <w:rPr>
          <w:b/>
          <w:color w:val="000000"/>
        </w:rPr>
      </w:pPr>
      <w:r w:rsidRPr="000061B6">
        <w:rPr>
          <w:b/>
          <w:color w:val="000000"/>
        </w:rPr>
        <w:t>Resultados e Discussões</w:t>
      </w:r>
    </w:p>
    <w:p w14:paraId="34472392" w14:textId="77777777" w:rsidR="005F11F4" w:rsidRPr="000061B6" w:rsidRDefault="005F11F4">
      <w:pPr>
        <w:pBdr>
          <w:top w:val="nil"/>
          <w:left w:val="nil"/>
          <w:bottom w:val="nil"/>
          <w:right w:val="nil"/>
          <w:between w:val="nil"/>
        </w:pBdr>
        <w:spacing w:after="120"/>
        <w:ind w:left="720"/>
        <w:rPr>
          <w:b/>
          <w:color w:val="000000"/>
        </w:rPr>
      </w:pPr>
    </w:p>
    <w:p w14:paraId="282C6538" w14:textId="77777777" w:rsidR="005F11F4" w:rsidRPr="000061B6" w:rsidRDefault="00000000">
      <w:pPr>
        <w:pBdr>
          <w:top w:val="nil"/>
          <w:left w:val="nil"/>
          <w:bottom w:val="nil"/>
          <w:right w:val="nil"/>
          <w:between w:val="nil"/>
        </w:pBdr>
        <w:spacing w:after="120"/>
        <w:ind w:left="360"/>
        <w:rPr>
          <w:b/>
          <w:color w:val="000000"/>
        </w:rPr>
      </w:pPr>
      <w:r w:rsidRPr="000061B6">
        <w:rPr>
          <w:b/>
          <w:color w:val="000000"/>
        </w:rPr>
        <w:t xml:space="preserve">3.1 Construção da Residência </w:t>
      </w:r>
    </w:p>
    <w:p w14:paraId="4A33CC44" w14:textId="77777777" w:rsidR="005F11F4" w:rsidRPr="000061B6" w:rsidRDefault="005F11F4">
      <w:pPr>
        <w:pBdr>
          <w:top w:val="nil"/>
          <w:left w:val="nil"/>
          <w:bottom w:val="nil"/>
          <w:right w:val="nil"/>
          <w:between w:val="nil"/>
        </w:pBdr>
        <w:spacing w:after="120"/>
        <w:ind w:left="360"/>
        <w:rPr>
          <w:b/>
          <w:color w:val="000000"/>
        </w:rPr>
      </w:pPr>
    </w:p>
    <w:p w14:paraId="40302C03" w14:textId="77777777" w:rsidR="005F11F4" w:rsidRPr="000061B6" w:rsidRDefault="00000000">
      <w:pPr>
        <w:ind w:right="3" w:firstLine="635"/>
        <w:rPr>
          <w:color w:val="000000"/>
        </w:rPr>
      </w:pPr>
      <w:r w:rsidRPr="000061B6">
        <w:rPr>
          <w:b/>
          <w:color w:val="000000"/>
        </w:rPr>
        <w:t xml:space="preserve"> </w:t>
      </w:r>
      <w:r w:rsidRPr="000061B6">
        <w:rPr>
          <w:color w:val="000000"/>
        </w:rPr>
        <w:t xml:space="preserve">Após a terraplanagem, a primeira construção foi o barraco de obra, construído principalmente de madeira, com material reaproveitado de outra obra, para que não houvesse desperdício. O barraco de obra foi executado em chapas metálicas. A segunda etapa de construção foi o gabarito de obra, local de demarcação que auxilia na execução das paredes e fundações e que geralmente apresenta indicações maiores que a área onde será construída a residência. Para a montagem do gabarito usou-se tábuas de 15 cm de largura em madeira de boa qualidade já pensando no seu reaproveitamento futuro. A fundação foi executada em sapatas rasas (Figura 4), utilizando armação de ferro (já cortada e dobrada) e concreto usinado, evitando desperdício de material alojado na obra. </w:t>
      </w:r>
    </w:p>
    <w:p w14:paraId="13154ABB" w14:textId="77777777" w:rsidR="005F11F4" w:rsidRPr="000061B6" w:rsidRDefault="005F11F4">
      <w:pPr>
        <w:ind w:right="3" w:firstLine="635"/>
        <w:rPr>
          <w:color w:val="000000"/>
        </w:rPr>
      </w:pPr>
    </w:p>
    <w:p w14:paraId="32E0A108" w14:textId="77777777" w:rsidR="005F11F4" w:rsidRPr="000061B6" w:rsidRDefault="005F11F4">
      <w:pPr>
        <w:ind w:right="3" w:firstLine="635"/>
        <w:rPr>
          <w:color w:val="000000"/>
        </w:rPr>
      </w:pPr>
    </w:p>
    <w:p w14:paraId="6E8E731D" w14:textId="77777777" w:rsidR="005F11F4" w:rsidRPr="000061B6" w:rsidRDefault="005F11F4">
      <w:pPr>
        <w:ind w:right="3" w:firstLine="635"/>
        <w:rPr>
          <w:color w:val="000000"/>
        </w:rPr>
      </w:pPr>
    </w:p>
    <w:p w14:paraId="69E31D1D" w14:textId="77777777" w:rsidR="005F11F4" w:rsidRPr="000061B6" w:rsidRDefault="00000000">
      <w:pPr>
        <w:widowControl w:val="0"/>
        <w:pBdr>
          <w:top w:val="nil"/>
          <w:left w:val="nil"/>
          <w:bottom w:val="nil"/>
          <w:right w:val="nil"/>
          <w:between w:val="nil"/>
        </w:pBdr>
        <w:spacing w:line="360" w:lineRule="auto"/>
        <w:ind w:right="3" w:firstLine="638"/>
        <w:jc w:val="center"/>
        <w:rPr>
          <w:color w:val="000000"/>
          <w:sz w:val="20"/>
          <w:szCs w:val="20"/>
        </w:rPr>
      </w:pPr>
      <w:r w:rsidRPr="000061B6">
        <w:rPr>
          <w:color w:val="000000"/>
        </w:rPr>
        <w:tab/>
      </w:r>
    </w:p>
    <w:tbl>
      <w:tblPr>
        <w:tblStyle w:val="a8"/>
        <w:tblW w:w="890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35"/>
        <w:gridCol w:w="4465"/>
      </w:tblGrid>
      <w:tr w:rsidR="005F11F4" w:rsidRPr="000061B6" w14:paraId="69C08B31" w14:textId="77777777">
        <w:tc>
          <w:tcPr>
            <w:tcW w:w="4435" w:type="dxa"/>
            <w:tcBorders>
              <w:top w:val="single" w:sz="4" w:space="0" w:color="FFFFFF"/>
              <w:left w:val="single" w:sz="4" w:space="0" w:color="FFFFFF"/>
              <w:bottom w:val="single" w:sz="4" w:space="0" w:color="FFFFFF"/>
              <w:right w:val="single" w:sz="4" w:space="0" w:color="FFFFFF"/>
            </w:tcBorders>
          </w:tcPr>
          <w:p w14:paraId="48E0CBDC" w14:textId="77777777" w:rsidR="005F11F4" w:rsidRPr="000061B6" w:rsidRDefault="00000000">
            <w:pPr>
              <w:widowControl w:val="0"/>
              <w:pBdr>
                <w:top w:val="nil"/>
                <w:left w:val="nil"/>
                <w:bottom w:val="nil"/>
                <w:right w:val="nil"/>
                <w:between w:val="nil"/>
              </w:pBdr>
              <w:ind w:left="-374" w:right="3"/>
              <w:jc w:val="center"/>
              <w:rPr>
                <w:color w:val="000000"/>
                <w:sz w:val="20"/>
                <w:szCs w:val="20"/>
              </w:rPr>
            </w:pPr>
            <w:r w:rsidRPr="000061B6">
              <w:rPr>
                <w:color w:val="FF0000"/>
                <w:sz w:val="20"/>
                <w:szCs w:val="20"/>
              </w:rPr>
              <w:lastRenderedPageBreak/>
              <w:drawing>
                <wp:inline distT="0" distB="0" distL="0" distR="0" wp14:anchorId="5C31B32C" wp14:editId="79B37D2B">
                  <wp:extent cx="2921768" cy="2191463"/>
                  <wp:effectExtent l="0" t="0" r="0" b="0"/>
                  <wp:docPr id="176828565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2"/>
                          <a:srcRect/>
                          <a:stretch>
                            <a:fillRect/>
                          </a:stretch>
                        </pic:blipFill>
                        <pic:spPr>
                          <a:xfrm>
                            <a:off x="0" y="0"/>
                            <a:ext cx="2921768" cy="2191463"/>
                          </a:xfrm>
                          <a:prstGeom prst="rect">
                            <a:avLst/>
                          </a:prstGeom>
                          <a:ln/>
                        </pic:spPr>
                      </pic:pic>
                    </a:graphicData>
                  </a:graphic>
                </wp:inline>
              </w:drawing>
            </w:r>
          </w:p>
        </w:tc>
        <w:tc>
          <w:tcPr>
            <w:tcW w:w="4465" w:type="dxa"/>
            <w:tcBorders>
              <w:top w:val="single" w:sz="4" w:space="0" w:color="FFFFFF"/>
              <w:left w:val="single" w:sz="4" w:space="0" w:color="FFFFFF"/>
              <w:bottom w:val="single" w:sz="4" w:space="0" w:color="FFFFFF"/>
              <w:right w:val="single" w:sz="4" w:space="0" w:color="FFFFFF"/>
            </w:tcBorders>
          </w:tcPr>
          <w:p w14:paraId="72F98718" w14:textId="77777777" w:rsidR="005F11F4" w:rsidRPr="000061B6" w:rsidRDefault="00000000">
            <w:pPr>
              <w:widowControl w:val="0"/>
              <w:pBdr>
                <w:top w:val="nil"/>
                <w:left w:val="nil"/>
                <w:bottom w:val="nil"/>
                <w:right w:val="nil"/>
                <w:between w:val="nil"/>
              </w:pBdr>
              <w:ind w:left="-374" w:right="3"/>
              <w:jc w:val="center"/>
              <w:rPr>
                <w:color w:val="000000"/>
                <w:sz w:val="20"/>
                <w:szCs w:val="20"/>
              </w:rPr>
            </w:pPr>
            <w:r w:rsidRPr="000061B6">
              <w:rPr>
                <w:color w:val="FF0000"/>
                <w:sz w:val="20"/>
                <w:szCs w:val="20"/>
              </w:rPr>
              <w:drawing>
                <wp:inline distT="0" distB="0" distL="0" distR="0" wp14:anchorId="75D5C0D2" wp14:editId="24532F34">
                  <wp:extent cx="2949923" cy="2212580"/>
                  <wp:effectExtent l="0" t="0" r="0" b="0"/>
                  <wp:docPr id="176828565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2949923" cy="2212580"/>
                          </a:xfrm>
                          <a:prstGeom prst="rect">
                            <a:avLst/>
                          </a:prstGeom>
                          <a:ln/>
                        </pic:spPr>
                      </pic:pic>
                    </a:graphicData>
                  </a:graphic>
                </wp:inline>
              </w:drawing>
            </w:r>
          </w:p>
        </w:tc>
      </w:tr>
      <w:tr w:rsidR="005F11F4" w:rsidRPr="000061B6" w14:paraId="406BD630" w14:textId="77777777">
        <w:tc>
          <w:tcPr>
            <w:tcW w:w="4435" w:type="dxa"/>
            <w:tcBorders>
              <w:top w:val="single" w:sz="4" w:space="0" w:color="FFFFFF"/>
              <w:left w:val="single" w:sz="4" w:space="0" w:color="FFFFFF"/>
              <w:bottom w:val="single" w:sz="4" w:space="0" w:color="FFFFFF"/>
              <w:right w:val="single" w:sz="4" w:space="0" w:color="FFFFFF"/>
            </w:tcBorders>
          </w:tcPr>
          <w:p w14:paraId="1AA8D129" w14:textId="77777777" w:rsidR="005F11F4" w:rsidRPr="000061B6" w:rsidRDefault="00000000">
            <w:pPr>
              <w:widowControl w:val="0"/>
              <w:pBdr>
                <w:top w:val="nil"/>
                <w:left w:val="nil"/>
                <w:bottom w:val="nil"/>
                <w:right w:val="nil"/>
                <w:between w:val="nil"/>
              </w:pBdr>
              <w:ind w:left="-374" w:right="3"/>
              <w:jc w:val="center"/>
              <w:rPr>
                <w:color w:val="000000"/>
                <w:sz w:val="20"/>
                <w:szCs w:val="20"/>
              </w:rPr>
            </w:pPr>
            <w:r w:rsidRPr="000061B6">
              <w:rPr>
                <w:color w:val="000000"/>
                <w:sz w:val="20"/>
                <w:szCs w:val="20"/>
              </w:rPr>
              <w:t>Execução do gabarito</w:t>
            </w:r>
          </w:p>
        </w:tc>
        <w:tc>
          <w:tcPr>
            <w:tcW w:w="4465" w:type="dxa"/>
            <w:tcBorders>
              <w:top w:val="single" w:sz="4" w:space="0" w:color="FFFFFF"/>
              <w:left w:val="single" w:sz="4" w:space="0" w:color="FFFFFF"/>
              <w:bottom w:val="single" w:sz="4" w:space="0" w:color="FFFFFF"/>
              <w:right w:val="single" w:sz="4" w:space="0" w:color="FFFFFF"/>
            </w:tcBorders>
          </w:tcPr>
          <w:p w14:paraId="596CDD1F" w14:textId="77777777" w:rsidR="005F11F4" w:rsidRPr="000061B6" w:rsidRDefault="00000000">
            <w:pPr>
              <w:widowControl w:val="0"/>
              <w:pBdr>
                <w:top w:val="nil"/>
                <w:left w:val="nil"/>
                <w:bottom w:val="nil"/>
                <w:right w:val="nil"/>
                <w:between w:val="nil"/>
              </w:pBdr>
              <w:ind w:left="-374" w:right="3"/>
              <w:jc w:val="center"/>
              <w:rPr>
                <w:color w:val="000000"/>
                <w:sz w:val="20"/>
                <w:szCs w:val="20"/>
              </w:rPr>
            </w:pPr>
            <w:r w:rsidRPr="000061B6">
              <w:rPr>
                <w:color w:val="000000"/>
                <w:sz w:val="20"/>
                <w:szCs w:val="20"/>
              </w:rPr>
              <w:t>Preenchimento e lastro de brita</w:t>
            </w:r>
          </w:p>
        </w:tc>
      </w:tr>
      <w:tr w:rsidR="005F11F4" w:rsidRPr="000061B6" w14:paraId="5E155A3A" w14:textId="77777777">
        <w:tc>
          <w:tcPr>
            <w:tcW w:w="4435" w:type="dxa"/>
            <w:tcBorders>
              <w:top w:val="single" w:sz="4" w:space="0" w:color="FFFFFF"/>
              <w:left w:val="single" w:sz="4" w:space="0" w:color="FFFFFF"/>
              <w:bottom w:val="single" w:sz="4" w:space="0" w:color="FFFFFF"/>
              <w:right w:val="single" w:sz="4" w:space="0" w:color="FFFFFF"/>
            </w:tcBorders>
          </w:tcPr>
          <w:p w14:paraId="0404C6CF" w14:textId="77777777" w:rsidR="005F11F4" w:rsidRPr="000061B6" w:rsidRDefault="00000000">
            <w:pPr>
              <w:widowControl w:val="0"/>
              <w:pBdr>
                <w:top w:val="nil"/>
                <w:left w:val="nil"/>
                <w:bottom w:val="nil"/>
                <w:right w:val="nil"/>
                <w:between w:val="nil"/>
              </w:pBdr>
              <w:ind w:left="-374" w:right="6"/>
              <w:jc w:val="center"/>
              <w:rPr>
                <w:color w:val="000000"/>
                <w:sz w:val="20"/>
                <w:szCs w:val="20"/>
              </w:rPr>
            </w:pPr>
            <w:r w:rsidRPr="000061B6">
              <w:rPr>
                <w:color w:val="FF0000"/>
                <w:sz w:val="20"/>
                <w:szCs w:val="20"/>
              </w:rPr>
              <w:drawing>
                <wp:inline distT="0" distB="0" distL="0" distR="0" wp14:anchorId="26469B8F" wp14:editId="7DCA833A">
                  <wp:extent cx="2912077" cy="2184193"/>
                  <wp:effectExtent l="0" t="0" r="0" b="0"/>
                  <wp:docPr id="176828565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4"/>
                          <a:srcRect/>
                          <a:stretch>
                            <a:fillRect/>
                          </a:stretch>
                        </pic:blipFill>
                        <pic:spPr>
                          <a:xfrm>
                            <a:off x="0" y="0"/>
                            <a:ext cx="2912077" cy="2184193"/>
                          </a:xfrm>
                          <a:prstGeom prst="rect">
                            <a:avLst/>
                          </a:prstGeom>
                          <a:ln/>
                        </pic:spPr>
                      </pic:pic>
                    </a:graphicData>
                  </a:graphic>
                </wp:inline>
              </w:drawing>
            </w:r>
          </w:p>
        </w:tc>
        <w:tc>
          <w:tcPr>
            <w:tcW w:w="4465" w:type="dxa"/>
            <w:tcBorders>
              <w:top w:val="single" w:sz="4" w:space="0" w:color="FFFFFF"/>
              <w:left w:val="single" w:sz="4" w:space="0" w:color="FFFFFF"/>
              <w:bottom w:val="single" w:sz="4" w:space="0" w:color="FFFFFF"/>
              <w:right w:val="single" w:sz="4" w:space="0" w:color="FFFFFF"/>
            </w:tcBorders>
          </w:tcPr>
          <w:p w14:paraId="464B9EBC" w14:textId="77777777" w:rsidR="005F11F4" w:rsidRPr="000061B6" w:rsidRDefault="00000000">
            <w:pPr>
              <w:widowControl w:val="0"/>
              <w:pBdr>
                <w:top w:val="nil"/>
                <w:left w:val="nil"/>
                <w:bottom w:val="nil"/>
                <w:right w:val="nil"/>
                <w:between w:val="nil"/>
              </w:pBdr>
              <w:ind w:left="-374" w:right="6"/>
              <w:jc w:val="center"/>
              <w:rPr>
                <w:color w:val="000000"/>
                <w:sz w:val="20"/>
                <w:szCs w:val="20"/>
              </w:rPr>
            </w:pPr>
            <w:r w:rsidRPr="000061B6">
              <w:rPr>
                <w:color w:val="000000"/>
                <w:sz w:val="20"/>
                <w:szCs w:val="20"/>
              </w:rPr>
              <w:drawing>
                <wp:inline distT="0" distB="0" distL="0" distR="0" wp14:anchorId="5D1956CF" wp14:editId="30241E17">
                  <wp:extent cx="2869653" cy="2151837"/>
                  <wp:effectExtent l="0" t="0" r="0" b="0"/>
                  <wp:docPr id="176828566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5"/>
                          <a:srcRect/>
                          <a:stretch>
                            <a:fillRect/>
                          </a:stretch>
                        </pic:blipFill>
                        <pic:spPr>
                          <a:xfrm>
                            <a:off x="0" y="0"/>
                            <a:ext cx="2869653" cy="2151837"/>
                          </a:xfrm>
                          <a:prstGeom prst="rect">
                            <a:avLst/>
                          </a:prstGeom>
                          <a:ln/>
                        </pic:spPr>
                      </pic:pic>
                    </a:graphicData>
                  </a:graphic>
                </wp:inline>
              </w:drawing>
            </w:r>
          </w:p>
        </w:tc>
      </w:tr>
      <w:tr w:rsidR="005F11F4" w:rsidRPr="000061B6" w14:paraId="19ADCFFA" w14:textId="77777777">
        <w:tc>
          <w:tcPr>
            <w:tcW w:w="4435" w:type="dxa"/>
            <w:tcBorders>
              <w:top w:val="single" w:sz="4" w:space="0" w:color="FFFFFF"/>
              <w:left w:val="single" w:sz="4" w:space="0" w:color="FFFFFF"/>
              <w:bottom w:val="single" w:sz="4" w:space="0" w:color="FFFFFF"/>
              <w:right w:val="single" w:sz="4" w:space="0" w:color="FFFFFF"/>
            </w:tcBorders>
          </w:tcPr>
          <w:p w14:paraId="74334B4B" w14:textId="77777777" w:rsidR="005F11F4" w:rsidRPr="000061B6" w:rsidRDefault="00000000">
            <w:pPr>
              <w:widowControl w:val="0"/>
              <w:pBdr>
                <w:top w:val="nil"/>
                <w:left w:val="nil"/>
                <w:bottom w:val="nil"/>
                <w:right w:val="nil"/>
                <w:between w:val="nil"/>
              </w:pBdr>
              <w:ind w:left="-374" w:right="6"/>
              <w:jc w:val="center"/>
              <w:rPr>
                <w:color w:val="000000"/>
                <w:sz w:val="20"/>
                <w:szCs w:val="20"/>
              </w:rPr>
            </w:pPr>
            <w:r w:rsidRPr="000061B6">
              <w:rPr>
                <w:color w:val="000000"/>
                <w:sz w:val="20"/>
                <w:szCs w:val="20"/>
              </w:rPr>
              <w:t>Execução de piso</w:t>
            </w:r>
          </w:p>
        </w:tc>
        <w:tc>
          <w:tcPr>
            <w:tcW w:w="4465" w:type="dxa"/>
            <w:tcBorders>
              <w:top w:val="single" w:sz="4" w:space="0" w:color="FFFFFF"/>
              <w:left w:val="single" w:sz="4" w:space="0" w:color="FFFFFF"/>
              <w:bottom w:val="single" w:sz="4" w:space="0" w:color="FFFFFF"/>
              <w:right w:val="single" w:sz="4" w:space="0" w:color="FFFFFF"/>
            </w:tcBorders>
          </w:tcPr>
          <w:p w14:paraId="6EDC6F7C" w14:textId="77777777" w:rsidR="005F11F4" w:rsidRPr="000061B6" w:rsidRDefault="00000000">
            <w:pPr>
              <w:widowControl w:val="0"/>
              <w:pBdr>
                <w:top w:val="nil"/>
                <w:left w:val="nil"/>
                <w:bottom w:val="nil"/>
                <w:right w:val="nil"/>
                <w:between w:val="nil"/>
              </w:pBdr>
              <w:ind w:left="-374" w:right="6"/>
              <w:jc w:val="center"/>
              <w:rPr>
                <w:color w:val="000000"/>
                <w:sz w:val="20"/>
                <w:szCs w:val="20"/>
              </w:rPr>
            </w:pPr>
            <w:r w:rsidRPr="000061B6">
              <w:rPr>
                <w:color w:val="000000"/>
                <w:sz w:val="20"/>
                <w:szCs w:val="20"/>
              </w:rPr>
              <w:t>Levantamento de alvenaria</w:t>
            </w:r>
          </w:p>
        </w:tc>
      </w:tr>
    </w:tbl>
    <w:p w14:paraId="3C105AE6" w14:textId="77777777" w:rsidR="005F11F4" w:rsidRPr="000061B6" w:rsidRDefault="00000000">
      <w:pPr>
        <w:widowControl w:val="0"/>
        <w:pBdr>
          <w:top w:val="nil"/>
          <w:left w:val="nil"/>
          <w:bottom w:val="nil"/>
          <w:right w:val="nil"/>
          <w:between w:val="nil"/>
        </w:pBdr>
        <w:spacing w:line="360" w:lineRule="auto"/>
        <w:ind w:right="3" w:firstLine="638"/>
        <w:jc w:val="center"/>
        <w:rPr>
          <w:b/>
          <w:color w:val="000000"/>
          <w:sz w:val="20"/>
          <w:szCs w:val="20"/>
        </w:rPr>
      </w:pPr>
      <w:r w:rsidRPr="000061B6">
        <w:rPr>
          <w:b/>
          <w:color w:val="000000"/>
          <w:sz w:val="20"/>
          <w:szCs w:val="20"/>
        </w:rPr>
        <w:t>Figura 4.</w:t>
      </w:r>
      <w:r w:rsidRPr="000061B6">
        <w:rPr>
          <w:b/>
          <w:i/>
          <w:color w:val="000000"/>
          <w:sz w:val="20"/>
          <w:szCs w:val="20"/>
        </w:rPr>
        <w:t xml:space="preserve"> </w:t>
      </w:r>
      <w:r w:rsidRPr="000061B6">
        <w:rPr>
          <w:b/>
          <w:color w:val="000000"/>
          <w:sz w:val="20"/>
          <w:szCs w:val="20"/>
        </w:rPr>
        <w:t>Fases construtivas da residência. Fonte: Elaborados pelos autores.</w:t>
      </w:r>
    </w:p>
    <w:p w14:paraId="5A7C026B" w14:textId="77777777" w:rsidR="005F11F4" w:rsidRPr="000061B6" w:rsidRDefault="005F11F4">
      <w:pPr>
        <w:ind w:right="3" w:firstLine="635"/>
        <w:rPr>
          <w:color w:val="000000"/>
        </w:rPr>
      </w:pPr>
    </w:p>
    <w:p w14:paraId="6275AD0B" w14:textId="77777777" w:rsidR="005F11F4" w:rsidRPr="000061B6" w:rsidRDefault="00000000">
      <w:pPr>
        <w:ind w:firstLine="426"/>
      </w:pPr>
      <w:r w:rsidRPr="000061B6">
        <w:t>As vigas baldrames foram construídas utilizando o mesmo sistema de execução com concreto usinado e ferragem cortada e dobrada. Posteriormente foram executadas as instalações hidrossanitárias que passavam pelo térreo, seguido pelo nivelamento e compactação do solo para que houvesse a concretagem do piso com concreto usinado. Optou-se por fazer a execução do piso antes do levantamento das alvenarias, pois assim todo material (massa de assentamento e restos de tijolo) que caísse não seria desperdiçado, permanecendo limpo e de fácil recolhimento. Tanto para a estrutura de vigas como a de pilares, utilizou-se madeira de boa qualidade, visando posteriormente o reaproveitamento na estrutura da cobertura. Para as vigas superiores utilizou-se a alvenaria como fundo, evitando o uso de tábuas e escoras. Para a laje foi utilizada estrutura pré-moldada com preenchimento em EPS (Poliestireno Expandido) com vigotas protendidas, permitindo a utilização de concretagem sem escoramento com vãos livres de até 3,5 m, evitando a utilização de suporte para sustentação, e consequentemente, desperdício de materiais (Figura 5).</w:t>
      </w:r>
    </w:p>
    <w:p w14:paraId="577C6798" w14:textId="77777777" w:rsidR="005F11F4" w:rsidRPr="000061B6" w:rsidRDefault="005F11F4">
      <w:pPr>
        <w:ind w:firstLine="426"/>
      </w:pPr>
    </w:p>
    <w:p w14:paraId="5A9F21EF" w14:textId="77777777" w:rsidR="005F11F4" w:rsidRPr="000061B6" w:rsidRDefault="005F11F4">
      <w:pPr>
        <w:ind w:firstLine="426"/>
      </w:pPr>
    </w:p>
    <w:p w14:paraId="25E5C75C" w14:textId="77777777" w:rsidR="005F11F4" w:rsidRPr="000061B6" w:rsidRDefault="005F11F4">
      <w:pPr>
        <w:ind w:firstLine="426"/>
      </w:pPr>
    </w:p>
    <w:p w14:paraId="7B1DDFB9" w14:textId="77777777" w:rsidR="005F11F4" w:rsidRPr="000061B6" w:rsidRDefault="005F11F4">
      <w:pPr>
        <w:ind w:firstLine="426"/>
      </w:pPr>
    </w:p>
    <w:p w14:paraId="441CAB1A" w14:textId="77777777" w:rsidR="005F11F4" w:rsidRPr="000061B6" w:rsidRDefault="005F11F4">
      <w:pPr>
        <w:ind w:firstLine="426"/>
      </w:pPr>
    </w:p>
    <w:p w14:paraId="1ADCD7B1" w14:textId="77777777" w:rsidR="005F11F4" w:rsidRPr="000061B6" w:rsidRDefault="005F11F4">
      <w:pPr>
        <w:ind w:firstLine="426"/>
      </w:pPr>
    </w:p>
    <w:p w14:paraId="254B7393" w14:textId="77777777" w:rsidR="005F11F4" w:rsidRPr="000061B6" w:rsidRDefault="005F11F4">
      <w:pPr>
        <w:ind w:firstLine="426"/>
      </w:pPr>
    </w:p>
    <w:p w14:paraId="5A9D92D0" w14:textId="77777777" w:rsidR="005F11F4" w:rsidRPr="000061B6" w:rsidRDefault="005F11F4">
      <w:pPr>
        <w:ind w:firstLine="426"/>
      </w:pPr>
    </w:p>
    <w:tbl>
      <w:tblPr>
        <w:tblStyle w:val="a9"/>
        <w:tblW w:w="8260" w:type="dxa"/>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47"/>
        <w:gridCol w:w="4213"/>
      </w:tblGrid>
      <w:tr w:rsidR="005F11F4" w:rsidRPr="000061B6" w14:paraId="2A8A5AD2" w14:textId="77777777">
        <w:tc>
          <w:tcPr>
            <w:tcW w:w="4047" w:type="dxa"/>
            <w:tcBorders>
              <w:top w:val="single" w:sz="4" w:space="0" w:color="FFFFFF"/>
              <w:left w:val="single" w:sz="4" w:space="0" w:color="FFFFFF"/>
              <w:bottom w:val="single" w:sz="4" w:space="0" w:color="FFFFFF"/>
              <w:right w:val="single" w:sz="4" w:space="0" w:color="FFFFFF"/>
            </w:tcBorders>
          </w:tcPr>
          <w:p w14:paraId="6A16092E" w14:textId="77777777" w:rsidR="005F11F4" w:rsidRPr="000061B6" w:rsidRDefault="00000000">
            <w:pPr>
              <w:widowControl w:val="0"/>
              <w:pBdr>
                <w:top w:val="nil"/>
                <w:left w:val="nil"/>
                <w:bottom w:val="nil"/>
                <w:right w:val="nil"/>
                <w:between w:val="nil"/>
              </w:pBdr>
              <w:ind w:right="-80"/>
              <w:jc w:val="center"/>
              <w:rPr>
                <w:color w:val="000000"/>
                <w:sz w:val="20"/>
                <w:szCs w:val="20"/>
              </w:rPr>
            </w:pPr>
            <w:r w:rsidRPr="000061B6">
              <w:rPr>
                <w:color w:val="000000"/>
                <w:sz w:val="20"/>
                <w:szCs w:val="20"/>
              </w:rPr>
              <w:lastRenderedPageBreak/>
              <w:drawing>
                <wp:inline distT="0" distB="0" distL="0" distR="0" wp14:anchorId="74A3187E" wp14:editId="2FEF8632">
                  <wp:extent cx="2425975" cy="2193189"/>
                  <wp:effectExtent l="0" t="0" r="0" b="0"/>
                  <wp:docPr id="176828566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6"/>
                          <a:srcRect/>
                          <a:stretch>
                            <a:fillRect/>
                          </a:stretch>
                        </pic:blipFill>
                        <pic:spPr>
                          <a:xfrm>
                            <a:off x="0" y="0"/>
                            <a:ext cx="2425975" cy="2193189"/>
                          </a:xfrm>
                          <a:prstGeom prst="rect">
                            <a:avLst/>
                          </a:prstGeom>
                          <a:ln/>
                        </pic:spPr>
                      </pic:pic>
                    </a:graphicData>
                  </a:graphic>
                </wp:inline>
              </w:drawing>
            </w:r>
          </w:p>
        </w:tc>
        <w:tc>
          <w:tcPr>
            <w:tcW w:w="4213" w:type="dxa"/>
            <w:tcBorders>
              <w:top w:val="single" w:sz="4" w:space="0" w:color="FFFFFF"/>
              <w:left w:val="single" w:sz="4" w:space="0" w:color="FFFFFF"/>
              <w:bottom w:val="single" w:sz="4" w:space="0" w:color="FFFFFF"/>
              <w:right w:val="single" w:sz="4" w:space="0" w:color="FFFFFF"/>
            </w:tcBorders>
          </w:tcPr>
          <w:p w14:paraId="6A6B1ED2" w14:textId="77777777" w:rsidR="005F11F4" w:rsidRPr="000061B6" w:rsidRDefault="00000000">
            <w:pPr>
              <w:widowControl w:val="0"/>
              <w:pBdr>
                <w:top w:val="nil"/>
                <w:left w:val="nil"/>
                <w:bottom w:val="nil"/>
                <w:right w:val="nil"/>
                <w:between w:val="nil"/>
              </w:pBdr>
              <w:ind w:left="-144" w:right="6"/>
              <w:jc w:val="center"/>
              <w:rPr>
                <w:color w:val="000000"/>
                <w:sz w:val="20"/>
                <w:szCs w:val="20"/>
              </w:rPr>
            </w:pPr>
            <w:r w:rsidRPr="000061B6">
              <w:rPr>
                <w:color w:val="000000"/>
                <w:sz w:val="20"/>
                <w:szCs w:val="20"/>
              </w:rPr>
              <w:drawing>
                <wp:inline distT="0" distB="0" distL="0" distR="0" wp14:anchorId="12FBFFB6" wp14:editId="688DB0E5">
                  <wp:extent cx="2528780" cy="2200043"/>
                  <wp:effectExtent l="0" t="0" r="0" b="0"/>
                  <wp:docPr id="176828566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7"/>
                          <a:srcRect/>
                          <a:stretch>
                            <a:fillRect/>
                          </a:stretch>
                        </pic:blipFill>
                        <pic:spPr>
                          <a:xfrm>
                            <a:off x="0" y="0"/>
                            <a:ext cx="2528780" cy="2200043"/>
                          </a:xfrm>
                          <a:prstGeom prst="rect">
                            <a:avLst/>
                          </a:prstGeom>
                          <a:ln/>
                        </pic:spPr>
                      </pic:pic>
                    </a:graphicData>
                  </a:graphic>
                </wp:inline>
              </w:drawing>
            </w:r>
          </w:p>
        </w:tc>
      </w:tr>
      <w:tr w:rsidR="005F11F4" w:rsidRPr="000061B6" w14:paraId="6CF22A20" w14:textId="77777777">
        <w:tc>
          <w:tcPr>
            <w:tcW w:w="4047" w:type="dxa"/>
            <w:tcBorders>
              <w:top w:val="single" w:sz="4" w:space="0" w:color="FFFFFF"/>
              <w:left w:val="single" w:sz="4" w:space="0" w:color="FFFFFF"/>
              <w:bottom w:val="single" w:sz="4" w:space="0" w:color="FFFFFF"/>
              <w:right w:val="single" w:sz="4" w:space="0" w:color="FFFFFF"/>
            </w:tcBorders>
          </w:tcPr>
          <w:p w14:paraId="18CAFFC9" w14:textId="77777777" w:rsidR="005F11F4" w:rsidRPr="000061B6" w:rsidRDefault="00000000">
            <w:pPr>
              <w:widowControl w:val="0"/>
              <w:pBdr>
                <w:top w:val="nil"/>
                <w:left w:val="nil"/>
                <w:bottom w:val="nil"/>
                <w:right w:val="nil"/>
                <w:between w:val="nil"/>
              </w:pBdr>
              <w:ind w:right="6"/>
              <w:jc w:val="center"/>
              <w:rPr>
                <w:color w:val="000000"/>
                <w:sz w:val="20"/>
                <w:szCs w:val="20"/>
              </w:rPr>
            </w:pPr>
            <w:r w:rsidRPr="000061B6">
              <w:rPr>
                <w:color w:val="000000"/>
                <w:sz w:val="20"/>
                <w:szCs w:val="20"/>
              </w:rPr>
              <w:t>Alvenaria como fundo de viga</w:t>
            </w:r>
          </w:p>
        </w:tc>
        <w:tc>
          <w:tcPr>
            <w:tcW w:w="4213" w:type="dxa"/>
            <w:tcBorders>
              <w:top w:val="single" w:sz="4" w:space="0" w:color="FFFFFF"/>
              <w:left w:val="single" w:sz="4" w:space="0" w:color="FFFFFF"/>
              <w:bottom w:val="single" w:sz="4" w:space="0" w:color="FFFFFF"/>
              <w:right w:val="single" w:sz="4" w:space="0" w:color="FFFFFF"/>
            </w:tcBorders>
          </w:tcPr>
          <w:p w14:paraId="3EC37F29" w14:textId="77777777" w:rsidR="005F11F4" w:rsidRPr="000061B6" w:rsidRDefault="00000000">
            <w:pPr>
              <w:widowControl w:val="0"/>
              <w:pBdr>
                <w:top w:val="nil"/>
                <w:left w:val="nil"/>
                <w:bottom w:val="nil"/>
                <w:right w:val="nil"/>
                <w:between w:val="nil"/>
              </w:pBdr>
              <w:ind w:right="6"/>
              <w:jc w:val="center"/>
              <w:rPr>
                <w:color w:val="000000"/>
                <w:sz w:val="20"/>
                <w:szCs w:val="20"/>
              </w:rPr>
            </w:pPr>
            <w:r w:rsidRPr="000061B6">
              <w:rPr>
                <w:color w:val="000000"/>
                <w:sz w:val="20"/>
                <w:szCs w:val="20"/>
              </w:rPr>
              <w:t>Madeiras reutilizadas</w:t>
            </w:r>
          </w:p>
        </w:tc>
      </w:tr>
      <w:tr w:rsidR="005F11F4" w:rsidRPr="000061B6" w14:paraId="309F9AB9" w14:textId="77777777">
        <w:tc>
          <w:tcPr>
            <w:tcW w:w="4047" w:type="dxa"/>
            <w:tcBorders>
              <w:top w:val="single" w:sz="4" w:space="0" w:color="FFFFFF"/>
              <w:left w:val="single" w:sz="4" w:space="0" w:color="FFFFFF"/>
              <w:bottom w:val="single" w:sz="4" w:space="0" w:color="FFFFFF"/>
              <w:right w:val="single" w:sz="4" w:space="0" w:color="FFFFFF"/>
            </w:tcBorders>
          </w:tcPr>
          <w:p w14:paraId="2146EC7D" w14:textId="77777777" w:rsidR="005F11F4" w:rsidRPr="000061B6" w:rsidRDefault="00000000">
            <w:pPr>
              <w:widowControl w:val="0"/>
              <w:pBdr>
                <w:top w:val="nil"/>
                <w:left w:val="nil"/>
                <w:bottom w:val="nil"/>
                <w:right w:val="nil"/>
                <w:between w:val="nil"/>
              </w:pBdr>
              <w:ind w:right="-80"/>
              <w:jc w:val="center"/>
              <w:rPr>
                <w:color w:val="000000"/>
                <w:sz w:val="20"/>
                <w:szCs w:val="20"/>
              </w:rPr>
            </w:pPr>
            <w:r w:rsidRPr="000061B6">
              <w:rPr>
                <w:color w:val="000000"/>
                <w:sz w:val="20"/>
                <w:szCs w:val="20"/>
              </w:rPr>
              <w:drawing>
                <wp:inline distT="0" distB="0" distL="0" distR="0" wp14:anchorId="1EC841D8" wp14:editId="0392D097">
                  <wp:extent cx="2792694" cy="2362590"/>
                  <wp:effectExtent l="0" t="0" r="0" b="0"/>
                  <wp:docPr id="176828566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8"/>
                          <a:srcRect/>
                          <a:stretch>
                            <a:fillRect/>
                          </a:stretch>
                        </pic:blipFill>
                        <pic:spPr>
                          <a:xfrm rot="5400000">
                            <a:off x="0" y="0"/>
                            <a:ext cx="2792694" cy="2362590"/>
                          </a:xfrm>
                          <a:prstGeom prst="rect">
                            <a:avLst/>
                          </a:prstGeom>
                          <a:ln/>
                        </pic:spPr>
                      </pic:pic>
                    </a:graphicData>
                  </a:graphic>
                </wp:inline>
              </w:drawing>
            </w:r>
          </w:p>
        </w:tc>
        <w:tc>
          <w:tcPr>
            <w:tcW w:w="4213" w:type="dxa"/>
            <w:tcBorders>
              <w:top w:val="single" w:sz="4" w:space="0" w:color="FFFFFF"/>
              <w:left w:val="single" w:sz="4" w:space="0" w:color="FFFFFF"/>
              <w:bottom w:val="single" w:sz="4" w:space="0" w:color="FFFFFF"/>
              <w:right w:val="single" w:sz="4" w:space="0" w:color="FFFFFF"/>
            </w:tcBorders>
          </w:tcPr>
          <w:p w14:paraId="38EB2963" w14:textId="77777777" w:rsidR="005F11F4" w:rsidRPr="000061B6" w:rsidRDefault="00000000">
            <w:pPr>
              <w:widowControl w:val="0"/>
              <w:pBdr>
                <w:top w:val="nil"/>
                <w:left w:val="nil"/>
                <w:bottom w:val="nil"/>
                <w:right w:val="nil"/>
                <w:between w:val="nil"/>
              </w:pBdr>
              <w:ind w:left="-144" w:right="6"/>
              <w:jc w:val="center"/>
              <w:rPr>
                <w:color w:val="000000"/>
                <w:sz w:val="20"/>
                <w:szCs w:val="20"/>
              </w:rPr>
            </w:pPr>
            <w:r w:rsidRPr="000061B6">
              <w:rPr>
                <w:color w:val="000000"/>
                <w:sz w:val="20"/>
                <w:szCs w:val="20"/>
              </w:rPr>
              <w:drawing>
                <wp:inline distT="0" distB="0" distL="0" distR="0" wp14:anchorId="3258F185" wp14:editId="19364BCB">
                  <wp:extent cx="2796141" cy="2520780"/>
                  <wp:effectExtent l="0" t="0" r="0" b="0"/>
                  <wp:docPr id="176828566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9"/>
                          <a:srcRect/>
                          <a:stretch>
                            <a:fillRect/>
                          </a:stretch>
                        </pic:blipFill>
                        <pic:spPr>
                          <a:xfrm rot="5400000">
                            <a:off x="0" y="0"/>
                            <a:ext cx="2796141" cy="2520780"/>
                          </a:xfrm>
                          <a:prstGeom prst="rect">
                            <a:avLst/>
                          </a:prstGeom>
                          <a:ln/>
                        </pic:spPr>
                      </pic:pic>
                    </a:graphicData>
                  </a:graphic>
                </wp:inline>
              </w:drawing>
            </w:r>
          </w:p>
        </w:tc>
      </w:tr>
      <w:tr w:rsidR="005F11F4" w:rsidRPr="000061B6" w14:paraId="47E2D3A4" w14:textId="77777777">
        <w:tc>
          <w:tcPr>
            <w:tcW w:w="4047" w:type="dxa"/>
            <w:tcBorders>
              <w:top w:val="single" w:sz="4" w:space="0" w:color="FFFFFF"/>
              <w:left w:val="single" w:sz="4" w:space="0" w:color="FFFFFF"/>
              <w:bottom w:val="single" w:sz="4" w:space="0" w:color="FFFFFF"/>
              <w:right w:val="single" w:sz="4" w:space="0" w:color="FFFFFF"/>
            </w:tcBorders>
          </w:tcPr>
          <w:p w14:paraId="75FF8A4A" w14:textId="77777777" w:rsidR="005F11F4" w:rsidRPr="000061B6" w:rsidRDefault="00000000">
            <w:pPr>
              <w:widowControl w:val="0"/>
              <w:pBdr>
                <w:top w:val="nil"/>
                <w:left w:val="nil"/>
                <w:bottom w:val="nil"/>
                <w:right w:val="nil"/>
                <w:between w:val="nil"/>
              </w:pBdr>
              <w:ind w:right="6"/>
              <w:jc w:val="center"/>
              <w:rPr>
                <w:color w:val="000000"/>
                <w:sz w:val="20"/>
                <w:szCs w:val="20"/>
              </w:rPr>
            </w:pPr>
            <w:r w:rsidRPr="000061B6">
              <w:rPr>
                <w:color w:val="000000"/>
                <w:sz w:val="20"/>
                <w:szCs w:val="20"/>
              </w:rPr>
              <w:t>Preenchimento EPS</w:t>
            </w:r>
          </w:p>
        </w:tc>
        <w:tc>
          <w:tcPr>
            <w:tcW w:w="4213" w:type="dxa"/>
            <w:tcBorders>
              <w:top w:val="single" w:sz="4" w:space="0" w:color="FFFFFF"/>
              <w:left w:val="single" w:sz="4" w:space="0" w:color="FFFFFF"/>
              <w:bottom w:val="single" w:sz="4" w:space="0" w:color="FFFFFF"/>
              <w:right w:val="single" w:sz="4" w:space="0" w:color="FFFFFF"/>
            </w:tcBorders>
          </w:tcPr>
          <w:p w14:paraId="676925FA" w14:textId="77777777" w:rsidR="005F11F4" w:rsidRPr="000061B6" w:rsidRDefault="00000000">
            <w:pPr>
              <w:widowControl w:val="0"/>
              <w:pBdr>
                <w:top w:val="nil"/>
                <w:left w:val="nil"/>
                <w:bottom w:val="nil"/>
                <w:right w:val="nil"/>
                <w:between w:val="nil"/>
              </w:pBdr>
              <w:ind w:right="6"/>
              <w:jc w:val="center"/>
              <w:rPr>
                <w:color w:val="000000"/>
                <w:sz w:val="20"/>
                <w:szCs w:val="20"/>
              </w:rPr>
            </w:pPr>
            <w:r w:rsidRPr="000061B6">
              <w:rPr>
                <w:color w:val="000000"/>
                <w:sz w:val="20"/>
                <w:szCs w:val="20"/>
              </w:rPr>
              <w:t>Vigotas protendidas</w:t>
            </w:r>
          </w:p>
        </w:tc>
      </w:tr>
    </w:tbl>
    <w:p w14:paraId="63DE2307" w14:textId="77777777" w:rsidR="005F11F4" w:rsidRPr="000061B6" w:rsidRDefault="00000000">
      <w:pPr>
        <w:widowControl w:val="0"/>
        <w:pBdr>
          <w:top w:val="nil"/>
          <w:left w:val="nil"/>
          <w:bottom w:val="nil"/>
          <w:right w:val="nil"/>
          <w:between w:val="nil"/>
        </w:pBdr>
        <w:spacing w:line="360" w:lineRule="auto"/>
        <w:ind w:right="3" w:firstLine="638"/>
        <w:jc w:val="center"/>
        <w:rPr>
          <w:b/>
          <w:color w:val="000000"/>
          <w:sz w:val="20"/>
          <w:szCs w:val="20"/>
        </w:rPr>
      </w:pPr>
      <w:r w:rsidRPr="000061B6">
        <w:rPr>
          <w:b/>
          <w:color w:val="000000"/>
          <w:sz w:val="20"/>
          <w:szCs w:val="20"/>
        </w:rPr>
        <w:t>Figura 5. Fases construtivas da residência. Fonte: Elaborado pelos autores.</w:t>
      </w:r>
    </w:p>
    <w:p w14:paraId="5BF2A553" w14:textId="77777777" w:rsidR="005F11F4" w:rsidRPr="000061B6" w:rsidRDefault="005F11F4">
      <w:pPr>
        <w:pBdr>
          <w:top w:val="nil"/>
          <w:left w:val="nil"/>
          <w:bottom w:val="nil"/>
          <w:right w:val="nil"/>
          <w:between w:val="nil"/>
        </w:pBdr>
        <w:spacing w:after="120"/>
        <w:ind w:left="360"/>
        <w:rPr>
          <w:b/>
          <w:color w:val="000000"/>
        </w:rPr>
      </w:pPr>
    </w:p>
    <w:p w14:paraId="06BD3C92" w14:textId="77777777" w:rsidR="005F11F4" w:rsidRPr="000061B6" w:rsidRDefault="00000000">
      <w:pPr>
        <w:pBdr>
          <w:top w:val="nil"/>
          <w:left w:val="nil"/>
          <w:bottom w:val="nil"/>
          <w:right w:val="nil"/>
          <w:between w:val="nil"/>
        </w:pBdr>
        <w:spacing w:after="120"/>
        <w:ind w:left="360"/>
        <w:rPr>
          <w:b/>
          <w:color w:val="000000"/>
        </w:rPr>
      </w:pPr>
      <w:r w:rsidRPr="000061B6">
        <w:rPr>
          <w:b/>
          <w:color w:val="000000"/>
        </w:rPr>
        <w:t xml:space="preserve">3.2 Caracterização e Quantificação dos Resíduos </w:t>
      </w:r>
    </w:p>
    <w:p w14:paraId="24C9513B" w14:textId="77777777" w:rsidR="005F11F4" w:rsidRPr="000061B6" w:rsidRDefault="00000000">
      <w:pPr>
        <w:ind w:firstLine="426"/>
        <w:rPr>
          <w:color w:val="000000"/>
        </w:rPr>
      </w:pPr>
      <w:r w:rsidRPr="000061B6">
        <w:t xml:space="preserve">No projeto estudado verificou-se que o planejamento do uso de materiais aliado a aplicação da economia circular, permite chegar a um resultado praticamente zero de desperdício. Os itens que foram zerados, ou seja, foram aproveitados 100% do material sem perdas foram: madeira, ferragem, brita, aproveitamento dos materiais utilizados na laje, concreto usinado, cobertura e telhas, além de revestimento e instalação elétrica e hidráulica. Alguns resíduos foram quantificados, a exemplo dos tijolos 06 furos quebrados, totalizando 100,20 kg (equivale a 32 unidades), e a areia, totalizando 180,05 kg. Os materiais reciclados (papel e plástico) não foram possíveis de quantificação. </w:t>
      </w:r>
      <w:r w:rsidRPr="000061B6">
        <w:rPr>
          <w:color w:val="000000"/>
        </w:rPr>
        <w:t>Ao identificar os materiais, quantidades disponíveis e resíduos gerados, permitiu-se indicar possíveis reuso destes na obra.</w:t>
      </w:r>
      <w:r w:rsidRPr="000061B6">
        <w:t xml:space="preserve"> É possível observar na</w:t>
      </w:r>
      <w:r w:rsidRPr="000061B6">
        <w:rPr>
          <w:color w:val="000000"/>
        </w:rPr>
        <w:t xml:space="preserve"> figura 6 a pesagem e o armazenamento dos resíduos. Todo o material recolhido foi separado e acondicionado em caixas para evitar a contaminação ou perdas, além de facilitar o manuseio. </w:t>
      </w:r>
    </w:p>
    <w:p w14:paraId="5A3E1402" w14:textId="77777777" w:rsidR="005F11F4" w:rsidRPr="000061B6" w:rsidRDefault="005F11F4">
      <w:pPr>
        <w:ind w:firstLine="426"/>
      </w:pPr>
    </w:p>
    <w:p w14:paraId="1A9266D2" w14:textId="77777777" w:rsidR="005F11F4" w:rsidRPr="000061B6" w:rsidRDefault="005F11F4">
      <w:pPr>
        <w:ind w:right="3" w:firstLine="851"/>
      </w:pPr>
    </w:p>
    <w:tbl>
      <w:tblPr>
        <w:tblStyle w:val="aa"/>
        <w:tblW w:w="848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32"/>
        <w:gridCol w:w="4350"/>
      </w:tblGrid>
      <w:tr w:rsidR="005F11F4" w:rsidRPr="000061B6" w14:paraId="3AE5EE5F" w14:textId="77777777">
        <w:trPr>
          <w:trHeight w:val="2666"/>
        </w:trPr>
        <w:tc>
          <w:tcPr>
            <w:tcW w:w="4132" w:type="dxa"/>
            <w:tcBorders>
              <w:top w:val="single" w:sz="4" w:space="0" w:color="FFFFFF"/>
              <w:left w:val="single" w:sz="4" w:space="0" w:color="FFFFFF"/>
              <w:bottom w:val="single" w:sz="4" w:space="0" w:color="FFFFFF"/>
              <w:right w:val="single" w:sz="4" w:space="0" w:color="FFFFFF"/>
            </w:tcBorders>
          </w:tcPr>
          <w:p w14:paraId="7D7F54CF" w14:textId="77777777" w:rsidR="005F11F4" w:rsidRPr="000061B6" w:rsidRDefault="00000000">
            <w:pPr>
              <w:widowControl w:val="0"/>
              <w:pBdr>
                <w:top w:val="nil"/>
                <w:left w:val="nil"/>
                <w:bottom w:val="nil"/>
                <w:right w:val="nil"/>
                <w:between w:val="nil"/>
              </w:pBdr>
              <w:ind w:left="-105" w:right="6"/>
              <w:jc w:val="center"/>
              <w:rPr>
                <w:color w:val="000000"/>
                <w:sz w:val="22"/>
                <w:szCs w:val="22"/>
              </w:rPr>
            </w:pPr>
            <w:r w:rsidRPr="000061B6">
              <w:rPr>
                <w:color w:val="FF0000"/>
              </w:rPr>
              <w:lastRenderedPageBreak/>
              <w:drawing>
                <wp:inline distT="0" distB="0" distL="0" distR="0" wp14:anchorId="5306615E" wp14:editId="36D23CF3">
                  <wp:extent cx="2770491" cy="2540251"/>
                  <wp:effectExtent l="0" t="0" r="0" b="0"/>
                  <wp:docPr id="176828566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a:srcRect l="13223"/>
                          <a:stretch>
                            <a:fillRect/>
                          </a:stretch>
                        </pic:blipFill>
                        <pic:spPr>
                          <a:xfrm rot="5400000">
                            <a:off x="0" y="0"/>
                            <a:ext cx="2770491" cy="2540251"/>
                          </a:xfrm>
                          <a:prstGeom prst="rect">
                            <a:avLst/>
                          </a:prstGeom>
                          <a:ln/>
                        </pic:spPr>
                      </pic:pic>
                    </a:graphicData>
                  </a:graphic>
                </wp:inline>
              </w:drawing>
            </w:r>
          </w:p>
        </w:tc>
        <w:tc>
          <w:tcPr>
            <w:tcW w:w="4350" w:type="dxa"/>
            <w:tcBorders>
              <w:top w:val="single" w:sz="4" w:space="0" w:color="FFFFFF"/>
              <w:left w:val="single" w:sz="4" w:space="0" w:color="FFFFFF"/>
              <w:bottom w:val="single" w:sz="4" w:space="0" w:color="FFFFFF"/>
              <w:right w:val="single" w:sz="4" w:space="0" w:color="FFFFFF"/>
            </w:tcBorders>
          </w:tcPr>
          <w:p w14:paraId="18E59731" w14:textId="77777777" w:rsidR="005F11F4" w:rsidRPr="000061B6" w:rsidRDefault="00000000">
            <w:pPr>
              <w:widowControl w:val="0"/>
              <w:pBdr>
                <w:top w:val="nil"/>
                <w:left w:val="nil"/>
                <w:bottom w:val="nil"/>
                <w:right w:val="nil"/>
                <w:between w:val="nil"/>
              </w:pBdr>
              <w:ind w:left="-133" w:right="6"/>
              <w:jc w:val="center"/>
              <w:rPr>
                <w:color w:val="000000"/>
                <w:sz w:val="22"/>
                <w:szCs w:val="22"/>
              </w:rPr>
            </w:pPr>
            <w:r w:rsidRPr="000061B6">
              <w:rPr>
                <w:color w:val="FF0000"/>
              </w:rPr>
              <w:drawing>
                <wp:inline distT="0" distB="0" distL="0" distR="0" wp14:anchorId="3A78FC09" wp14:editId="4E69C33B">
                  <wp:extent cx="2714212" cy="2769006"/>
                  <wp:effectExtent l="0" t="0" r="0" b="0"/>
                  <wp:docPr id="176828566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1"/>
                          <a:srcRect/>
                          <a:stretch>
                            <a:fillRect/>
                          </a:stretch>
                        </pic:blipFill>
                        <pic:spPr>
                          <a:xfrm>
                            <a:off x="0" y="0"/>
                            <a:ext cx="2714212" cy="2769006"/>
                          </a:xfrm>
                          <a:prstGeom prst="rect">
                            <a:avLst/>
                          </a:prstGeom>
                          <a:ln/>
                        </pic:spPr>
                      </pic:pic>
                    </a:graphicData>
                  </a:graphic>
                </wp:inline>
              </w:drawing>
            </w:r>
          </w:p>
        </w:tc>
      </w:tr>
      <w:tr w:rsidR="005F11F4" w:rsidRPr="000061B6" w14:paraId="7B2130AF" w14:textId="77777777">
        <w:trPr>
          <w:trHeight w:val="3245"/>
        </w:trPr>
        <w:tc>
          <w:tcPr>
            <w:tcW w:w="4132" w:type="dxa"/>
            <w:tcBorders>
              <w:top w:val="single" w:sz="4" w:space="0" w:color="FFFFFF"/>
              <w:left w:val="single" w:sz="4" w:space="0" w:color="FFFFFF"/>
              <w:bottom w:val="single" w:sz="4" w:space="0" w:color="FFFFFF"/>
              <w:right w:val="single" w:sz="4" w:space="0" w:color="FFFFFF"/>
            </w:tcBorders>
          </w:tcPr>
          <w:p w14:paraId="21F67580" w14:textId="77777777" w:rsidR="005F11F4" w:rsidRPr="000061B6" w:rsidRDefault="00000000">
            <w:pPr>
              <w:widowControl w:val="0"/>
              <w:pBdr>
                <w:top w:val="nil"/>
                <w:left w:val="nil"/>
                <w:bottom w:val="nil"/>
                <w:right w:val="nil"/>
                <w:between w:val="nil"/>
              </w:pBdr>
              <w:ind w:left="-805" w:right="6"/>
              <w:jc w:val="center"/>
              <w:rPr>
                <w:color w:val="000000"/>
                <w:sz w:val="22"/>
                <w:szCs w:val="22"/>
              </w:rPr>
            </w:pPr>
            <w:r w:rsidRPr="000061B6">
              <w:rPr>
                <w:color w:val="000000"/>
                <w:sz w:val="22"/>
                <w:szCs w:val="22"/>
              </w:rPr>
              <w:t>Pesagem dos resíduos</w:t>
            </w:r>
          </w:p>
          <w:p w14:paraId="070671D1" w14:textId="77777777" w:rsidR="005F11F4" w:rsidRPr="000061B6" w:rsidRDefault="00000000">
            <w:pPr>
              <w:widowControl w:val="0"/>
              <w:pBdr>
                <w:top w:val="nil"/>
                <w:left w:val="nil"/>
                <w:bottom w:val="nil"/>
                <w:right w:val="nil"/>
                <w:between w:val="nil"/>
              </w:pBdr>
              <w:ind w:left="-105" w:right="6"/>
              <w:jc w:val="center"/>
              <w:rPr>
                <w:color w:val="000000"/>
                <w:sz w:val="22"/>
                <w:szCs w:val="22"/>
              </w:rPr>
            </w:pPr>
            <w:r w:rsidRPr="000061B6">
              <w:rPr>
                <w:color w:val="000000"/>
              </w:rPr>
              <w:drawing>
                <wp:inline distT="0" distB="0" distL="0" distR="0" wp14:anchorId="4A737FBB" wp14:editId="4BF805D8">
                  <wp:extent cx="2511091" cy="2233308"/>
                  <wp:effectExtent l="0" t="0" r="0" b="0"/>
                  <wp:docPr id="176828566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2"/>
                          <a:srcRect/>
                          <a:stretch>
                            <a:fillRect/>
                          </a:stretch>
                        </pic:blipFill>
                        <pic:spPr>
                          <a:xfrm>
                            <a:off x="0" y="0"/>
                            <a:ext cx="2511091" cy="2233308"/>
                          </a:xfrm>
                          <a:prstGeom prst="rect">
                            <a:avLst/>
                          </a:prstGeom>
                          <a:ln/>
                        </pic:spPr>
                      </pic:pic>
                    </a:graphicData>
                  </a:graphic>
                </wp:inline>
              </w:drawing>
            </w:r>
          </w:p>
          <w:p w14:paraId="1D4908E3" w14:textId="77777777" w:rsidR="005F11F4" w:rsidRPr="000061B6" w:rsidRDefault="00000000">
            <w:pPr>
              <w:widowControl w:val="0"/>
              <w:pBdr>
                <w:top w:val="nil"/>
                <w:left w:val="nil"/>
                <w:bottom w:val="nil"/>
                <w:right w:val="nil"/>
                <w:between w:val="nil"/>
              </w:pBdr>
              <w:ind w:left="-805" w:right="6"/>
              <w:jc w:val="center"/>
              <w:rPr>
                <w:color w:val="000000"/>
                <w:sz w:val="22"/>
                <w:szCs w:val="22"/>
              </w:rPr>
            </w:pPr>
            <w:r w:rsidRPr="000061B6">
              <w:rPr>
                <w:color w:val="000000"/>
                <w:sz w:val="22"/>
                <w:szCs w:val="22"/>
              </w:rPr>
              <w:t>Armazenamento dos resíduos</w:t>
            </w:r>
          </w:p>
          <w:p w14:paraId="15E6BB84" w14:textId="77777777" w:rsidR="005F11F4" w:rsidRPr="000061B6" w:rsidRDefault="005F11F4">
            <w:pPr>
              <w:widowControl w:val="0"/>
              <w:pBdr>
                <w:top w:val="nil"/>
                <w:left w:val="nil"/>
                <w:bottom w:val="nil"/>
                <w:right w:val="nil"/>
                <w:between w:val="nil"/>
              </w:pBdr>
              <w:ind w:left="-805" w:right="6" w:firstLine="638"/>
              <w:rPr>
                <w:color w:val="000000"/>
                <w:sz w:val="22"/>
                <w:szCs w:val="22"/>
              </w:rPr>
            </w:pPr>
          </w:p>
        </w:tc>
        <w:tc>
          <w:tcPr>
            <w:tcW w:w="4350" w:type="dxa"/>
            <w:tcBorders>
              <w:top w:val="single" w:sz="4" w:space="0" w:color="FFFFFF"/>
              <w:left w:val="single" w:sz="4" w:space="0" w:color="FFFFFF"/>
              <w:bottom w:val="single" w:sz="4" w:space="0" w:color="FFFFFF"/>
              <w:right w:val="single" w:sz="4" w:space="0" w:color="FFFFFF"/>
            </w:tcBorders>
          </w:tcPr>
          <w:p w14:paraId="4FB482A1" w14:textId="77777777" w:rsidR="005F11F4" w:rsidRPr="000061B6" w:rsidRDefault="00000000">
            <w:pPr>
              <w:widowControl w:val="0"/>
              <w:pBdr>
                <w:top w:val="nil"/>
                <w:left w:val="nil"/>
                <w:bottom w:val="nil"/>
                <w:right w:val="nil"/>
                <w:between w:val="nil"/>
              </w:pBdr>
              <w:ind w:left="-805" w:right="6"/>
              <w:jc w:val="center"/>
              <w:rPr>
                <w:color w:val="000000"/>
                <w:sz w:val="22"/>
                <w:szCs w:val="22"/>
              </w:rPr>
            </w:pPr>
            <w:r w:rsidRPr="000061B6">
              <w:rPr>
                <w:color w:val="000000"/>
                <w:sz w:val="22"/>
                <w:szCs w:val="22"/>
              </w:rPr>
              <w:t>Armazenamento dos resíduos</w:t>
            </w:r>
          </w:p>
          <w:p w14:paraId="5B0445DC" w14:textId="77777777" w:rsidR="005F11F4" w:rsidRPr="000061B6" w:rsidRDefault="00000000">
            <w:pPr>
              <w:widowControl w:val="0"/>
              <w:pBdr>
                <w:top w:val="nil"/>
                <w:left w:val="nil"/>
                <w:bottom w:val="nil"/>
                <w:right w:val="nil"/>
                <w:between w:val="nil"/>
              </w:pBdr>
              <w:ind w:left="-173" w:right="6"/>
              <w:jc w:val="center"/>
              <w:rPr>
                <w:color w:val="000000"/>
                <w:sz w:val="22"/>
                <w:szCs w:val="22"/>
              </w:rPr>
            </w:pPr>
            <w:r w:rsidRPr="000061B6">
              <w:rPr>
                <w:color w:val="000000"/>
              </w:rPr>
              <w:drawing>
                <wp:inline distT="0" distB="0" distL="0" distR="0" wp14:anchorId="0505124E" wp14:editId="2E9BDDDA">
                  <wp:extent cx="2725153" cy="2228777"/>
                  <wp:effectExtent l="0" t="0" r="0" b="0"/>
                  <wp:docPr id="176828566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3"/>
                          <a:srcRect/>
                          <a:stretch>
                            <a:fillRect/>
                          </a:stretch>
                        </pic:blipFill>
                        <pic:spPr>
                          <a:xfrm rot="10800000">
                            <a:off x="0" y="0"/>
                            <a:ext cx="2725153" cy="2228777"/>
                          </a:xfrm>
                          <a:prstGeom prst="rect">
                            <a:avLst/>
                          </a:prstGeom>
                          <a:ln/>
                        </pic:spPr>
                      </pic:pic>
                    </a:graphicData>
                  </a:graphic>
                </wp:inline>
              </w:drawing>
            </w:r>
          </w:p>
          <w:p w14:paraId="4DF8EDED" w14:textId="77777777" w:rsidR="005F11F4" w:rsidRPr="000061B6" w:rsidRDefault="00000000">
            <w:pPr>
              <w:widowControl w:val="0"/>
              <w:pBdr>
                <w:top w:val="nil"/>
                <w:left w:val="nil"/>
                <w:bottom w:val="nil"/>
                <w:right w:val="nil"/>
                <w:between w:val="nil"/>
              </w:pBdr>
              <w:ind w:left="-805" w:right="6"/>
              <w:jc w:val="center"/>
              <w:rPr>
                <w:color w:val="000000"/>
                <w:sz w:val="22"/>
                <w:szCs w:val="22"/>
              </w:rPr>
            </w:pPr>
            <w:r w:rsidRPr="000061B6">
              <w:rPr>
                <w:color w:val="000000"/>
                <w:sz w:val="22"/>
                <w:szCs w:val="22"/>
              </w:rPr>
              <w:t>Pesagem dos resíduos</w:t>
            </w:r>
          </w:p>
          <w:p w14:paraId="61CC713E" w14:textId="77777777" w:rsidR="005F11F4" w:rsidRPr="000061B6" w:rsidRDefault="005F11F4">
            <w:pPr>
              <w:widowControl w:val="0"/>
              <w:pBdr>
                <w:top w:val="nil"/>
                <w:left w:val="nil"/>
                <w:bottom w:val="nil"/>
                <w:right w:val="nil"/>
                <w:between w:val="nil"/>
              </w:pBdr>
              <w:ind w:left="-805" w:right="6"/>
              <w:rPr>
                <w:color w:val="000000"/>
                <w:sz w:val="22"/>
                <w:szCs w:val="22"/>
              </w:rPr>
            </w:pPr>
          </w:p>
        </w:tc>
      </w:tr>
    </w:tbl>
    <w:p w14:paraId="4355AF9F" w14:textId="77777777" w:rsidR="005F11F4" w:rsidRPr="000061B6" w:rsidRDefault="00000000">
      <w:pPr>
        <w:widowControl w:val="0"/>
        <w:pBdr>
          <w:top w:val="nil"/>
          <w:left w:val="nil"/>
          <w:bottom w:val="nil"/>
          <w:right w:val="nil"/>
          <w:between w:val="nil"/>
        </w:pBdr>
        <w:spacing w:line="360" w:lineRule="auto"/>
        <w:ind w:right="3"/>
        <w:jc w:val="center"/>
        <w:rPr>
          <w:b/>
          <w:color w:val="000000"/>
          <w:sz w:val="20"/>
          <w:szCs w:val="20"/>
        </w:rPr>
      </w:pPr>
      <w:r w:rsidRPr="000061B6">
        <w:rPr>
          <w:b/>
          <w:color w:val="000000"/>
          <w:sz w:val="20"/>
          <w:szCs w:val="20"/>
        </w:rPr>
        <w:t>Figura 6. Pesagem dos resíduos e armazenamento. Fonte: Elaborado pelos autores.</w:t>
      </w:r>
    </w:p>
    <w:p w14:paraId="493F3EF4" w14:textId="77777777" w:rsidR="005F11F4" w:rsidRPr="000061B6" w:rsidRDefault="005F11F4">
      <w:pPr>
        <w:ind w:right="3" w:firstLine="851"/>
        <w:jc w:val="center"/>
        <w:rPr>
          <w:sz w:val="22"/>
          <w:szCs w:val="22"/>
        </w:rPr>
      </w:pPr>
    </w:p>
    <w:p w14:paraId="1A5EE877" w14:textId="77777777" w:rsidR="005F11F4" w:rsidRPr="000061B6" w:rsidRDefault="00000000">
      <w:pPr>
        <w:ind w:firstLine="357"/>
      </w:pPr>
      <w:r w:rsidRPr="000061B6">
        <w:t xml:space="preserve">Outros materiais como areia, brita, cimento, tijolos de 06 furos, madeira e embalagens que sobraram foram direcionados para suprir outras necessidades construtivas da obra. Os tijolos 06 furos quebrados e a areia, foram utilizados no nivelamento do solo para a execução das calçadas. As embalagens recicláveis foram acondicionadas e destinadas para uma empresa de reciclagem. As madeiras utilizadas para fazer o gabarito da obra e vigas baldrames foram utilizadas para fazer as caixas de pilares, vigas e vigas superiores. A brita foi utilizada no lastro antes da concretagem do piso. O cimento foi utilizado para fazer o preenchimento de nível na execução das calçadas da obra. No quadro 1, apresenta-se os materiais utilizados na obra, quantificação, resíduos e possibilidade de reuso. </w:t>
      </w:r>
    </w:p>
    <w:p w14:paraId="4608DE31" w14:textId="77777777" w:rsidR="005F11F4" w:rsidRPr="000061B6" w:rsidRDefault="005F11F4">
      <w:pPr>
        <w:ind w:firstLine="360"/>
      </w:pPr>
    </w:p>
    <w:p w14:paraId="5D40EA25" w14:textId="77777777" w:rsidR="005F11F4" w:rsidRPr="000061B6" w:rsidRDefault="00000000">
      <w:pPr>
        <w:jc w:val="center"/>
        <w:rPr>
          <w:color w:val="000000"/>
        </w:rPr>
      </w:pPr>
      <w:r w:rsidRPr="000061B6">
        <w:rPr>
          <w:b/>
          <w:sz w:val="20"/>
          <w:szCs w:val="20"/>
        </w:rPr>
        <w:t>Quadro 1. Resíduos gerados na obra e as novas aplicações.</w:t>
      </w:r>
    </w:p>
    <w:tbl>
      <w:tblPr>
        <w:tblStyle w:val="ab"/>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9"/>
        <w:gridCol w:w="2846"/>
        <w:gridCol w:w="2352"/>
        <w:gridCol w:w="2113"/>
      </w:tblGrid>
      <w:tr w:rsidR="005F11F4" w:rsidRPr="000061B6" w14:paraId="60E295DF" w14:textId="77777777">
        <w:trPr>
          <w:trHeight w:val="424"/>
          <w:tblHeader/>
          <w:jc w:val="center"/>
        </w:trPr>
        <w:tc>
          <w:tcPr>
            <w:tcW w:w="1619" w:type="dxa"/>
            <w:shd w:val="clear" w:color="auto" w:fill="auto"/>
            <w:vAlign w:val="center"/>
          </w:tcPr>
          <w:p w14:paraId="1E63804F" w14:textId="77777777" w:rsidR="005F11F4" w:rsidRPr="000061B6" w:rsidRDefault="00000000">
            <w:pPr>
              <w:ind w:left="-217"/>
              <w:jc w:val="center"/>
              <w:rPr>
                <w:b/>
                <w:color w:val="000000"/>
                <w:sz w:val="20"/>
                <w:szCs w:val="20"/>
              </w:rPr>
            </w:pPr>
            <w:r w:rsidRPr="000061B6">
              <w:rPr>
                <w:b/>
                <w:color w:val="000000"/>
                <w:sz w:val="20"/>
                <w:szCs w:val="20"/>
              </w:rPr>
              <w:t>Material</w:t>
            </w:r>
          </w:p>
        </w:tc>
        <w:tc>
          <w:tcPr>
            <w:tcW w:w="2846" w:type="dxa"/>
            <w:shd w:val="clear" w:color="auto" w:fill="auto"/>
            <w:vAlign w:val="center"/>
          </w:tcPr>
          <w:p w14:paraId="6A3E1BA2" w14:textId="77777777" w:rsidR="005F11F4" w:rsidRPr="000061B6" w:rsidRDefault="00000000">
            <w:pPr>
              <w:jc w:val="center"/>
              <w:rPr>
                <w:b/>
                <w:color w:val="000000"/>
                <w:sz w:val="20"/>
                <w:szCs w:val="20"/>
              </w:rPr>
            </w:pPr>
            <w:r w:rsidRPr="000061B6">
              <w:rPr>
                <w:b/>
                <w:color w:val="000000"/>
                <w:sz w:val="20"/>
                <w:szCs w:val="20"/>
              </w:rPr>
              <w:t>Quantidade e Classificação</w:t>
            </w:r>
          </w:p>
        </w:tc>
        <w:tc>
          <w:tcPr>
            <w:tcW w:w="2352" w:type="dxa"/>
            <w:shd w:val="clear" w:color="auto" w:fill="auto"/>
            <w:vAlign w:val="center"/>
          </w:tcPr>
          <w:p w14:paraId="6BB6F3E2" w14:textId="77777777" w:rsidR="005F11F4" w:rsidRPr="000061B6" w:rsidRDefault="00000000">
            <w:pPr>
              <w:jc w:val="center"/>
              <w:rPr>
                <w:b/>
                <w:color w:val="000000"/>
                <w:sz w:val="20"/>
                <w:szCs w:val="20"/>
              </w:rPr>
            </w:pPr>
            <w:r w:rsidRPr="000061B6">
              <w:rPr>
                <w:b/>
                <w:color w:val="000000"/>
                <w:sz w:val="20"/>
                <w:szCs w:val="20"/>
              </w:rPr>
              <w:t>Resíduos</w:t>
            </w:r>
          </w:p>
        </w:tc>
        <w:tc>
          <w:tcPr>
            <w:tcW w:w="2113" w:type="dxa"/>
            <w:shd w:val="clear" w:color="auto" w:fill="auto"/>
            <w:vAlign w:val="center"/>
          </w:tcPr>
          <w:p w14:paraId="64B723BA" w14:textId="77777777" w:rsidR="005F11F4" w:rsidRPr="000061B6" w:rsidRDefault="00000000">
            <w:pPr>
              <w:jc w:val="center"/>
              <w:rPr>
                <w:b/>
                <w:color w:val="000000"/>
                <w:sz w:val="20"/>
                <w:szCs w:val="20"/>
              </w:rPr>
            </w:pPr>
            <w:r w:rsidRPr="000061B6">
              <w:rPr>
                <w:b/>
                <w:color w:val="000000"/>
                <w:sz w:val="20"/>
                <w:szCs w:val="20"/>
              </w:rPr>
              <w:t>Reuso</w:t>
            </w:r>
          </w:p>
        </w:tc>
      </w:tr>
      <w:tr w:rsidR="005F11F4" w:rsidRPr="000061B6" w14:paraId="3FEA3953" w14:textId="77777777">
        <w:trPr>
          <w:trHeight w:val="412"/>
          <w:jc w:val="center"/>
        </w:trPr>
        <w:tc>
          <w:tcPr>
            <w:tcW w:w="1619" w:type="dxa"/>
            <w:shd w:val="clear" w:color="auto" w:fill="auto"/>
            <w:vAlign w:val="center"/>
          </w:tcPr>
          <w:p w14:paraId="6F9C7D27" w14:textId="77777777" w:rsidR="005F11F4" w:rsidRPr="000061B6" w:rsidRDefault="00000000">
            <w:pPr>
              <w:jc w:val="center"/>
              <w:rPr>
                <w:color w:val="000000"/>
                <w:sz w:val="20"/>
                <w:szCs w:val="20"/>
              </w:rPr>
            </w:pPr>
            <w:r w:rsidRPr="000061B6">
              <w:rPr>
                <w:color w:val="000000"/>
                <w:sz w:val="20"/>
                <w:szCs w:val="20"/>
              </w:rPr>
              <w:t>Madeira (m³)</w:t>
            </w:r>
          </w:p>
        </w:tc>
        <w:tc>
          <w:tcPr>
            <w:tcW w:w="2846" w:type="dxa"/>
            <w:shd w:val="clear" w:color="auto" w:fill="auto"/>
            <w:vAlign w:val="center"/>
          </w:tcPr>
          <w:p w14:paraId="617A25A5" w14:textId="77777777" w:rsidR="005F11F4" w:rsidRPr="000061B6" w:rsidRDefault="00000000">
            <w:pPr>
              <w:jc w:val="center"/>
              <w:rPr>
                <w:color w:val="000000"/>
                <w:sz w:val="20"/>
                <w:szCs w:val="20"/>
              </w:rPr>
            </w:pPr>
            <w:r w:rsidRPr="000061B6">
              <w:rPr>
                <w:color w:val="000000"/>
                <w:sz w:val="20"/>
                <w:szCs w:val="20"/>
              </w:rPr>
              <w:t xml:space="preserve">Comprado 1,5 m³ de madeira para iniciar os trabalhos. Essa madeira foi utilizada na confecção do </w:t>
            </w:r>
            <w:r w:rsidRPr="000061B6">
              <w:rPr>
                <w:sz w:val="20"/>
                <w:szCs w:val="20"/>
              </w:rPr>
              <w:t>gabarito da obra</w:t>
            </w:r>
            <w:r w:rsidRPr="000061B6">
              <w:rPr>
                <w:color w:val="000000"/>
                <w:sz w:val="20"/>
                <w:szCs w:val="20"/>
              </w:rPr>
              <w:t xml:space="preserve"> e vigas baldrames. </w:t>
            </w:r>
            <w:r w:rsidRPr="000061B6">
              <w:rPr>
                <w:b/>
                <w:color w:val="000000"/>
                <w:sz w:val="20"/>
                <w:szCs w:val="20"/>
              </w:rPr>
              <w:t xml:space="preserve"> Classe B.</w:t>
            </w:r>
          </w:p>
        </w:tc>
        <w:tc>
          <w:tcPr>
            <w:tcW w:w="2352" w:type="dxa"/>
            <w:shd w:val="clear" w:color="auto" w:fill="auto"/>
            <w:vAlign w:val="center"/>
          </w:tcPr>
          <w:p w14:paraId="26031B1C" w14:textId="77777777" w:rsidR="005F11F4" w:rsidRPr="000061B6" w:rsidRDefault="00000000">
            <w:pPr>
              <w:jc w:val="center"/>
              <w:rPr>
                <w:color w:val="000000"/>
                <w:sz w:val="20"/>
                <w:szCs w:val="20"/>
              </w:rPr>
            </w:pPr>
            <w:r w:rsidRPr="000061B6">
              <w:rPr>
                <w:color w:val="000000"/>
                <w:sz w:val="20"/>
                <w:szCs w:val="20"/>
              </w:rPr>
              <w:t>ZERO</w:t>
            </w:r>
          </w:p>
        </w:tc>
        <w:tc>
          <w:tcPr>
            <w:tcW w:w="2113" w:type="dxa"/>
            <w:shd w:val="clear" w:color="auto" w:fill="auto"/>
            <w:vAlign w:val="center"/>
          </w:tcPr>
          <w:p w14:paraId="6033D7CA" w14:textId="77777777" w:rsidR="005F11F4" w:rsidRPr="000061B6" w:rsidRDefault="00000000">
            <w:pPr>
              <w:jc w:val="center"/>
              <w:rPr>
                <w:color w:val="000000"/>
                <w:sz w:val="20"/>
                <w:szCs w:val="20"/>
              </w:rPr>
            </w:pPr>
            <w:r w:rsidRPr="000061B6">
              <w:rPr>
                <w:color w:val="000000"/>
                <w:sz w:val="20"/>
                <w:szCs w:val="20"/>
              </w:rPr>
              <w:t xml:space="preserve">Reutilizadas em caixas de pilares, vigas e vigas superiores. No término da utilização nas estruturas a madeira foi </w:t>
            </w:r>
            <w:r w:rsidRPr="000061B6">
              <w:rPr>
                <w:color w:val="000000"/>
                <w:sz w:val="20"/>
                <w:szCs w:val="20"/>
              </w:rPr>
              <w:lastRenderedPageBreak/>
              <w:t>toda reaproveitada para execução da cobertura</w:t>
            </w:r>
          </w:p>
        </w:tc>
      </w:tr>
      <w:tr w:rsidR="005F11F4" w:rsidRPr="000061B6" w14:paraId="32E894E6" w14:textId="77777777">
        <w:trPr>
          <w:trHeight w:val="741"/>
          <w:jc w:val="center"/>
        </w:trPr>
        <w:tc>
          <w:tcPr>
            <w:tcW w:w="1619" w:type="dxa"/>
            <w:shd w:val="clear" w:color="auto" w:fill="auto"/>
            <w:vAlign w:val="center"/>
          </w:tcPr>
          <w:p w14:paraId="17A5EFEF" w14:textId="77777777" w:rsidR="005F11F4" w:rsidRPr="000061B6" w:rsidRDefault="00000000">
            <w:pPr>
              <w:jc w:val="center"/>
              <w:rPr>
                <w:color w:val="000000"/>
                <w:sz w:val="20"/>
                <w:szCs w:val="20"/>
              </w:rPr>
            </w:pPr>
            <w:r w:rsidRPr="000061B6">
              <w:rPr>
                <w:color w:val="000000"/>
                <w:sz w:val="20"/>
                <w:szCs w:val="20"/>
              </w:rPr>
              <w:lastRenderedPageBreak/>
              <w:t>Ferragem</w:t>
            </w:r>
          </w:p>
        </w:tc>
        <w:tc>
          <w:tcPr>
            <w:tcW w:w="2846" w:type="dxa"/>
            <w:shd w:val="clear" w:color="auto" w:fill="auto"/>
            <w:vAlign w:val="center"/>
          </w:tcPr>
          <w:p w14:paraId="53F261F0" w14:textId="77777777" w:rsidR="005F11F4" w:rsidRPr="000061B6" w:rsidRDefault="00000000">
            <w:pPr>
              <w:jc w:val="center"/>
              <w:rPr>
                <w:color w:val="000000"/>
                <w:sz w:val="20"/>
                <w:szCs w:val="20"/>
              </w:rPr>
            </w:pPr>
            <w:r w:rsidRPr="000061B6">
              <w:rPr>
                <w:color w:val="000000"/>
                <w:sz w:val="20"/>
                <w:szCs w:val="20"/>
              </w:rPr>
              <w:t xml:space="preserve">Toda a ferragem utilizada na execução da obra foi </w:t>
            </w:r>
            <w:r w:rsidRPr="000061B6">
              <w:rPr>
                <w:sz w:val="20"/>
                <w:szCs w:val="20"/>
              </w:rPr>
              <w:t>comprada, cortada</w:t>
            </w:r>
            <w:r w:rsidRPr="000061B6">
              <w:rPr>
                <w:color w:val="000000"/>
                <w:sz w:val="20"/>
                <w:szCs w:val="20"/>
              </w:rPr>
              <w:t xml:space="preserve"> e dobrada, evitando assim desperdício. </w:t>
            </w:r>
            <w:r w:rsidRPr="000061B6">
              <w:rPr>
                <w:b/>
                <w:color w:val="000000"/>
                <w:sz w:val="20"/>
                <w:szCs w:val="20"/>
              </w:rPr>
              <w:t xml:space="preserve"> Classe A.</w:t>
            </w:r>
          </w:p>
        </w:tc>
        <w:tc>
          <w:tcPr>
            <w:tcW w:w="2352" w:type="dxa"/>
            <w:shd w:val="clear" w:color="auto" w:fill="auto"/>
            <w:vAlign w:val="center"/>
          </w:tcPr>
          <w:p w14:paraId="14A42448" w14:textId="77777777" w:rsidR="005F11F4" w:rsidRPr="000061B6" w:rsidRDefault="00000000">
            <w:pPr>
              <w:jc w:val="center"/>
              <w:rPr>
                <w:color w:val="000000"/>
                <w:sz w:val="20"/>
                <w:szCs w:val="20"/>
              </w:rPr>
            </w:pPr>
            <w:r w:rsidRPr="000061B6">
              <w:rPr>
                <w:color w:val="000000"/>
                <w:sz w:val="20"/>
                <w:szCs w:val="20"/>
              </w:rPr>
              <w:t>ZERO</w:t>
            </w:r>
          </w:p>
        </w:tc>
        <w:tc>
          <w:tcPr>
            <w:tcW w:w="2113" w:type="dxa"/>
            <w:shd w:val="clear" w:color="auto" w:fill="auto"/>
            <w:vAlign w:val="center"/>
          </w:tcPr>
          <w:p w14:paraId="7810ADCD" w14:textId="77777777" w:rsidR="005F11F4" w:rsidRPr="000061B6" w:rsidRDefault="00000000">
            <w:pPr>
              <w:jc w:val="center"/>
              <w:rPr>
                <w:color w:val="000000"/>
                <w:sz w:val="20"/>
                <w:szCs w:val="20"/>
              </w:rPr>
            </w:pPr>
            <w:r w:rsidRPr="000061B6">
              <w:rPr>
                <w:color w:val="000000"/>
                <w:sz w:val="20"/>
                <w:szCs w:val="20"/>
              </w:rPr>
              <w:t>Não houve reuso.</w:t>
            </w:r>
          </w:p>
        </w:tc>
      </w:tr>
      <w:tr w:rsidR="005F11F4" w:rsidRPr="000061B6" w14:paraId="70AAC9E1" w14:textId="77777777">
        <w:trPr>
          <w:trHeight w:val="410"/>
          <w:jc w:val="center"/>
        </w:trPr>
        <w:tc>
          <w:tcPr>
            <w:tcW w:w="1619" w:type="dxa"/>
            <w:shd w:val="clear" w:color="auto" w:fill="auto"/>
            <w:vAlign w:val="center"/>
          </w:tcPr>
          <w:p w14:paraId="1FA5061C" w14:textId="77777777" w:rsidR="005F11F4" w:rsidRPr="000061B6" w:rsidRDefault="00000000">
            <w:pPr>
              <w:jc w:val="center"/>
              <w:rPr>
                <w:color w:val="000000"/>
                <w:sz w:val="20"/>
                <w:szCs w:val="20"/>
              </w:rPr>
            </w:pPr>
            <w:r w:rsidRPr="000061B6">
              <w:rPr>
                <w:color w:val="000000"/>
                <w:sz w:val="20"/>
                <w:szCs w:val="20"/>
              </w:rPr>
              <w:t>Areia</w:t>
            </w:r>
          </w:p>
        </w:tc>
        <w:tc>
          <w:tcPr>
            <w:tcW w:w="2846" w:type="dxa"/>
            <w:shd w:val="clear" w:color="auto" w:fill="auto"/>
            <w:vAlign w:val="center"/>
          </w:tcPr>
          <w:p w14:paraId="18E82FC0" w14:textId="77777777" w:rsidR="005F11F4" w:rsidRPr="000061B6" w:rsidRDefault="00000000">
            <w:pPr>
              <w:jc w:val="center"/>
              <w:rPr>
                <w:color w:val="000000"/>
                <w:sz w:val="20"/>
                <w:szCs w:val="20"/>
              </w:rPr>
            </w:pPr>
            <w:r w:rsidRPr="000061B6">
              <w:rPr>
                <w:color w:val="000000"/>
                <w:sz w:val="20"/>
                <w:szCs w:val="20"/>
              </w:rPr>
              <w:t>Foi comprado inicialmente 7,0 m³ de areia, essa areia foi utilizada para a execução da concretagem das sapatas, execução do chapisco e reboco e de vergas e contra vergas. Destes 7,0 m³, foram usados 6,28 m³ para a execução dos componentes citados.</w:t>
            </w:r>
            <w:r w:rsidRPr="000061B6">
              <w:rPr>
                <w:b/>
                <w:color w:val="000000"/>
                <w:sz w:val="20"/>
                <w:szCs w:val="20"/>
              </w:rPr>
              <w:t xml:space="preserve"> Classe A.</w:t>
            </w:r>
          </w:p>
        </w:tc>
        <w:tc>
          <w:tcPr>
            <w:tcW w:w="2352" w:type="dxa"/>
            <w:shd w:val="clear" w:color="auto" w:fill="auto"/>
            <w:vAlign w:val="center"/>
          </w:tcPr>
          <w:p w14:paraId="1E7C887B" w14:textId="77777777" w:rsidR="005F11F4" w:rsidRPr="000061B6" w:rsidRDefault="00000000">
            <w:pPr>
              <w:jc w:val="center"/>
              <w:rPr>
                <w:color w:val="000000"/>
                <w:sz w:val="20"/>
                <w:szCs w:val="20"/>
              </w:rPr>
            </w:pPr>
            <w:r w:rsidRPr="000061B6">
              <w:rPr>
                <w:color w:val="000000"/>
                <w:sz w:val="20"/>
                <w:szCs w:val="20"/>
              </w:rPr>
              <w:t>Em recolhimento e pesagem de resíduo de areia misturado com cimento chegou-se à quantidade de 180,05 kg, isso corresponde a 0,14 m³. Ainda da quantia inicial houve uma perda de 0,58 m³, decorrente de intempéries e mal acomodação do material.</w:t>
            </w:r>
          </w:p>
        </w:tc>
        <w:tc>
          <w:tcPr>
            <w:tcW w:w="2113" w:type="dxa"/>
            <w:shd w:val="clear" w:color="auto" w:fill="auto"/>
            <w:vAlign w:val="center"/>
          </w:tcPr>
          <w:p w14:paraId="2A8CA536" w14:textId="77777777" w:rsidR="005F11F4" w:rsidRPr="000061B6" w:rsidRDefault="00000000">
            <w:pPr>
              <w:jc w:val="center"/>
              <w:rPr>
                <w:color w:val="000000"/>
                <w:sz w:val="20"/>
                <w:szCs w:val="20"/>
              </w:rPr>
            </w:pPr>
            <w:r w:rsidRPr="000061B6">
              <w:rPr>
                <w:color w:val="000000"/>
                <w:sz w:val="20"/>
                <w:szCs w:val="20"/>
              </w:rPr>
              <w:t>Os resíduos recolhidos foram utilizados para fazer o nivelamento do solo para a execução das calçadas da obra.</w:t>
            </w:r>
          </w:p>
        </w:tc>
      </w:tr>
      <w:tr w:rsidR="005F11F4" w:rsidRPr="000061B6" w14:paraId="0DF66E7E" w14:textId="77777777">
        <w:trPr>
          <w:trHeight w:val="725"/>
          <w:jc w:val="center"/>
        </w:trPr>
        <w:tc>
          <w:tcPr>
            <w:tcW w:w="1619" w:type="dxa"/>
            <w:shd w:val="clear" w:color="auto" w:fill="auto"/>
            <w:vAlign w:val="center"/>
          </w:tcPr>
          <w:p w14:paraId="630F9E98" w14:textId="77777777" w:rsidR="005F11F4" w:rsidRPr="000061B6" w:rsidRDefault="00000000">
            <w:pPr>
              <w:jc w:val="center"/>
              <w:rPr>
                <w:color w:val="000000"/>
                <w:sz w:val="20"/>
                <w:szCs w:val="20"/>
              </w:rPr>
            </w:pPr>
            <w:r w:rsidRPr="000061B6">
              <w:rPr>
                <w:color w:val="000000"/>
                <w:sz w:val="20"/>
                <w:szCs w:val="20"/>
              </w:rPr>
              <w:t>Brita</w:t>
            </w:r>
          </w:p>
        </w:tc>
        <w:tc>
          <w:tcPr>
            <w:tcW w:w="2846" w:type="dxa"/>
            <w:shd w:val="clear" w:color="auto" w:fill="auto"/>
            <w:vAlign w:val="center"/>
          </w:tcPr>
          <w:p w14:paraId="69440FBF" w14:textId="77777777" w:rsidR="005F11F4" w:rsidRPr="000061B6" w:rsidRDefault="00000000">
            <w:pPr>
              <w:jc w:val="center"/>
              <w:rPr>
                <w:color w:val="000000"/>
                <w:sz w:val="20"/>
                <w:szCs w:val="20"/>
              </w:rPr>
            </w:pPr>
            <w:r w:rsidRPr="000061B6">
              <w:rPr>
                <w:color w:val="000000"/>
                <w:sz w:val="20"/>
                <w:szCs w:val="20"/>
              </w:rPr>
              <w:t xml:space="preserve">Foi comprado inicialmente 4,5 m³ de brita 1, para concretagem das sapatas, vergas e contra vergas e para fazer um lastro (3cm) antes da concretagem do piso. </w:t>
            </w:r>
            <w:r w:rsidRPr="000061B6">
              <w:rPr>
                <w:b/>
                <w:color w:val="000000"/>
                <w:sz w:val="20"/>
                <w:szCs w:val="20"/>
              </w:rPr>
              <w:t xml:space="preserve"> Classe A.</w:t>
            </w:r>
          </w:p>
        </w:tc>
        <w:tc>
          <w:tcPr>
            <w:tcW w:w="2352" w:type="dxa"/>
            <w:shd w:val="clear" w:color="auto" w:fill="auto"/>
            <w:vAlign w:val="center"/>
          </w:tcPr>
          <w:p w14:paraId="731D0D1E" w14:textId="77777777" w:rsidR="005F11F4" w:rsidRPr="000061B6" w:rsidRDefault="00000000">
            <w:pPr>
              <w:jc w:val="center"/>
              <w:rPr>
                <w:color w:val="000000"/>
                <w:sz w:val="20"/>
                <w:szCs w:val="20"/>
              </w:rPr>
            </w:pPr>
            <w:r w:rsidRPr="000061B6">
              <w:rPr>
                <w:color w:val="000000"/>
                <w:sz w:val="20"/>
                <w:szCs w:val="20"/>
              </w:rPr>
              <w:t>ZERO</w:t>
            </w:r>
          </w:p>
        </w:tc>
        <w:tc>
          <w:tcPr>
            <w:tcW w:w="2113" w:type="dxa"/>
            <w:shd w:val="clear" w:color="auto" w:fill="auto"/>
            <w:vAlign w:val="center"/>
          </w:tcPr>
          <w:p w14:paraId="3C8D25F8" w14:textId="77777777" w:rsidR="005F11F4" w:rsidRPr="000061B6" w:rsidRDefault="00000000">
            <w:pPr>
              <w:jc w:val="center"/>
              <w:rPr>
                <w:color w:val="000000"/>
                <w:sz w:val="20"/>
                <w:szCs w:val="20"/>
              </w:rPr>
            </w:pPr>
            <w:r w:rsidRPr="000061B6">
              <w:rPr>
                <w:color w:val="000000"/>
                <w:sz w:val="20"/>
                <w:szCs w:val="20"/>
              </w:rPr>
              <w:t>A brita suja foi recolhida do solo e utilizada no lastro antes da concretagem do piso.</w:t>
            </w:r>
          </w:p>
        </w:tc>
      </w:tr>
      <w:tr w:rsidR="005F11F4" w:rsidRPr="000061B6" w14:paraId="1F7D4051" w14:textId="77777777">
        <w:trPr>
          <w:trHeight w:val="798"/>
          <w:jc w:val="center"/>
        </w:trPr>
        <w:tc>
          <w:tcPr>
            <w:tcW w:w="1619" w:type="dxa"/>
            <w:shd w:val="clear" w:color="auto" w:fill="auto"/>
            <w:vAlign w:val="center"/>
          </w:tcPr>
          <w:p w14:paraId="41F9919E" w14:textId="77777777" w:rsidR="005F11F4" w:rsidRPr="000061B6" w:rsidRDefault="00000000">
            <w:pPr>
              <w:jc w:val="center"/>
              <w:rPr>
                <w:color w:val="000000"/>
                <w:sz w:val="20"/>
                <w:szCs w:val="20"/>
              </w:rPr>
            </w:pPr>
            <w:r w:rsidRPr="000061B6">
              <w:rPr>
                <w:color w:val="000000"/>
                <w:sz w:val="20"/>
                <w:szCs w:val="20"/>
              </w:rPr>
              <w:t>Cimento</w:t>
            </w:r>
          </w:p>
        </w:tc>
        <w:tc>
          <w:tcPr>
            <w:tcW w:w="2846" w:type="dxa"/>
            <w:shd w:val="clear" w:color="auto" w:fill="auto"/>
            <w:vAlign w:val="center"/>
          </w:tcPr>
          <w:p w14:paraId="1E543CEE" w14:textId="77777777" w:rsidR="005F11F4" w:rsidRPr="000061B6" w:rsidRDefault="00000000">
            <w:pPr>
              <w:jc w:val="center"/>
              <w:rPr>
                <w:color w:val="000000"/>
                <w:sz w:val="20"/>
                <w:szCs w:val="20"/>
              </w:rPr>
            </w:pPr>
            <w:r w:rsidRPr="000061B6">
              <w:rPr>
                <w:color w:val="000000"/>
                <w:sz w:val="20"/>
                <w:szCs w:val="20"/>
              </w:rPr>
              <w:t xml:space="preserve">Foram utilizadas 40 sacas de cimento de 50 kg na execução da obra. </w:t>
            </w:r>
            <w:r w:rsidRPr="000061B6">
              <w:rPr>
                <w:b/>
                <w:color w:val="000000"/>
                <w:sz w:val="20"/>
                <w:szCs w:val="20"/>
              </w:rPr>
              <w:t xml:space="preserve"> Classe A.</w:t>
            </w:r>
          </w:p>
        </w:tc>
        <w:tc>
          <w:tcPr>
            <w:tcW w:w="2352" w:type="dxa"/>
            <w:shd w:val="clear" w:color="auto" w:fill="auto"/>
            <w:vAlign w:val="center"/>
          </w:tcPr>
          <w:p w14:paraId="20B24AD5" w14:textId="77777777" w:rsidR="005F11F4" w:rsidRPr="000061B6" w:rsidRDefault="00000000">
            <w:pPr>
              <w:jc w:val="center"/>
              <w:rPr>
                <w:color w:val="000000"/>
                <w:sz w:val="20"/>
                <w:szCs w:val="20"/>
              </w:rPr>
            </w:pPr>
            <w:r w:rsidRPr="000061B6">
              <w:rPr>
                <w:color w:val="000000"/>
                <w:sz w:val="20"/>
                <w:szCs w:val="20"/>
              </w:rPr>
              <w:t>Porcentagem de perda recolhido juntamente com o resíduo da areia (traço 1-6)</w:t>
            </w:r>
          </w:p>
        </w:tc>
        <w:tc>
          <w:tcPr>
            <w:tcW w:w="2113" w:type="dxa"/>
            <w:shd w:val="clear" w:color="auto" w:fill="auto"/>
            <w:vAlign w:val="center"/>
          </w:tcPr>
          <w:p w14:paraId="72ED9515" w14:textId="77777777" w:rsidR="005F11F4" w:rsidRPr="000061B6" w:rsidRDefault="00000000">
            <w:pPr>
              <w:jc w:val="center"/>
              <w:rPr>
                <w:color w:val="000000"/>
                <w:sz w:val="20"/>
                <w:szCs w:val="20"/>
              </w:rPr>
            </w:pPr>
            <w:r w:rsidRPr="000061B6">
              <w:rPr>
                <w:color w:val="000000"/>
                <w:sz w:val="20"/>
                <w:szCs w:val="20"/>
              </w:rPr>
              <w:t>Os resíduos recolhidos foram utilizados para fazer preenchimento de nível na execução das calçadas da obra.</w:t>
            </w:r>
          </w:p>
        </w:tc>
      </w:tr>
      <w:tr w:rsidR="005F11F4" w:rsidRPr="000061B6" w14:paraId="23603756" w14:textId="77777777">
        <w:trPr>
          <w:trHeight w:val="410"/>
          <w:jc w:val="center"/>
        </w:trPr>
        <w:tc>
          <w:tcPr>
            <w:tcW w:w="1619" w:type="dxa"/>
            <w:shd w:val="clear" w:color="auto" w:fill="auto"/>
            <w:vAlign w:val="center"/>
          </w:tcPr>
          <w:p w14:paraId="2319164E" w14:textId="77777777" w:rsidR="005F11F4" w:rsidRPr="000061B6" w:rsidRDefault="00000000">
            <w:pPr>
              <w:jc w:val="center"/>
              <w:rPr>
                <w:color w:val="000000"/>
                <w:sz w:val="20"/>
                <w:szCs w:val="20"/>
              </w:rPr>
            </w:pPr>
            <w:r w:rsidRPr="000061B6">
              <w:rPr>
                <w:color w:val="000000"/>
                <w:sz w:val="20"/>
                <w:szCs w:val="20"/>
              </w:rPr>
              <w:t>Laje/Cobertura</w:t>
            </w:r>
          </w:p>
        </w:tc>
        <w:tc>
          <w:tcPr>
            <w:tcW w:w="2846" w:type="dxa"/>
            <w:shd w:val="clear" w:color="auto" w:fill="auto"/>
            <w:vAlign w:val="center"/>
          </w:tcPr>
          <w:p w14:paraId="14796EA1" w14:textId="77777777" w:rsidR="005F11F4" w:rsidRPr="000061B6" w:rsidRDefault="00000000">
            <w:pPr>
              <w:jc w:val="center"/>
              <w:rPr>
                <w:color w:val="000000"/>
                <w:sz w:val="20"/>
                <w:szCs w:val="20"/>
              </w:rPr>
            </w:pPr>
            <w:r w:rsidRPr="000061B6">
              <w:rPr>
                <w:color w:val="000000"/>
                <w:sz w:val="20"/>
                <w:szCs w:val="20"/>
              </w:rPr>
              <w:t xml:space="preserve">Foi utilizado o sistema de laje com vigotas protendidas, evitando assim o uso de escoras em vãos de até 3,5 m livres. </w:t>
            </w:r>
            <w:r w:rsidRPr="000061B6">
              <w:rPr>
                <w:b/>
                <w:color w:val="000000"/>
                <w:sz w:val="20"/>
                <w:szCs w:val="20"/>
              </w:rPr>
              <w:t xml:space="preserve"> Classe A.</w:t>
            </w:r>
          </w:p>
        </w:tc>
        <w:tc>
          <w:tcPr>
            <w:tcW w:w="2352" w:type="dxa"/>
            <w:shd w:val="clear" w:color="auto" w:fill="auto"/>
            <w:vAlign w:val="center"/>
          </w:tcPr>
          <w:p w14:paraId="1195C41F" w14:textId="77777777" w:rsidR="005F11F4" w:rsidRPr="000061B6" w:rsidRDefault="00000000">
            <w:pPr>
              <w:jc w:val="center"/>
              <w:rPr>
                <w:color w:val="000000"/>
                <w:sz w:val="20"/>
                <w:szCs w:val="20"/>
              </w:rPr>
            </w:pPr>
            <w:r w:rsidRPr="000061B6">
              <w:rPr>
                <w:color w:val="000000"/>
                <w:sz w:val="20"/>
                <w:szCs w:val="20"/>
              </w:rPr>
              <w:t>ZERO</w:t>
            </w:r>
          </w:p>
        </w:tc>
        <w:tc>
          <w:tcPr>
            <w:tcW w:w="2113" w:type="dxa"/>
            <w:shd w:val="clear" w:color="auto" w:fill="auto"/>
            <w:vAlign w:val="center"/>
          </w:tcPr>
          <w:p w14:paraId="3991A47E" w14:textId="77777777" w:rsidR="005F11F4" w:rsidRPr="000061B6" w:rsidRDefault="00000000">
            <w:pPr>
              <w:jc w:val="center"/>
              <w:rPr>
                <w:color w:val="000000"/>
                <w:sz w:val="20"/>
                <w:szCs w:val="20"/>
              </w:rPr>
            </w:pPr>
            <w:r w:rsidRPr="000061B6">
              <w:rPr>
                <w:color w:val="000000"/>
                <w:sz w:val="20"/>
                <w:szCs w:val="20"/>
              </w:rPr>
              <w:t>Não houve reuso.</w:t>
            </w:r>
          </w:p>
        </w:tc>
      </w:tr>
      <w:tr w:rsidR="005F11F4" w:rsidRPr="000061B6" w14:paraId="304647AB" w14:textId="77777777">
        <w:trPr>
          <w:trHeight w:val="410"/>
          <w:jc w:val="center"/>
        </w:trPr>
        <w:tc>
          <w:tcPr>
            <w:tcW w:w="1619" w:type="dxa"/>
            <w:shd w:val="clear" w:color="auto" w:fill="auto"/>
            <w:vAlign w:val="center"/>
          </w:tcPr>
          <w:p w14:paraId="3D37B59C" w14:textId="77777777" w:rsidR="005F11F4" w:rsidRPr="000061B6" w:rsidRDefault="00000000">
            <w:pPr>
              <w:jc w:val="center"/>
              <w:rPr>
                <w:color w:val="000000"/>
                <w:sz w:val="20"/>
                <w:szCs w:val="20"/>
              </w:rPr>
            </w:pPr>
            <w:r w:rsidRPr="000061B6">
              <w:rPr>
                <w:color w:val="000000"/>
                <w:sz w:val="20"/>
                <w:szCs w:val="20"/>
              </w:rPr>
              <w:t>Tijolo 6 Furos</w:t>
            </w:r>
          </w:p>
        </w:tc>
        <w:tc>
          <w:tcPr>
            <w:tcW w:w="2846" w:type="dxa"/>
            <w:vMerge w:val="restart"/>
            <w:shd w:val="clear" w:color="auto" w:fill="auto"/>
            <w:vAlign w:val="center"/>
          </w:tcPr>
          <w:p w14:paraId="1D3EF392" w14:textId="77777777" w:rsidR="005F11F4" w:rsidRPr="000061B6" w:rsidRDefault="00000000">
            <w:pPr>
              <w:jc w:val="center"/>
              <w:rPr>
                <w:color w:val="000000"/>
                <w:sz w:val="20"/>
                <w:szCs w:val="20"/>
              </w:rPr>
            </w:pPr>
            <w:r w:rsidRPr="000061B6">
              <w:rPr>
                <w:color w:val="000000"/>
                <w:sz w:val="20"/>
                <w:szCs w:val="20"/>
              </w:rPr>
              <w:t xml:space="preserve">Foram comprados 3250 tijolos de 6 furos com dimensão de 9x14x24cm. Foi </w:t>
            </w:r>
            <w:r w:rsidRPr="000061B6">
              <w:rPr>
                <w:sz w:val="20"/>
                <w:szCs w:val="20"/>
              </w:rPr>
              <w:t>feita</w:t>
            </w:r>
            <w:r w:rsidRPr="000061B6">
              <w:rPr>
                <w:color w:val="000000"/>
                <w:sz w:val="20"/>
                <w:szCs w:val="20"/>
              </w:rPr>
              <w:t xml:space="preserve"> a pesagem de uma unidade (3,200 kg), para que se pudesse obter a perda deles, após seu resíduo ser recolhido. </w:t>
            </w:r>
            <w:r w:rsidRPr="000061B6">
              <w:rPr>
                <w:b/>
                <w:color w:val="000000"/>
                <w:sz w:val="20"/>
                <w:szCs w:val="20"/>
              </w:rPr>
              <w:t xml:space="preserve"> Classe A.</w:t>
            </w:r>
          </w:p>
        </w:tc>
        <w:tc>
          <w:tcPr>
            <w:tcW w:w="2352" w:type="dxa"/>
            <w:vMerge w:val="restart"/>
            <w:shd w:val="clear" w:color="auto" w:fill="auto"/>
            <w:vAlign w:val="center"/>
          </w:tcPr>
          <w:p w14:paraId="1312EFF9" w14:textId="77777777" w:rsidR="005F11F4" w:rsidRPr="000061B6" w:rsidRDefault="00000000">
            <w:pPr>
              <w:jc w:val="center"/>
              <w:rPr>
                <w:color w:val="000000"/>
                <w:sz w:val="20"/>
                <w:szCs w:val="20"/>
              </w:rPr>
            </w:pPr>
            <w:r w:rsidRPr="000061B6">
              <w:rPr>
                <w:color w:val="000000"/>
                <w:sz w:val="20"/>
                <w:szCs w:val="20"/>
              </w:rPr>
              <w:t>Foi recolhido entre tijolos quebrados no assentamento e resíduos de cortes nas paredes para instalação da parte elétrica e hidráulica o total de 100,200 kg. Equivalente a 32 unidades</w:t>
            </w:r>
          </w:p>
        </w:tc>
        <w:tc>
          <w:tcPr>
            <w:tcW w:w="2113" w:type="dxa"/>
            <w:vMerge w:val="restart"/>
            <w:shd w:val="clear" w:color="auto" w:fill="auto"/>
            <w:vAlign w:val="center"/>
          </w:tcPr>
          <w:p w14:paraId="588CE551" w14:textId="77777777" w:rsidR="005F11F4" w:rsidRPr="000061B6" w:rsidRDefault="00000000">
            <w:pPr>
              <w:jc w:val="center"/>
              <w:rPr>
                <w:color w:val="000000"/>
                <w:sz w:val="20"/>
                <w:szCs w:val="20"/>
              </w:rPr>
            </w:pPr>
            <w:r w:rsidRPr="000061B6">
              <w:rPr>
                <w:color w:val="000000"/>
                <w:sz w:val="20"/>
                <w:szCs w:val="20"/>
              </w:rPr>
              <w:t>Os pedaços e resíduos recolhidos foram utilizados para fazer o nivelamento do solo para a execução das calçadas da obra.</w:t>
            </w:r>
          </w:p>
        </w:tc>
      </w:tr>
      <w:tr w:rsidR="005F11F4" w:rsidRPr="000061B6" w14:paraId="2DF4331D" w14:textId="77777777">
        <w:trPr>
          <w:trHeight w:val="410"/>
          <w:jc w:val="center"/>
        </w:trPr>
        <w:tc>
          <w:tcPr>
            <w:tcW w:w="1619" w:type="dxa"/>
            <w:shd w:val="clear" w:color="auto" w:fill="auto"/>
            <w:vAlign w:val="center"/>
          </w:tcPr>
          <w:p w14:paraId="13382C89" w14:textId="77777777" w:rsidR="005F11F4" w:rsidRPr="000061B6" w:rsidRDefault="005F11F4">
            <w:pPr>
              <w:jc w:val="center"/>
              <w:rPr>
                <w:b/>
                <w:color w:val="000000"/>
                <w:sz w:val="20"/>
                <w:szCs w:val="20"/>
              </w:rPr>
            </w:pPr>
          </w:p>
        </w:tc>
        <w:tc>
          <w:tcPr>
            <w:tcW w:w="2846" w:type="dxa"/>
            <w:vMerge/>
            <w:shd w:val="clear" w:color="auto" w:fill="auto"/>
            <w:vAlign w:val="center"/>
          </w:tcPr>
          <w:p w14:paraId="6D114D32" w14:textId="77777777" w:rsidR="005F11F4" w:rsidRPr="000061B6" w:rsidRDefault="005F11F4">
            <w:pPr>
              <w:widowControl w:val="0"/>
              <w:pBdr>
                <w:top w:val="nil"/>
                <w:left w:val="nil"/>
                <w:bottom w:val="nil"/>
                <w:right w:val="nil"/>
                <w:between w:val="nil"/>
              </w:pBdr>
              <w:spacing w:line="276" w:lineRule="auto"/>
              <w:jc w:val="left"/>
              <w:rPr>
                <w:b/>
                <w:color w:val="000000"/>
                <w:sz w:val="20"/>
                <w:szCs w:val="20"/>
              </w:rPr>
            </w:pPr>
          </w:p>
        </w:tc>
        <w:tc>
          <w:tcPr>
            <w:tcW w:w="2352" w:type="dxa"/>
            <w:vMerge/>
            <w:shd w:val="clear" w:color="auto" w:fill="auto"/>
            <w:vAlign w:val="center"/>
          </w:tcPr>
          <w:p w14:paraId="4BCB77AA" w14:textId="77777777" w:rsidR="005F11F4" w:rsidRPr="000061B6" w:rsidRDefault="005F11F4">
            <w:pPr>
              <w:widowControl w:val="0"/>
              <w:pBdr>
                <w:top w:val="nil"/>
                <w:left w:val="nil"/>
                <w:bottom w:val="nil"/>
                <w:right w:val="nil"/>
                <w:between w:val="nil"/>
              </w:pBdr>
              <w:spacing w:line="276" w:lineRule="auto"/>
              <w:jc w:val="left"/>
              <w:rPr>
                <w:b/>
                <w:color w:val="000000"/>
                <w:sz w:val="20"/>
                <w:szCs w:val="20"/>
              </w:rPr>
            </w:pPr>
          </w:p>
        </w:tc>
        <w:tc>
          <w:tcPr>
            <w:tcW w:w="2113" w:type="dxa"/>
            <w:vMerge/>
            <w:shd w:val="clear" w:color="auto" w:fill="auto"/>
            <w:vAlign w:val="center"/>
          </w:tcPr>
          <w:p w14:paraId="57BAA260" w14:textId="77777777" w:rsidR="005F11F4" w:rsidRPr="000061B6" w:rsidRDefault="005F11F4">
            <w:pPr>
              <w:widowControl w:val="0"/>
              <w:pBdr>
                <w:top w:val="nil"/>
                <w:left w:val="nil"/>
                <w:bottom w:val="nil"/>
                <w:right w:val="nil"/>
                <w:between w:val="nil"/>
              </w:pBdr>
              <w:spacing w:line="276" w:lineRule="auto"/>
              <w:jc w:val="left"/>
              <w:rPr>
                <w:b/>
                <w:color w:val="000000"/>
                <w:sz w:val="20"/>
                <w:szCs w:val="20"/>
              </w:rPr>
            </w:pPr>
          </w:p>
        </w:tc>
      </w:tr>
      <w:tr w:rsidR="005F11F4" w:rsidRPr="000061B6" w14:paraId="3FCA6DF7" w14:textId="77777777">
        <w:trPr>
          <w:trHeight w:val="988"/>
          <w:jc w:val="center"/>
        </w:trPr>
        <w:tc>
          <w:tcPr>
            <w:tcW w:w="1619" w:type="dxa"/>
            <w:shd w:val="clear" w:color="auto" w:fill="auto"/>
            <w:vAlign w:val="center"/>
          </w:tcPr>
          <w:p w14:paraId="0C59AB24" w14:textId="77777777" w:rsidR="005F11F4" w:rsidRPr="000061B6" w:rsidRDefault="00000000">
            <w:pPr>
              <w:jc w:val="center"/>
              <w:rPr>
                <w:color w:val="000000"/>
                <w:sz w:val="20"/>
                <w:szCs w:val="20"/>
              </w:rPr>
            </w:pPr>
            <w:r w:rsidRPr="000061B6">
              <w:rPr>
                <w:color w:val="000000"/>
                <w:sz w:val="20"/>
                <w:szCs w:val="20"/>
              </w:rPr>
              <w:t>Concreto Usinado</w:t>
            </w:r>
          </w:p>
        </w:tc>
        <w:tc>
          <w:tcPr>
            <w:tcW w:w="2846" w:type="dxa"/>
            <w:shd w:val="clear" w:color="auto" w:fill="auto"/>
            <w:vAlign w:val="center"/>
          </w:tcPr>
          <w:p w14:paraId="6707421E" w14:textId="77777777" w:rsidR="005F11F4" w:rsidRPr="000061B6" w:rsidRDefault="00000000">
            <w:pPr>
              <w:jc w:val="center"/>
              <w:rPr>
                <w:color w:val="000000"/>
                <w:sz w:val="20"/>
                <w:szCs w:val="20"/>
              </w:rPr>
            </w:pPr>
            <w:r w:rsidRPr="000061B6">
              <w:rPr>
                <w:color w:val="000000"/>
                <w:sz w:val="20"/>
                <w:szCs w:val="20"/>
              </w:rPr>
              <w:t>Optou-se pelo uso do concreto usinado para a execução de toda parte de estrutura, bem como do piso e laje. Evitando assim desperdício de material, tanto na execução como na estocagem.</w:t>
            </w:r>
            <w:r w:rsidRPr="000061B6">
              <w:rPr>
                <w:b/>
                <w:color w:val="000000"/>
                <w:sz w:val="20"/>
                <w:szCs w:val="20"/>
              </w:rPr>
              <w:t xml:space="preserve"> Classe A.</w:t>
            </w:r>
          </w:p>
        </w:tc>
        <w:tc>
          <w:tcPr>
            <w:tcW w:w="2352" w:type="dxa"/>
            <w:shd w:val="clear" w:color="auto" w:fill="auto"/>
            <w:vAlign w:val="center"/>
          </w:tcPr>
          <w:p w14:paraId="1C806206" w14:textId="77777777" w:rsidR="005F11F4" w:rsidRPr="000061B6" w:rsidRDefault="00000000">
            <w:pPr>
              <w:jc w:val="center"/>
              <w:rPr>
                <w:color w:val="000000"/>
                <w:sz w:val="20"/>
                <w:szCs w:val="20"/>
              </w:rPr>
            </w:pPr>
            <w:r w:rsidRPr="000061B6">
              <w:rPr>
                <w:color w:val="000000"/>
                <w:sz w:val="20"/>
                <w:szCs w:val="20"/>
              </w:rPr>
              <w:t>ZERO</w:t>
            </w:r>
          </w:p>
        </w:tc>
        <w:tc>
          <w:tcPr>
            <w:tcW w:w="2113" w:type="dxa"/>
            <w:shd w:val="clear" w:color="auto" w:fill="auto"/>
            <w:vAlign w:val="center"/>
          </w:tcPr>
          <w:p w14:paraId="043D53F4" w14:textId="77777777" w:rsidR="005F11F4" w:rsidRPr="000061B6" w:rsidRDefault="00000000">
            <w:pPr>
              <w:jc w:val="center"/>
              <w:rPr>
                <w:color w:val="000000"/>
                <w:sz w:val="20"/>
                <w:szCs w:val="20"/>
              </w:rPr>
            </w:pPr>
            <w:r w:rsidRPr="000061B6">
              <w:rPr>
                <w:color w:val="000000"/>
                <w:sz w:val="20"/>
                <w:szCs w:val="20"/>
              </w:rPr>
              <w:t>Não houve reuso.</w:t>
            </w:r>
          </w:p>
        </w:tc>
      </w:tr>
      <w:tr w:rsidR="005F11F4" w:rsidRPr="000061B6" w14:paraId="3DFD1639" w14:textId="77777777">
        <w:trPr>
          <w:trHeight w:val="410"/>
          <w:jc w:val="center"/>
        </w:trPr>
        <w:tc>
          <w:tcPr>
            <w:tcW w:w="1619" w:type="dxa"/>
            <w:shd w:val="clear" w:color="auto" w:fill="auto"/>
            <w:vAlign w:val="center"/>
          </w:tcPr>
          <w:p w14:paraId="53E96AA8" w14:textId="77777777" w:rsidR="005F11F4" w:rsidRPr="000061B6" w:rsidRDefault="00000000">
            <w:pPr>
              <w:jc w:val="center"/>
              <w:rPr>
                <w:color w:val="000000"/>
                <w:sz w:val="20"/>
                <w:szCs w:val="20"/>
              </w:rPr>
            </w:pPr>
            <w:r w:rsidRPr="000061B6">
              <w:rPr>
                <w:color w:val="000000"/>
                <w:sz w:val="20"/>
                <w:szCs w:val="20"/>
              </w:rPr>
              <w:t>Cobertura (telhado)</w:t>
            </w:r>
          </w:p>
        </w:tc>
        <w:tc>
          <w:tcPr>
            <w:tcW w:w="2846" w:type="dxa"/>
            <w:shd w:val="clear" w:color="auto" w:fill="auto"/>
            <w:vAlign w:val="center"/>
          </w:tcPr>
          <w:p w14:paraId="3CAD8546" w14:textId="77777777" w:rsidR="005F11F4" w:rsidRPr="000061B6" w:rsidRDefault="00000000">
            <w:pPr>
              <w:jc w:val="center"/>
              <w:rPr>
                <w:color w:val="000000"/>
                <w:sz w:val="20"/>
                <w:szCs w:val="20"/>
              </w:rPr>
            </w:pPr>
            <w:r w:rsidRPr="000061B6">
              <w:rPr>
                <w:color w:val="000000"/>
                <w:sz w:val="20"/>
                <w:szCs w:val="20"/>
              </w:rPr>
              <w:t xml:space="preserve">Utilizou-se a madeira inicialmente comprada, sendo que elas foram usadas para guias, preenchimento, escoramento, diagonais. Então foi comprado apenas o faltante em quantidade correta para evitar desperdício. </w:t>
            </w:r>
            <w:r w:rsidRPr="000061B6">
              <w:rPr>
                <w:b/>
                <w:color w:val="000000"/>
                <w:sz w:val="20"/>
                <w:szCs w:val="20"/>
              </w:rPr>
              <w:t xml:space="preserve"> Classe A.</w:t>
            </w:r>
          </w:p>
        </w:tc>
        <w:tc>
          <w:tcPr>
            <w:tcW w:w="2352" w:type="dxa"/>
            <w:shd w:val="clear" w:color="auto" w:fill="auto"/>
            <w:vAlign w:val="center"/>
          </w:tcPr>
          <w:p w14:paraId="67DEAAE4" w14:textId="77777777" w:rsidR="005F11F4" w:rsidRPr="000061B6" w:rsidRDefault="00000000">
            <w:pPr>
              <w:jc w:val="center"/>
              <w:rPr>
                <w:color w:val="000000"/>
                <w:sz w:val="20"/>
                <w:szCs w:val="20"/>
              </w:rPr>
            </w:pPr>
            <w:r w:rsidRPr="000061B6">
              <w:rPr>
                <w:color w:val="000000"/>
                <w:sz w:val="20"/>
                <w:szCs w:val="20"/>
              </w:rPr>
              <w:t>ZERO</w:t>
            </w:r>
          </w:p>
        </w:tc>
        <w:tc>
          <w:tcPr>
            <w:tcW w:w="2113" w:type="dxa"/>
            <w:shd w:val="clear" w:color="auto" w:fill="auto"/>
            <w:vAlign w:val="center"/>
          </w:tcPr>
          <w:p w14:paraId="644ECC36" w14:textId="77777777" w:rsidR="005F11F4" w:rsidRPr="000061B6" w:rsidRDefault="00000000">
            <w:pPr>
              <w:jc w:val="center"/>
              <w:rPr>
                <w:color w:val="000000"/>
                <w:sz w:val="20"/>
                <w:szCs w:val="20"/>
              </w:rPr>
            </w:pPr>
            <w:r w:rsidRPr="000061B6">
              <w:rPr>
                <w:color w:val="000000"/>
                <w:sz w:val="20"/>
                <w:szCs w:val="20"/>
              </w:rPr>
              <w:t>Não houve reuso.</w:t>
            </w:r>
          </w:p>
        </w:tc>
      </w:tr>
      <w:tr w:rsidR="005F11F4" w:rsidRPr="000061B6" w14:paraId="07C5EA61" w14:textId="77777777">
        <w:trPr>
          <w:trHeight w:val="410"/>
          <w:jc w:val="center"/>
        </w:trPr>
        <w:tc>
          <w:tcPr>
            <w:tcW w:w="1619" w:type="dxa"/>
            <w:shd w:val="clear" w:color="auto" w:fill="auto"/>
            <w:vAlign w:val="center"/>
          </w:tcPr>
          <w:p w14:paraId="314A640C" w14:textId="77777777" w:rsidR="005F11F4" w:rsidRPr="000061B6" w:rsidRDefault="00000000">
            <w:pPr>
              <w:jc w:val="center"/>
              <w:rPr>
                <w:color w:val="000000"/>
                <w:sz w:val="20"/>
                <w:szCs w:val="20"/>
              </w:rPr>
            </w:pPr>
            <w:r w:rsidRPr="000061B6">
              <w:rPr>
                <w:color w:val="000000"/>
                <w:sz w:val="20"/>
                <w:szCs w:val="20"/>
              </w:rPr>
              <w:t>Telhas</w:t>
            </w:r>
          </w:p>
        </w:tc>
        <w:tc>
          <w:tcPr>
            <w:tcW w:w="2846" w:type="dxa"/>
            <w:shd w:val="clear" w:color="auto" w:fill="auto"/>
            <w:vAlign w:val="center"/>
          </w:tcPr>
          <w:p w14:paraId="0DECE3F3" w14:textId="77777777" w:rsidR="005F11F4" w:rsidRPr="000061B6" w:rsidRDefault="00000000">
            <w:pPr>
              <w:jc w:val="center"/>
              <w:rPr>
                <w:color w:val="000000"/>
                <w:sz w:val="20"/>
                <w:szCs w:val="20"/>
              </w:rPr>
            </w:pPr>
            <w:r w:rsidRPr="000061B6">
              <w:rPr>
                <w:color w:val="000000"/>
                <w:sz w:val="20"/>
                <w:szCs w:val="20"/>
              </w:rPr>
              <w:t xml:space="preserve">Foi feito o cálculo exato do tamanho do telhado, para que não houvesse corte das telhas, nem </w:t>
            </w:r>
            <w:r w:rsidRPr="000061B6">
              <w:rPr>
                <w:color w:val="000000"/>
                <w:sz w:val="20"/>
                <w:szCs w:val="20"/>
              </w:rPr>
              <w:lastRenderedPageBreak/>
              <w:t xml:space="preserve">em fiadas, nem em beirais. </w:t>
            </w:r>
            <w:r w:rsidRPr="000061B6">
              <w:rPr>
                <w:b/>
                <w:color w:val="000000"/>
                <w:sz w:val="20"/>
                <w:szCs w:val="20"/>
              </w:rPr>
              <w:t xml:space="preserve"> Classe A.</w:t>
            </w:r>
          </w:p>
        </w:tc>
        <w:tc>
          <w:tcPr>
            <w:tcW w:w="2352" w:type="dxa"/>
            <w:shd w:val="clear" w:color="auto" w:fill="auto"/>
            <w:vAlign w:val="center"/>
          </w:tcPr>
          <w:p w14:paraId="53F18E9C" w14:textId="77777777" w:rsidR="005F11F4" w:rsidRPr="000061B6" w:rsidRDefault="00000000">
            <w:pPr>
              <w:jc w:val="center"/>
              <w:rPr>
                <w:color w:val="000000"/>
                <w:sz w:val="20"/>
                <w:szCs w:val="20"/>
              </w:rPr>
            </w:pPr>
            <w:r w:rsidRPr="000061B6">
              <w:rPr>
                <w:color w:val="000000"/>
                <w:sz w:val="20"/>
                <w:szCs w:val="20"/>
              </w:rPr>
              <w:lastRenderedPageBreak/>
              <w:t>ZERO</w:t>
            </w:r>
          </w:p>
        </w:tc>
        <w:tc>
          <w:tcPr>
            <w:tcW w:w="2113" w:type="dxa"/>
            <w:shd w:val="clear" w:color="auto" w:fill="auto"/>
            <w:vAlign w:val="center"/>
          </w:tcPr>
          <w:p w14:paraId="74F8CC63" w14:textId="77777777" w:rsidR="005F11F4" w:rsidRPr="000061B6" w:rsidRDefault="00000000">
            <w:pPr>
              <w:jc w:val="center"/>
              <w:rPr>
                <w:color w:val="000000"/>
                <w:sz w:val="20"/>
                <w:szCs w:val="20"/>
              </w:rPr>
            </w:pPr>
            <w:r w:rsidRPr="000061B6">
              <w:rPr>
                <w:color w:val="000000"/>
                <w:sz w:val="20"/>
                <w:szCs w:val="20"/>
              </w:rPr>
              <w:t>Não houve reuso.</w:t>
            </w:r>
          </w:p>
        </w:tc>
      </w:tr>
      <w:tr w:rsidR="005F11F4" w:rsidRPr="000061B6" w14:paraId="0EC463EA" w14:textId="77777777">
        <w:trPr>
          <w:trHeight w:val="410"/>
          <w:jc w:val="center"/>
        </w:trPr>
        <w:tc>
          <w:tcPr>
            <w:tcW w:w="1619" w:type="dxa"/>
            <w:shd w:val="clear" w:color="auto" w:fill="auto"/>
            <w:vAlign w:val="center"/>
          </w:tcPr>
          <w:p w14:paraId="4EBD3AD1" w14:textId="77777777" w:rsidR="005F11F4" w:rsidRPr="000061B6" w:rsidRDefault="00000000">
            <w:pPr>
              <w:jc w:val="center"/>
              <w:rPr>
                <w:color w:val="000000"/>
                <w:sz w:val="20"/>
                <w:szCs w:val="20"/>
              </w:rPr>
            </w:pPr>
            <w:r w:rsidRPr="000061B6">
              <w:rPr>
                <w:color w:val="000000"/>
                <w:sz w:val="20"/>
                <w:szCs w:val="20"/>
              </w:rPr>
              <w:t>Revestimento</w:t>
            </w:r>
          </w:p>
        </w:tc>
        <w:tc>
          <w:tcPr>
            <w:tcW w:w="2846" w:type="dxa"/>
            <w:shd w:val="clear" w:color="auto" w:fill="auto"/>
            <w:vAlign w:val="center"/>
          </w:tcPr>
          <w:p w14:paraId="4C864AE0" w14:textId="77777777" w:rsidR="005F11F4" w:rsidRPr="000061B6" w:rsidRDefault="00000000">
            <w:pPr>
              <w:jc w:val="center"/>
              <w:rPr>
                <w:color w:val="000000"/>
                <w:sz w:val="20"/>
                <w:szCs w:val="20"/>
              </w:rPr>
            </w:pPr>
            <w:r w:rsidRPr="000061B6">
              <w:rPr>
                <w:color w:val="000000"/>
                <w:sz w:val="20"/>
                <w:szCs w:val="20"/>
              </w:rPr>
              <w:t xml:space="preserve">No piso da obra, foi utilizado piso laminado em toda a obra (exceto banheiro e lavanderia, onde foi utilizado piso cerâmico), buscou-se utilizar peças no </w:t>
            </w:r>
            <w:r w:rsidRPr="000061B6">
              <w:rPr>
                <w:sz w:val="20"/>
                <w:szCs w:val="20"/>
              </w:rPr>
              <w:t>formato</w:t>
            </w:r>
            <w:r w:rsidRPr="000061B6">
              <w:rPr>
                <w:color w:val="000000"/>
                <w:sz w:val="20"/>
                <w:szCs w:val="20"/>
              </w:rPr>
              <w:t xml:space="preserve"> adequado para o tamanho do ambiente, assim evitando o corte das peças. O piso </w:t>
            </w:r>
            <w:r w:rsidRPr="000061B6">
              <w:rPr>
                <w:sz w:val="20"/>
                <w:szCs w:val="20"/>
              </w:rPr>
              <w:t>laminado foi</w:t>
            </w:r>
            <w:r w:rsidRPr="000061B6">
              <w:rPr>
                <w:color w:val="000000"/>
                <w:sz w:val="20"/>
                <w:szCs w:val="20"/>
              </w:rPr>
              <w:t xml:space="preserve"> instalado por empresa especializada, utilizando assim somente a metragem adequada.</w:t>
            </w:r>
            <w:r w:rsidRPr="000061B6">
              <w:rPr>
                <w:b/>
                <w:color w:val="000000"/>
                <w:sz w:val="20"/>
                <w:szCs w:val="20"/>
              </w:rPr>
              <w:t xml:space="preserve"> Classe A.</w:t>
            </w:r>
          </w:p>
        </w:tc>
        <w:tc>
          <w:tcPr>
            <w:tcW w:w="2352" w:type="dxa"/>
            <w:shd w:val="clear" w:color="auto" w:fill="auto"/>
            <w:vAlign w:val="center"/>
          </w:tcPr>
          <w:p w14:paraId="56F3633E" w14:textId="77777777" w:rsidR="005F11F4" w:rsidRPr="000061B6" w:rsidRDefault="00000000">
            <w:pPr>
              <w:jc w:val="center"/>
              <w:rPr>
                <w:color w:val="000000"/>
                <w:sz w:val="20"/>
                <w:szCs w:val="20"/>
              </w:rPr>
            </w:pPr>
            <w:r w:rsidRPr="000061B6">
              <w:rPr>
                <w:color w:val="000000"/>
                <w:sz w:val="20"/>
                <w:szCs w:val="20"/>
              </w:rPr>
              <w:t>ZERO</w:t>
            </w:r>
          </w:p>
        </w:tc>
        <w:tc>
          <w:tcPr>
            <w:tcW w:w="2113" w:type="dxa"/>
            <w:shd w:val="clear" w:color="auto" w:fill="auto"/>
            <w:vAlign w:val="center"/>
          </w:tcPr>
          <w:p w14:paraId="523322A1" w14:textId="77777777" w:rsidR="005F11F4" w:rsidRPr="000061B6" w:rsidRDefault="00000000">
            <w:pPr>
              <w:jc w:val="center"/>
              <w:rPr>
                <w:color w:val="000000"/>
                <w:sz w:val="20"/>
                <w:szCs w:val="20"/>
              </w:rPr>
            </w:pPr>
            <w:r w:rsidRPr="000061B6">
              <w:rPr>
                <w:color w:val="000000"/>
                <w:sz w:val="20"/>
                <w:szCs w:val="20"/>
              </w:rPr>
              <w:t>Não houve reuso.</w:t>
            </w:r>
          </w:p>
        </w:tc>
      </w:tr>
      <w:tr w:rsidR="005F11F4" w:rsidRPr="000061B6" w14:paraId="2F3A1350" w14:textId="77777777">
        <w:trPr>
          <w:trHeight w:val="410"/>
          <w:jc w:val="center"/>
        </w:trPr>
        <w:tc>
          <w:tcPr>
            <w:tcW w:w="1619" w:type="dxa"/>
            <w:shd w:val="clear" w:color="auto" w:fill="auto"/>
            <w:vAlign w:val="center"/>
          </w:tcPr>
          <w:p w14:paraId="1F39D14A" w14:textId="77777777" w:rsidR="005F11F4" w:rsidRPr="000061B6" w:rsidRDefault="00000000">
            <w:pPr>
              <w:jc w:val="center"/>
              <w:rPr>
                <w:color w:val="000000"/>
                <w:sz w:val="20"/>
                <w:szCs w:val="20"/>
              </w:rPr>
            </w:pPr>
            <w:r w:rsidRPr="000061B6">
              <w:rPr>
                <w:color w:val="000000"/>
                <w:sz w:val="20"/>
                <w:szCs w:val="20"/>
              </w:rPr>
              <w:t>Instalações Elétricas e Hidráulicas</w:t>
            </w:r>
          </w:p>
        </w:tc>
        <w:tc>
          <w:tcPr>
            <w:tcW w:w="2846" w:type="dxa"/>
            <w:shd w:val="clear" w:color="auto" w:fill="auto"/>
            <w:vAlign w:val="center"/>
          </w:tcPr>
          <w:p w14:paraId="081ED017" w14:textId="77777777" w:rsidR="005F11F4" w:rsidRPr="000061B6" w:rsidRDefault="00000000">
            <w:pPr>
              <w:jc w:val="center"/>
              <w:rPr>
                <w:color w:val="000000"/>
                <w:sz w:val="20"/>
                <w:szCs w:val="20"/>
              </w:rPr>
            </w:pPr>
            <w:r w:rsidRPr="000061B6">
              <w:rPr>
                <w:color w:val="000000"/>
                <w:sz w:val="20"/>
                <w:szCs w:val="20"/>
              </w:rPr>
              <w:t>Foi executado os serviços por empresas especializadas, assim se deu de forma correta o uso e a quantidade de materiais.</w:t>
            </w:r>
            <w:r w:rsidRPr="000061B6">
              <w:rPr>
                <w:b/>
                <w:color w:val="000000"/>
                <w:sz w:val="20"/>
                <w:szCs w:val="20"/>
              </w:rPr>
              <w:t xml:space="preserve"> Classe B.</w:t>
            </w:r>
          </w:p>
        </w:tc>
        <w:tc>
          <w:tcPr>
            <w:tcW w:w="2352" w:type="dxa"/>
            <w:shd w:val="clear" w:color="auto" w:fill="auto"/>
            <w:vAlign w:val="center"/>
          </w:tcPr>
          <w:p w14:paraId="2121AB6B" w14:textId="77777777" w:rsidR="005F11F4" w:rsidRPr="000061B6" w:rsidRDefault="00000000">
            <w:pPr>
              <w:jc w:val="center"/>
              <w:rPr>
                <w:color w:val="000000"/>
                <w:sz w:val="20"/>
                <w:szCs w:val="20"/>
              </w:rPr>
            </w:pPr>
            <w:r w:rsidRPr="000061B6">
              <w:rPr>
                <w:color w:val="000000"/>
                <w:sz w:val="20"/>
                <w:szCs w:val="20"/>
              </w:rPr>
              <w:t>ZERO</w:t>
            </w:r>
          </w:p>
        </w:tc>
        <w:tc>
          <w:tcPr>
            <w:tcW w:w="2113" w:type="dxa"/>
            <w:shd w:val="clear" w:color="auto" w:fill="auto"/>
            <w:vAlign w:val="center"/>
          </w:tcPr>
          <w:p w14:paraId="23B9F007" w14:textId="77777777" w:rsidR="005F11F4" w:rsidRPr="000061B6" w:rsidRDefault="00000000">
            <w:pPr>
              <w:jc w:val="center"/>
              <w:rPr>
                <w:color w:val="000000"/>
                <w:sz w:val="20"/>
                <w:szCs w:val="20"/>
              </w:rPr>
            </w:pPr>
            <w:r w:rsidRPr="000061B6">
              <w:rPr>
                <w:color w:val="000000"/>
                <w:sz w:val="20"/>
                <w:szCs w:val="20"/>
              </w:rPr>
              <w:t>Não houve reuso.</w:t>
            </w:r>
          </w:p>
        </w:tc>
      </w:tr>
      <w:tr w:rsidR="005F11F4" w:rsidRPr="000061B6" w14:paraId="3ECDEE91" w14:textId="77777777">
        <w:trPr>
          <w:trHeight w:val="930"/>
          <w:jc w:val="center"/>
        </w:trPr>
        <w:tc>
          <w:tcPr>
            <w:tcW w:w="1619" w:type="dxa"/>
            <w:shd w:val="clear" w:color="auto" w:fill="auto"/>
            <w:vAlign w:val="center"/>
          </w:tcPr>
          <w:p w14:paraId="6203A493" w14:textId="77777777" w:rsidR="005F11F4" w:rsidRPr="000061B6" w:rsidRDefault="00000000">
            <w:pPr>
              <w:jc w:val="center"/>
              <w:rPr>
                <w:color w:val="000000"/>
                <w:sz w:val="20"/>
                <w:szCs w:val="20"/>
              </w:rPr>
            </w:pPr>
            <w:r w:rsidRPr="000061B6">
              <w:rPr>
                <w:color w:val="000000"/>
                <w:sz w:val="20"/>
                <w:szCs w:val="20"/>
              </w:rPr>
              <w:t>Acabamento de Pintura</w:t>
            </w:r>
          </w:p>
        </w:tc>
        <w:tc>
          <w:tcPr>
            <w:tcW w:w="2846" w:type="dxa"/>
            <w:shd w:val="clear" w:color="auto" w:fill="auto"/>
            <w:vAlign w:val="center"/>
          </w:tcPr>
          <w:p w14:paraId="40CD844D" w14:textId="77777777" w:rsidR="005F11F4" w:rsidRPr="000061B6" w:rsidRDefault="00000000">
            <w:pPr>
              <w:jc w:val="center"/>
              <w:rPr>
                <w:color w:val="000000"/>
                <w:sz w:val="20"/>
                <w:szCs w:val="20"/>
              </w:rPr>
            </w:pPr>
            <w:r w:rsidRPr="000061B6">
              <w:rPr>
                <w:color w:val="000000"/>
                <w:sz w:val="20"/>
                <w:szCs w:val="20"/>
              </w:rPr>
              <w:t xml:space="preserve">Foi executado os serviços por empresa especializada, porém, os produtos contêm embalagens (baldes), foram utilizados no total entre selador, massa corrida e tinta a quantia de 21 baldes. </w:t>
            </w:r>
            <w:r w:rsidRPr="000061B6">
              <w:rPr>
                <w:b/>
                <w:color w:val="000000"/>
                <w:sz w:val="20"/>
                <w:szCs w:val="20"/>
              </w:rPr>
              <w:t xml:space="preserve"> Classe A.</w:t>
            </w:r>
          </w:p>
        </w:tc>
        <w:tc>
          <w:tcPr>
            <w:tcW w:w="2352" w:type="dxa"/>
            <w:shd w:val="clear" w:color="auto" w:fill="auto"/>
            <w:vAlign w:val="center"/>
          </w:tcPr>
          <w:p w14:paraId="27596334" w14:textId="77777777" w:rsidR="005F11F4" w:rsidRPr="000061B6" w:rsidRDefault="00000000">
            <w:pPr>
              <w:jc w:val="center"/>
              <w:rPr>
                <w:color w:val="000000"/>
                <w:sz w:val="20"/>
                <w:szCs w:val="20"/>
              </w:rPr>
            </w:pPr>
            <w:r w:rsidRPr="000061B6">
              <w:rPr>
                <w:color w:val="000000"/>
                <w:sz w:val="20"/>
                <w:szCs w:val="20"/>
              </w:rPr>
              <w:t>21 baldes plásticos</w:t>
            </w:r>
          </w:p>
        </w:tc>
        <w:tc>
          <w:tcPr>
            <w:tcW w:w="2113" w:type="dxa"/>
            <w:shd w:val="clear" w:color="auto" w:fill="auto"/>
            <w:vAlign w:val="center"/>
          </w:tcPr>
          <w:p w14:paraId="2B3F8494" w14:textId="77777777" w:rsidR="005F11F4" w:rsidRPr="000061B6" w:rsidRDefault="00000000">
            <w:pPr>
              <w:jc w:val="center"/>
              <w:rPr>
                <w:color w:val="000000"/>
                <w:sz w:val="20"/>
                <w:szCs w:val="20"/>
              </w:rPr>
            </w:pPr>
            <w:r w:rsidRPr="000061B6">
              <w:rPr>
                <w:color w:val="000000"/>
                <w:sz w:val="20"/>
                <w:szCs w:val="20"/>
              </w:rPr>
              <w:t>Os baldes foram doados para que pudessem servir de material para um estudo.</w:t>
            </w:r>
          </w:p>
        </w:tc>
      </w:tr>
      <w:tr w:rsidR="005F11F4" w:rsidRPr="000061B6" w14:paraId="5DF2A7AB" w14:textId="77777777">
        <w:trPr>
          <w:trHeight w:val="410"/>
          <w:jc w:val="center"/>
        </w:trPr>
        <w:tc>
          <w:tcPr>
            <w:tcW w:w="1619" w:type="dxa"/>
            <w:shd w:val="clear" w:color="auto" w:fill="auto"/>
            <w:vAlign w:val="center"/>
          </w:tcPr>
          <w:p w14:paraId="7D46117B" w14:textId="77777777" w:rsidR="005F11F4" w:rsidRPr="000061B6" w:rsidRDefault="00000000">
            <w:pPr>
              <w:jc w:val="center"/>
              <w:rPr>
                <w:color w:val="000000"/>
                <w:sz w:val="20"/>
                <w:szCs w:val="20"/>
              </w:rPr>
            </w:pPr>
            <w:r w:rsidRPr="000061B6">
              <w:rPr>
                <w:color w:val="000000"/>
                <w:sz w:val="20"/>
                <w:szCs w:val="20"/>
              </w:rPr>
              <w:t>Embalagens</w:t>
            </w:r>
          </w:p>
        </w:tc>
        <w:tc>
          <w:tcPr>
            <w:tcW w:w="2846" w:type="dxa"/>
            <w:shd w:val="clear" w:color="auto" w:fill="auto"/>
            <w:vAlign w:val="center"/>
          </w:tcPr>
          <w:p w14:paraId="04198F9A" w14:textId="77777777" w:rsidR="005F11F4" w:rsidRPr="000061B6" w:rsidRDefault="00000000">
            <w:pPr>
              <w:jc w:val="center"/>
              <w:rPr>
                <w:color w:val="000000"/>
                <w:sz w:val="20"/>
                <w:szCs w:val="20"/>
              </w:rPr>
            </w:pPr>
            <w:r w:rsidRPr="000061B6">
              <w:rPr>
                <w:sz w:val="20"/>
                <w:szCs w:val="20"/>
              </w:rPr>
              <w:t>Utilizou</w:t>
            </w:r>
            <w:r w:rsidRPr="000061B6">
              <w:rPr>
                <w:color w:val="000000"/>
                <w:sz w:val="20"/>
                <w:szCs w:val="20"/>
              </w:rPr>
              <w:t xml:space="preserve">-se de inúmeros materiais que continham embalagens, tanto plásticas como em papel. </w:t>
            </w:r>
            <w:r w:rsidRPr="000061B6">
              <w:rPr>
                <w:b/>
                <w:color w:val="000000"/>
                <w:sz w:val="20"/>
                <w:szCs w:val="20"/>
              </w:rPr>
              <w:t xml:space="preserve"> Classe B.</w:t>
            </w:r>
          </w:p>
        </w:tc>
        <w:tc>
          <w:tcPr>
            <w:tcW w:w="2352" w:type="dxa"/>
            <w:shd w:val="clear" w:color="auto" w:fill="auto"/>
            <w:vAlign w:val="center"/>
          </w:tcPr>
          <w:p w14:paraId="63A6BA6B" w14:textId="77777777" w:rsidR="005F11F4" w:rsidRPr="000061B6" w:rsidRDefault="00000000">
            <w:pPr>
              <w:jc w:val="center"/>
              <w:rPr>
                <w:color w:val="000000"/>
                <w:sz w:val="20"/>
                <w:szCs w:val="20"/>
              </w:rPr>
            </w:pPr>
            <w:r w:rsidRPr="000061B6">
              <w:rPr>
                <w:color w:val="000000"/>
                <w:sz w:val="20"/>
                <w:szCs w:val="20"/>
              </w:rPr>
              <w:t>plástico e papel</w:t>
            </w:r>
          </w:p>
        </w:tc>
        <w:tc>
          <w:tcPr>
            <w:tcW w:w="2113" w:type="dxa"/>
            <w:shd w:val="clear" w:color="auto" w:fill="auto"/>
            <w:vAlign w:val="center"/>
          </w:tcPr>
          <w:p w14:paraId="0E4A92E9" w14:textId="77777777" w:rsidR="005F11F4" w:rsidRPr="000061B6" w:rsidRDefault="00000000">
            <w:pPr>
              <w:jc w:val="center"/>
              <w:rPr>
                <w:color w:val="000000"/>
                <w:sz w:val="20"/>
                <w:szCs w:val="20"/>
              </w:rPr>
            </w:pPr>
            <w:r w:rsidRPr="000061B6">
              <w:rPr>
                <w:color w:val="000000"/>
                <w:sz w:val="20"/>
                <w:szCs w:val="20"/>
              </w:rPr>
              <w:t>Separados e acondicionados em locais corretos e posteriormente destinados a empresa de reciclagem.</w:t>
            </w:r>
          </w:p>
        </w:tc>
      </w:tr>
    </w:tbl>
    <w:p w14:paraId="41173FB6" w14:textId="77777777" w:rsidR="005F11F4" w:rsidRPr="000061B6" w:rsidRDefault="00000000">
      <w:pPr>
        <w:rPr>
          <w:color w:val="000000"/>
        </w:rPr>
      </w:pPr>
      <w:r w:rsidRPr="000061B6">
        <w:rPr>
          <w:b/>
          <w:sz w:val="20"/>
          <w:szCs w:val="20"/>
        </w:rPr>
        <w:t>Fonte: Elaborado pelos autores.</w:t>
      </w:r>
    </w:p>
    <w:p w14:paraId="33F3F4DF" w14:textId="77777777" w:rsidR="005F11F4" w:rsidRPr="000061B6" w:rsidRDefault="005F11F4">
      <w:pPr>
        <w:ind w:firstLine="357"/>
        <w:rPr>
          <w:color w:val="000000"/>
        </w:rPr>
      </w:pPr>
    </w:p>
    <w:p w14:paraId="3105DAFE" w14:textId="77777777" w:rsidR="005F11F4" w:rsidRPr="000061B6" w:rsidRDefault="00000000">
      <w:pPr>
        <w:ind w:firstLine="357"/>
      </w:pPr>
      <w:r w:rsidRPr="000061B6">
        <w:t xml:space="preserve">De acordo Kuhn e Santiago (2020) para facilitar a organização e reduzir o desperdício dos resíduos na obra faz-se necessária a capacitação da equipe de trabalho (todos os agentes na obra). Outra ação sugerida é a indicação de locais adequados para armazenamento dos resíduos, como por exemplo, a construção de baias de armazenamento. Segundo </w:t>
      </w:r>
      <w:proofErr w:type="spellStart"/>
      <w:r w:rsidRPr="000061B6">
        <w:t>Wichinheski</w:t>
      </w:r>
      <w:proofErr w:type="spellEnd"/>
      <w:r w:rsidRPr="000061B6">
        <w:t xml:space="preserve"> e Fortes (2022) os resíduos com maior desperdício em uma obra são tijolos, areia e argamassa. Numa proporção menor foram ainda encontrados restos de concreto (9%), pedras (6%), cerâmica (3%), gesso (2%) e madeira (1%). Os autores consideram também que um orçamento realizado de forma inadequada, sem a quantificação e qualificação dos materiais, pode prejudicar a execução de uma obra, dificultando o cumprimento das metas do empreendimento e afetando significativamente os custos de produção. Os resultados encontrados nesta pesquisa corroboram com os achados de </w:t>
      </w:r>
      <w:proofErr w:type="spellStart"/>
      <w:r w:rsidRPr="000061B6">
        <w:t>Wichinheski</w:t>
      </w:r>
      <w:proofErr w:type="spellEnd"/>
      <w:r w:rsidRPr="000061B6">
        <w:t xml:space="preserve"> e Fortes (2022), destacando maiores perdas nos resíduos de tijolos quebrados, cimento e areia, No entanto, não foi verificado para o revestimento, o qual não gerou resíduo na nossa avaliação. </w:t>
      </w:r>
    </w:p>
    <w:p w14:paraId="48AEFCCB" w14:textId="77777777" w:rsidR="005F11F4" w:rsidRPr="000061B6" w:rsidRDefault="00000000">
      <w:pPr>
        <w:ind w:firstLine="360"/>
        <w:rPr>
          <w:highlight w:val="white"/>
        </w:rPr>
      </w:pPr>
      <w:r w:rsidRPr="000061B6">
        <w:rPr>
          <w:highlight w:val="white"/>
        </w:rPr>
        <w:t xml:space="preserve">Rosa (2011) reporta que estudos realizados em diferentes cidades brasileiras ao longo da última década apontam que a maior parte dos resíduos de obras (acima de 55%) são compostos por concreto e argamassa. </w:t>
      </w:r>
      <w:proofErr w:type="spellStart"/>
      <w:r w:rsidRPr="000061B6">
        <w:rPr>
          <w:highlight w:val="white"/>
        </w:rPr>
        <w:t>Spadotto</w:t>
      </w:r>
      <w:proofErr w:type="spellEnd"/>
      <w:r w:rsidRPr="000061B6">
        <w:rPr>
          <w:highlight w:val="white"/>
        </w:rPr>
        <w:t xml:space="preserve"> e Batista (2012) reportaram que na cidade de Xanxerê (SC) eram gerados diariamente de 40 a 50 toneladas de concreto e argamassa. Já para a cidade de Tubarão é reportado um volume de 51.044 toneladas/ano de perdas em concreto e argamassa (MÁXIMO e MOREIRA, 2017). Na região a AMAUC – Associação dos Municípios do Alto Uruguai Catarinense, que compreende os municípios de Alto Bela Vista, Arabutã, Concórdia, </w:t>
      </w:r>
      <w:proofErr w:type="spellStart"/>
      <w:r w:rsidRPr="000061B6">
        <w:rPr>
          <w:highlight w:val="white"/>
        </w:rPr>
        <w:lastRenderedPageBreak/>
        <w:t>Ipira</w:t>
      </w:r>
      <w:proofErr w:type="spellEnd"/>
      <w:r w:rsidRPr="000061B6">
        <w:rPr>
          <w:highlight w:val="white"/>
        </w:rPr>
        <w:t xml:space="preserve">, Ipumirim, Irani, </w:t>
      </w:r>
      <w:proofErr w:type="spellStart"/>
      <w:r w:rsidRPr="000061B6">
        <w:rPr>
          <w:highlight w:val="white"/>
        </w:rPr>
        <w:t>Itá</w:t>
      </w:r>
      <w:proofErr w:type="spellEnd"/>
      <w:r w:rsidRPr="000061B6">
        <w:rPr>
          <w:highlight w:val="white"/>
        </w:rPr>
        <w:t xml:space="preserve">, </w:t>
      </w:r>
      <w:proofErr w:type="spellStart"/>
      <w:r w:rsidRPr="000061B6">
        <w:rPr>
          <w:highlight w:val="white"/>
        </w:rPr>
        <w:t>Jaborá</w:t>
      </w:r>
      <w:proofErr w:type="spellEnd"/>
      <w:r w:rsidRPr="000061B6">
        <w:rPr>
          <w:highlight w:val="white"/>
        </w:rPr>
        <w:t xml:space="preserve">, Lindóia do Sul, </w:t>
      </w:r>
      <w:proofErr w:type="spellStart"/>
      <w:r w:rsidRPr="000061B6">
        <w:rPr>
          <w:highlight w:val="white"/>
        </w:rPr>
        <w:t>Peritiba</w:t>
      </w:r>
      <w:proofErr w:type="spellEnd"/>
      <w:r w:rsidRPr="000061B6">
        <w:rPr>
          <w:highlight w:val="white"/>
        </w:rPr>
        <w:t>, Piratuba, Presidente Castello Branco, Seara e Xavantina, estima-se 29.742,8 toneladas de perdas por ano de resíduos de construção civil (MOTTA et al., 2018). Todos esses resíduos podem ser avaliados, considerando os princípios da economia circular, para uma possível reintrodução na cadeia produtiva, proporcionando oportunidades de inovação, agregação de valor aos resíduos, e principalmente, a criação de alternativas sustentáveis para sua correta destinação (STIVAL et al., 2020).</w:t>
      </w:r>
    </w:p>
    <w:p w14:paraId="7C24CC43" w14:textId="77777777" w:rsidR="005F11F4" w:rsidRPr="000061B6" w:rsidRDefault="005F11F4">
      <w:pPr>
        <w:pBdr>
          <w:top w:val="nil"/>
          <w:left w:val="nil"/>
          <w:bottom w:val="nil"/>
          <w:right w:val="nil"/>
          <w:between w:val="nil"/>
        </w:pBdr>
        <w:spacing w:line="360" w:lineRule="auto"/>
        <w:rPr>
          <w:color w:val="000000"/>
        </w:rPr>
      </w:pPr>
    </w:p>
    <w:p w14:paraId="2ABD2259" w14:textId="77777777" w:rsidR="005F11F4" w:rsidRPr="000061B6" w:rsidRDefault="00000000">
      <w:pPr>
        <w:pStyle w:val="Ttulo1"/>
        <w:spacing w:before="0" w:after="120"/>
        <w:ind w:firstLine="357"/>
        <w:rPr>
          <w:rFonts w:ascii="Times New Roman" w:hAnsi="Times New Roman"/>
          <w:sz w:val="24"/>
        </w:rPr>
      </w:pPr>
      <w:r w:rsidRPr="000061B6">
        <w:rPr>
          <w:rFonts w:ascii="Times New Roman" w:hAnsi="Times New Roman"/>
          <w:sz w:val="24"/>
        </w:rPr>
        <w:t>3 Conclusão</w:t>
      </w:r>
    </w:p>
    <w:p w14:paraId="34DB7B7C" w14:textId="77777777" w:rsidR="005F11F4" w:rsidRPr="000061B6" w:rsidRDefault="00000000">
      <w:pPr>
        <w:ind w:firstLine="426"/>
      </w:pPr>
      <w:r w:rsidRPr="000061B6">
        <w:t xml:space="preserve">Ao identificar os materiais, quantidades disponíveis e resíduos gerados, foi possível indicar possíveis </w:t>
      </w:r>
      <w:proofErr w:type="spellStart"/>
      <w:r w:rsidRPr="000061B6">
        <w:t>reusos</w:t>
      </w:r>
      <w:proofErr w:type="spellEnd"/>
      <w:r w:rsidRPr="000061B6">
        <w:t xml:space="preserve"> desses materiais. Alguns itens/etapas da obra foram zerados, ou seja, foram aproveitados 100% do material, tais como: madeira, ferragem, brita, aproveitamento dos materiais utilizados na laje, concreto usinado, cobertura e telhas, revestimento e instalação elétrica e hidráulica. Para os materiais que tiveram geração de resíduos, buscou-se o reaproveitamento, a exemplo dos tijolos 06 furos quebrados e a areia, ambos utilizados no nivelamento do solo para a execução das calçadas. As embalagens recicláveis foram acondicionadas e destinadas à empresa de reciclagem. As madeiras utilizadas para fazer o gabarito da obra e vigas baldrames foram utilizadas para fazer as caixas de pilares, vigas e vigas superiores. A brita foi reaproveitada no lastro antes da concretagem do piso. E por fim, o cimento foi reaproveitado no preenchimento de nível para execução das calçadas da obra. </w:t>
      </w:r>
    </w:p>
    <w:p w14:paraId="631D2501" w14:textId="77777777" w:rsidR="005F11F4" w:rsidRPr="000061B6" w:rsidRDefault="00000000">
      <w:pPr>
        <w:ind w:firstLine="426"/>
        <w:rPr>
          <w:color w:val="000000"/>
        </w:rPr>
      </w:pPr>
      <w:r w:rsidRPr="000061B6">
        <w:t xml:space="preserve">Conclui-se que a aplicação de técnicas de economia circular na construção civil ainda é viável. Os resíduos de obras têm sido identificados como uma fonte alternativa e de relevância para a redução de custo na execução, servindo ainda de agregados para mitigar o impacto negativo da exploração das matérias primas, bem como, para a gestão de resíduos e questões ambientais decorrentes do descarte. A economia circular dos materiais/resíduos oferece oportunidades potenciais, eficiência e conservação de recursos, aversão à poluição ambiental e riscos, redução de gastos governamentais em operações de aterros e gestão, além da geração de novos empregos. </w:t>
      </w:r>
      <w:r w:rsidRPr="000061B6">
        <w:rPr>
          <w:color w:val="000000"/>
        </w:rPr>
        <w:t xml:space="preserve">Essa pesquisa acompanhou a execução de uma obra de alvenaria, sendo uma habitação de interesse social, na qual foi possível reaproveitar sobras de materiais de atividades prioritárias em outras etapas. Viabilizou-se o aproveitamento dos resíduos independentemente de sua fonte de origem, ou ainda, do procedimento realizado. Desta forma, todos os resíduos foram reutilizados, atingindo a economia e sustentabilidade da obra. </w:t>
      </w:r>
    </w:p>
    <w:p w14:paraId="702172D9" w14:textId="77777777" w:rsidR="005F11F4" w:rsidRPr="000061B6" w:rsidRDefault="005F11F4">
      <w:pPr>
        <w:ind w:firstLine="426"/>
      </w:pPr>
    </w:p>
    <w:p w14:paraId="4E3FE6B7" w14:textId="77777777" w:rsidR="005F11F4" w:rsidRPr="000061B6" w:rsidRDefault="00000000">
      <w:pPr>
        <w:pStyle w:val="Ttulo1"/>
        <w:spacing w:before="0" w:after="120"/>
        <w:rPr>
          <w:rFonts w:ascii="Times New Roman" w:hAnsi="Times New Roman"/>
          <w:sz w:val="24"/>
        </w:rPr>
      </w:pPr>
      <w:r w:rsidRPr="000061B6">
        <w:rPr>
          <w:rFonts w:ascii="Times New Roman" w:hAnsi="Times New Roman"/>
          <w:sz w:val="24"/>
        </w:rPr>
        <w:t>Agradecimentos</w:t>
      </w:r>
    </w:p>
    <w:p w14:paraId="0482EC4D" w14:textId="77777777" w:rsidR="005F11F4" w:rsidRPr="000061B6" w:rsidRDefault="00000000">
      <w:r w:rsidRPr="000061B6">
        <w:t xml:space="preserve">Os autores agradecem à Fundação de Amparo à Pesquisa e Inovação do Estado de Santa Catarina (FAPESC) pelo apoio às atividades de pesquisa (Edital nº 20/2024). </w:t>
      </w:r>
    </w:p>
    <w:p w14:paraId="2DAFF614" w14:textId="77777777" w:rsidR="005F11F4" w:rsidRPr="000061B6" w:rsidRDefault="005F11F4"/>
    <w:p w14:paraId="52802845" w14:textId="77777777" w:rsidR="005F11F4" w:rsidRPr="000061B6" w:rsidRDefault="005F11F4">
      <w:pPr>
        <w:ind w:firstLine="357"/>
      </w:pPr>
    </w:p>
    <w:p w14:paraId="1995B217" w14:textId="77777777" w:rsidR="005F11F4" w:rsidRPr="000061B6" w:rsidRDefault="00000000">
      <w:pPr>
        <w:pStyle w:val="Ttulo1"/>
        <w:spacing w:before="0" w:after="0"/>
        <w:ind w:firstLine="357"/>
        <w:jc w:val="center"/>
        <w:rPr>
          <w:rFonts w:ascii="Times New Roman" w:hAnsi="Times New Roman"/>
          <w:sz w:val="24"/>
        </w:rPr>
      </w:pPr>
      <w:r w:rsidRPr="000061B6">
        <w:rPr>
          <w:rFonts w:ascii="Times New Roman" w:hAnsi="Times New Roman"/>
          <w:sz w:val="24"/>
        </w:rPr>
        <w:t>Referências</w:t>
      </w:r>
    </w:p>
    <w:p w14:paraId="1EDDD9B9" w14:textId="77777777" w:rsidR="005F11F4" w:rsidRPr="000061B6" w:rsidRDefault="005F11F4">
      <w:pPr>
        <w:pBdr>
          <w:top w:val="nil"/>
          <w:left w:val="nil"/>
          <w:bottom w:val="nil"/>
          <w:right w:val="nil"/>
          <w:between w:val="nil"/>
        </w:pBdr>
        <w:ind w:firstLine="357"/>
        <w:rPr>
          <w:color w:val="000000"/>
        </w:rPr>
      </w:pPr>
    </w:p>
    <w:p w14:paraId="3FF65EFB" w14:textId="77777777" w:rsidR="005F11F4" w:rsidRPr="000061B6" w:rsidRDefault="00000000">
      <w:pPr>
        <w:ind w:right="3"/>
        <w:rPr>
          <w:color w:val="222222"/>
          <w:highlight w:val="white"/>
        </w:rPr>
      </w:pPr>
      <w:r w:rsidRPr="000061B6">
        <w:rPr>
          <w:color w:val="222222"/>
          <w:highlight w:val="white"/>
        </w:rPr>
        <w:t>ABRELPE – Associação Brasileira de Empresas de Limpeza Pública e Resíduos Especiais, 2015. Panorama dos resíduos sólidos no Brasil. São Paulo.</w:t>
      </w:r>
    </w:p>
    <w:p w14:paraId="69A695AD" w14:textId="77777777" w:rsidR="005F11F4" w:rsidRPr="000061B6" w:rsidRDefault="005F11F4">
      <w:pPr>
        <w:ind w:right="3"/>
        <w:rPr>
          <w:color w:val="222222"/>
          <w:highlight w:val="white"/>
        </w:rPr>
      </w:pPr>
    </w:p>
    <w:p w14:paraId="36C90D87" w14:textId="77777777" w:rsidR="005F11F4" w:rsidRPr="000061B6" w:rsidRDefault="00000000">
      <w:pPr>
        <w:ind w:right="3"/>
        <w:rPr>
          <w:color w:val="222222"/>
          <w:highlight w:val="white"/>
        </w:rPr>
      </w:pPr>
      <w:r w:rsidRPr="000061B6">
        <w:rPr>
          <w:color w:val="222222"/>
          <w:highlight w:val="white"/>
        </w:rPr>
        <w:t xml:space="preserve">ADAMS, Katherine </w:t>
      </w:r>
      <w:proofErr w:type="spellStart"/>
      <w:r w:rsidRPr="000061B6">
        <w:rPr>
          <w:color w:val="222222"/>
          <w:highlight w:val="white"/>
        </w:rPr>
        <w:t>Tebbatt</w:t>
      </w:r>
      <w:proofErr w:type="spellEnd"/>
      <w:r w:rsidRPr="000061B6">
        <w:rPr>
          <w:color w:val="222222"/>
          <w:highlight w:val="white"/>
        </w:rPr>
        <w:t xml:space="preserve"> et al. Circular </w:t>
      </w:r>
      <w:proofErr w:type="spellStart"/>
      <w:r w:rsidRPr="000061B6">
        <w:rPr>
          <w:color w:val="222222"/>
          <w:highlight w:val="white"/>
        </w:rPr>
        <w:t>economy</w:t>
      </w:r>
      <w:proofErr w:type="spellEnd"/>
      <w:r w:rsidRPr="000061B6">
        <w:rPr>
          <w:color w:val="222222"/>
          <w:highlight w:val="white"/>
        </w:rPr>
        <w:t xml:space="preserve"> in </w:t>
      </w:r>
      <w:proofErr w:type="spellStart"/>
      <w:r w:rsidRPr="000061B6">
        <w:rPr>
          <w:color w:val="222222"/>
          <w:highlight w:val="white"/>
        </w:rPr>
        <w:t>construction</w:t>
      </w:r>
      <w:proofErr w:type="spellEnd"/>
      <w:r w:rsidRPr="000061B6">
        <w:rPr>
          <w:color w:val="222222"/>
          <w:highlight w:val="white"/>
        </w:rPr>
        <w:t xml:space="preserve">: </w:t>
      </w:r>
      <w:proofErr w:type="spellStart"/>
      <w:r w:rsidRPr="000061B6">
        <w:rPr>
          <w:color w:val="222222"/>
          <w:highlight w:val="white"/>
        </w:rPr>
        <w:t>current</w:t>
      </w:r>
      <w:proofErr w:type="spellEnd"/>
      <w:r w:rsidRPr="000061B6">
        <w:rPr>
          <w:color w:val="222222"/>
          <w:highlight w:val="white"/>
        </w:rPr>
        <w:t xml:space="preserve"> </w:t>
      </w:r>
      <w:proofErr w:type="spellStart"/>
      <w:r w:rsidRPr="000061B6">
        <w:rPr>
          <w:color w:val="222222"/>
          <w:highlight w:val="white"/>
        </w:rPr>
        <w:t>awareness</w:t>
      </w:r>
      <w:proofErr w:type="spellEnd"/>
      <w:r w:rsidRPr="000061B6">
        <w:rPr>
          <w:color w:val="222222"/>
          <w:highlight w:val="white"/>
        </w:rPr>
        <w:t xml:space="preserve">, </w:t>
      </w:r>
      <w:proofErr w:type="spellStart"/>
      <w:r w:rsidRPr="000061B6">
        <w:rPr>
          <w:color w:val="222222"/>
          <w:highlight w:val="white"/>
        </w:rPr>
        <w:t>challenges</w:t>
      </w:r>
      <w:proofErr w:type="spellEnd"/>
      <w:r w:rsidRPr="000061B6">
        <w:rPr>
          <w:color w:val="222222"/>
          <w:highlight w:val="white"/>
        </w:rPr>
        <w:t xml:space="preserve"> </w:t>
      </w:r>
      <w:proofErr w:type="spellStart"/>
      <w:r w:rsidRPr="000061B6">
        <w:rPr>
          <w:color w:val="222222"/>
          <w:highlight w:val="white"/>
        </w:rPr>
        <w:t>and</w:t>
      </w:r>
      <w:proofErr w:type="spellEnd"/>
      <w:r w:rsidRPr="000061B6">
        <w:rPr>
          <w:color w:val="222222"/>
          <w:highlight w:val="white"/>
        </w:rPr>
        <w:t xml:space="preserve"> </w:t>
      </w:r>
      <w:proofErr w:type="spellStart"/>
      <w:r w:rsidRPr="000061B6">
        <w:rPr>
          <w:color w:val="222222"/>
          <w:highlight w:val="white"/>
        </w:rPr>
        <w:t>enablers</w:t>
      </w:r>
      <w:proofErr w:type="spellEnd"/>
      <w:r w:rsidRPr="000061B6">
        <w:rPr>
          <w:color w:val="222222"/>
          <w:highlight w:val="white"/>
        </w:rPr>
        <w:t>. In: </w:t>
      </w:r>
      <w:proofErr w:type="spellStart"/>
      <w:r w:rsidRPr="000061B6">
        <w:rPr>
          <w:b/>
          <w:color w:val="222222"/>
          <w:highlight w:val="white"/>
        </w:rPr>
        <w:t>Proceedings</w:t>
      </w:r>
      <w:proofErr w:type="spellEnd"/>
      <w:r w:rsidRPr="000061B6">
        <w:rPr>
          <w:b/>
          <w:color w:val="222222"/>
          <w:highlight w:val="white"/>
        </w:rPr>
        <w:t xml:space="preserve"> </w:t>
      </w:r>
      <w:proofErr w:type="spellStart"/>
      <w:r w:rsidRPr="000061B6">
        <w:rPr>
          <w:b/>
          <w:color w:val="222222"/>
          <w:highlight w:val="white"/>
        </w:rPr>
        <w:t>of</w:t>
      </w:r>
      <w:proofErr w:type="spellEnd"/>
      <w:r w:rsidRPr="000061B6">
        <w:rPr>
          <w:b/>
          <w:color w:val="222222"/>
          <w:highlight w:val="white"/>
        </w:rPr>
        <w:t xml:space="preserve"> </w:t>
      </w:r>
      <w:proofErr w:type="spellStart"/>
      <w:r w:rsidRPr="000061B6">
        <w:rPr>
          <w:b/>
          <w:color w:val="222222"/>
          <w:highlight w:val="white"/>
        </w:rPr>
        <w:t>the</w:t>
      </w:r>
      <w:proofErr w:type="spellEnd"/>
      <w:r w:rsidRPr="000061B6">
        <w:rPr>
          <w:b/>
          <w:color w:val="222222"/>
          <w:highlight w:val="white"/>
        </w:rPr>
        <w:t xml:space="preserve"> </w:t>
      </w:r>
      <w:proofErr w:type="spellStart"/>
      <w:r w:rsidRPr="000061B6">
        <w:rPr>
          <w:b/>
          <w:color w:val="222222"/>
          <w:highlight w:val="white"/>
        </w:rPr>
        <w:t>Institution</w:t>
      </w:r>
      <w:proofErr w:type="spellEnd"/>
      <w:r w:rsidRPr="000061B6">
        <w:rPr>
          <w:b/>
          <w:color w:val="222222"/>
          <w:highlight w:val="white"/>
        </w:rPr>
        <w:t xml:space="preserve"> </w:t>
      </w:r>
      <w:proofErr w:type="spellStart"/>
      <w:r w:rsidRPr="000061B6">
        <w:rPr>
          <w:b/>
          <w:color w:val="222222"/>
          <w:highlight w:val="white"/>
        </w:rPr>
        <w:t>of</w:t>
      </w:r>
      <w:proofErr w:type="spellEnd"/>
      <w:r w:rsidRPr="000061B6">
        <w:rPr>
          <w:b/>
          <w:color w:val="222222"/>
          <w:highlight w:val="white"/>
        </w:rPr>
        <w:t xml:space="preserve"> Civil </w:t>
      </w:r>
      <w:proofErr w:type="spellStart"/>
      <w:r w:rsidRPr="000061B6">
        <w:rPr>
          <w:b/>
          <w:color w:val="222222"/>
          <w:highlight w:val="white"/>
        </w:rPr>
        <w:t>Engineers-Waste</w:t>
      </w:r>
      <w:proofErr w:type="spellEnd"/>
      <w:r w:rsidRPr="000061B6">
        <w:rPr>
          <w:b/>
          <w:color w:val="222222"/>
          <w:highlight w:val="white"/>
        </w:rPr>
        <w:t xml:space="preserve"> </w:t>
      </w:r>
      <w:proofErr w:type="spellStart"/>
      <w:r w:rsidRPr="000061B6">
        <w:rPr>
          <w:b/>
          <w:color w:val="222222"/>
          <w:highlight w:val="white"/>
        </w:rPr>
        <w:t>and</w:t>
      </w:r>
      <w:proofErr w:type="spellEnd"/>
      <w:r w:rsidRPr="000061B6">
        <w:rPr>
          <w:b/>
          <w:color w:val="222222"/>
          <w:highlight w:val="white"/>
        </w:rPr>
        <w:t xml:space="preserve"> </w:t>
      </w:r>
      <w:proofErr w:type="spellStart"/>
      <w:r w:rsidRPr="000061B6">
        <w:rPr>
          <w:b/>
          <w:color w:val="222222"/>
          <w:highlight w:val="white"/>
        </w:rPr>
        <w:t>Resource</w:t>
      </w:r>
      <w:proofErr w:type="spellEnd"/>
      <w:r w:rsidRPr="000061B6">
        <w:rPr>
          <w:b/>
          <w:color w:val="222222"/>
          <w:highlight w:val="white"/>
        </w:rPr>
        <w:t xml:space="preserve"> Management</w:t>
      </w:r>
      <w:r w:rsidRPr="000061B6">
        <w:rPr>
          <w:color w:val="222222"/>
          <w:highlight w:val="white"/>
        </w:rPr>
        <w:t xml:space="preserve">. Thomas </w:t>
      </w:r>
      <w:proofErr w:type="spellStart"/>
      <w:r w:rsidRPr="000061B6">
        <w:rPr>
          <w:color w:val="222222"/>
          <w:highlight w:val="white"/>
        </w:rPr>
        <w:t>Telford</w:t>
      </w:r>
      <w:proofErr w:type="spellEnd"/>
      <w:r w:rsidRPr="000061B6">
        <w:rPr>
          <w:color w:val="222222"/>
          <w:highlight w:val="white"/>
        </w:rPr>
        <w:t xml:space="preserve"> Ltd, p. 15-24, 2017.</w:t>
      </w:r>
    </w:p>
    <w:p w14:paraId="5A18BB4C" w14:textId="77777777" w:rsidR="005F11F4" w:rsidRPr="000061B6" w:rsidRDefault="005F11F4">
      <w:pPr>
        <w:ind w:right="3"/>
        <w:rPr>
          <w:color w:val="222222"/>
          <w:highlight w:val="white"/>
        </w:rPr>
      </w:pPr>
    </w:p>
    <w:p w14:paraId="01D648DA" w14:textId="77777777" w:rsidR="005F11F4" w:rsidRPr="000061B6" w:rsidRDefault="00000000">
      <w:pPr>
        <w:ind w:right="3"/>
        <w:rPr>
          <w:color w:val="222222"/>
          <w:highlight w:val="white"/>
        </w:rPr>
      </w:pPr>
      <w:r w:rsidRPr="000061B6">
        <w:rPr>
          <w:color w:val="222222"/>
          <w:highlight w:val="white"/>
        </w:rPr>
        <w:t>ASSOCIAÇÃO BRASILEIRA DE NORMAS TÉCNICAS. </w:t>
      </w:r>
      <w:r w:rsidRPr="000061B6">
        <w:rPr>
          <w:b/>
          <w:color w:val="222222"/>
          <w:highlight w:val="white"/>
        </w:rPr>
        <w:t>NBR 10004: Resíduos sólidos: classificação</w:t>
      </w:r>
      <w:r w:rsidRPr="000061B6">
        <w:rPr>
          <w:color w:val="222222"/>
          <w:highlight w:val="white"/>
        </w:rPr>
        <w:t>. ABNT, 2004.</w:t>
      </w:r>
    </w:p>
    <w:p w14:paraId="14B57870" w14:textId="77777777" w:rsidR="005F11F4" w:rsidRPr="000061B6" w:rsidRDefault="00000000">
      <w:pPr>
        <w:rPr>
          <w:rFonts w:ascii="Arial" w:eastAsia="Arial" w:hAnsi="Arial" w:cs="Arial"/>
          <w:color w:val="222222"/>
          <w:sz w:val="20"/>
          <w:szCs w:val="20"/>
          <w:highlight w:val="white"/>
        </w:rPr>
      </w:pPr>
      <w:r w:rsidRPr="000061B6">
        <w:lastRenderedPageBreak/>
        <w:t xml:space="preserve">BRASIL. Lei 12.305, que institui a Política Nacional de Resíduos Sólidos, altera a Lei 9.605/98 e dá outras providências. Diário Oficial da República Federativa do Brasil, Brasília, DF, 21 de agosto de 2010. </w:t>
      </w:r>
    </w:p>
    <w:p w14:paraId="10DA1EBC" w14:textId="77777777" w:rsidR="005F11F4" w:rsidRPr="000061B6" w:rsidRDefault="005F11F4">
      <w:pPr>
        <w:ind w:right="3"/>
        <w:rPr>
          <w:color w:val="222222"/>
          <w:highlight w:val="white"/>
        </w:rPr>
      </w:pPr>
    </w:p>
    <w:p w14:paraId="1AD9C5B3" w14:textId="77777777" w:rsidR="005F11F4" w:rsidRPr="000061B6" w:rsidRDefault="00000000">
      <w:pPr>
        <w:ind w:right="3"/>
        <w:rPr>
          <w:color w:val="222222"/>
          <w:highlight w:val="white"/>
        </w:rPr>
      </w:pPr>
      <w:r w:rsidRPr="000061B6">
        <w:rPr>
          <w:color w:val="222222"/>
          <w:highlight w:val="white"/>
        </w:rPr>
        <w:t>CANO, Wilson. Brasil-construção e desconstrução do desenvolvimento. </w:t>
      </w:r>
      <w:r w:rsidRPr="000061B6">
        <w:rPr>
          <w:b/>
          <w:color w:val="222222"/>
          <w:highlight w:val="white"/>
        </w:rPr>
        <w:t>Economia e Sociedade</w:t>
      </w:r>
      <w:r w:rsidRPr="000061B6">
        <w:rPr>
          <w:color w:val="222222"/>
          <w:highlight w:val="white"/>
        </w:rPr>
        <w:t>, v. 26, n. 2, p. 265-302, 2017.</w:t>
      </w:r>
    </w:p>
    <w:p w14:paraId="2F822EBB" w14:textId="77777777" w:rsidR="005F11F4" w:rsidRPr="000061B6" w:rsidRDefault="005F11F4">
      <w:pPr>
        <w:rPr>
          <w:color w:val="222222"/>
          <w:highlight w:val="white"/>
        </w:rPr>
      </w:pPr>
    </w:p>
    <w:p w14:paraId="30479972" w14:textId="77777777" w:rsidR="005F11F4" w:rsidRPr="000061B6" w:rsidRDefault="00000000">
      <w:pPr>
        <w:rPr>
          <w:color w:val="222222"/>
          <w:highlight w:val="white"/>
        </w:rPr>
      </w:pPr>
      <w:r w:rsidRPr="000061B6">
        <w:rPr>
          <w:color w:val="222222"/>
          <w:highlight w:val="white"/>
        </w:rPr>
        <w:t>CASTRO, Manuela Farias; DE MACÊDO, Arthur Pantoja; DE BRITO, Arthur Vinicius. REAPROVEITAMENTO DE RESÍDUOS DA CONSTRUÇÃO CIVIL NO CAMPUS MANAUS DISTRITO INDUSTRIAL. </w:t>
      </w:r>
      <w:r w:rsidRPr="000061B6">
        <w:rPr>
          <w:b/>
          <w:color w:val="222222"/>
          <w:highlight w:val="white"/>
        </w:rPr>
        <w:t>Nexus-Revista de Extensão do IFAM</w:t>
      </w:r>
      <w:r w:rsidRPr="000061B6">
        <w:rPr>
          <w:color w:val="222222"/>
          <w:highlight w:val="white"/>
        </w:rPr>
        <w:t>, v. 4, n. 2, 2019.</w:t>
      </w:r>
    </w:p>
    <w:p w14:paraId="45D67844" w14:textId="77777777" w:rsidR="005F11F4" w:rsidRPr="000061B6" w:rsidRDefault="00000000">
      <w:r w:rsidRPr="000061B6">
        <w:t>CONSELHO NACIONAL DO MEIO AMBIENTE. Resolução nº 307, de 05 de julho de 2002: estabelece diretrizes, critérios e procedimentos para a gestão dos resíduos da construção civil. Diário Oficial da União, Brasília, DF, 17 de julho de 2002.</w:t>
      </w:r>
    </w:p>
    <w:p w14:paraId="4FD097FA" w14:textId="77777777" w:rsidR="005F11F4" w:rsidRPr="000061B6" w:rsidRDefault="005F11F4">
      <w:pPr>
        <w:ind w:right="3"/>
        <w:rPr>
          <w:color w:val="000000"/>
          <w:highlight w:val="white"/>
        </w:rPr>
      </w:pPr>
    </w:p>
    <w:p w14:paraId="10633268" w14:textId="77777777" w:rsidR="005F11F4" w:rsidRPr="000061B6" w:rsidRDefault="00000000">
      <w:pPr>
        <w:ind w:right="3"/>
        <w:rPr>
          <w:color w:val="222222"/>
          <w:highlight w:val="white"/>
        </w:rPr>
      </w:pPr>
      <w:r w:rsidRPr="000061B6">
        <w:rPr>
          <w:color w:val="000000"/>
          <w:highlight w:val="white"/>
        </w:rPr>
        <w:t xml:space="preserve">COSTA, N. </w:t>
      </w:r>
      <w:proofErr w:type="spellStart"/>
      <w:r w:rsidRPr="000061B6">
        <w:rPr>
          <w:color w:val="000000"/>
          <w:highlight w:val="white"/>
        </w:rPr>
        <w:t>da</w:t>
      </w:r>
      <w:proofErr w:type="spellEnd"/>
      <w:r w:rsidRPr="000061B6">
        <w:rPr>
          <w:color w:val="000000"/>
          <w:highlight w:val="white"/>
        </w:rPr>
        <w:t> </w:t>
      </w:r>
      <w:r w:rsidRPr="000061B6">
        <w:rPr>
          <w:i/>
          <w:color w:val="000000"/>
          <w:highlight w:val="white"/>
        </w:rPr>
        <w:t>et al</w:t>
      </w:r>
      <w:r w:rsidRPr="000061B6">
        <w:rPr>
          <w:color w:val="000000"/>
          <w:highlight w:val="white"/>
        </w:rPr>
        <w:t>. Planejamento de programas de reciclagem de resíduos de construção e demolição no Brasil: uma análise multivariada. </w:t>
      </w:r>
      <w:r w:rsidRPr="000061B6">
        <w:rPr>
          <w:i/>
          <w:color w:val="000000"/>
          <w:highlight w:val="white"/>
        </w:rPr>
        <w:t>Revista Engenharia Sanitária</w:t>
      </w:r>
      <w:r w:rsidRPr="000061B6">
        <w:rPr>
          <w:color w:val="000000"/>
          <w:highlight w:val="white"/>
        </w:rPr>
        <w:t>, v.12, n.4, p.446-456, 2007.   </w:t>
      </w:r>
    </w:p>
    <w:p w14:paraId="4891786D" w14:textId="77777777" w:rsidR="005F11F4" w:rsidRPr="000061B6" w:rsidRDefault="005F11F4">
      <w:pPr>
        <w:ind w:right="3"/>
        <w:rPr>
          <w:color w:val="222222"/>
          <w:highlight w:val="white"/>
        </w:rPr>
      </w:pPr>
    </w:p>
    <w:p w14:paraId="0FC5D3BA" w14:textId="77777777" w:rsidR="005F11F4" w:rsidRPr="000061B6" w:rsidRDefault="00000000">
      <w:pPr>
        <w:ind w:right="3"/>
        <w:rPr>
          <w:color w:val="222222"/>
          <w:highlight w:val="white"/>
        </w:rPr>
      </w:pPr>
      <w:r w:rsidRPr="000061B6">
        <w:rPr>
          <w:color w:val="222222"/>
          <w:highlight w:val="white"/>
        </w:rPr>
        <w:t xml:space="preserve">DALBEM, R., DA CUNHA, E. G., VICENTE, R., FIGUEIREDO, A., OLIVEIRA, R., &amp; da SILVA, A. C. S. B. </w:t>
      </w:r>
      <w:proofErr w:type="spellStart"/>
      <w:r w:rsidRPr="000061B6">
        <w:rPr>
          <w:color w:val="222222"/>
          <w:highlight w:val="white"/>
        </w:rPr>
        <w:t>Optimisation</w:t>
      </w:r>
      <w:proofErr w:type="spellEnd"/>
      <w:r w:rsidRPr="000061B6">
        <w:rPr>
          <w:color w:val="222222"/>
          <w:highlight w:val="white"/>
        </w:rPr>
        <w:t xml:space="preserve"> </w:t>
      </w:r>
      <w:proofErr w:type="spellStart"/>
      <w:r w:rsidRPr="000061B6">
        <w:rPr>
          <w:color w:val="222222"/>
          <w:highlight w:val="white"/>
        </w:rPr>
        <w:t>of</w:t>
      </w:r>
      <w:proofErr w:type="spellEnd"/>
      <w:r w:rsidRPr="000061B6">
        <w:rPr>
          <w:color w:val="222222"/>
          <w:highlight w:val="white"/>
        </w:rPr>
        <w:t xml:space="preserve"> a social </w:t>
      </w:r>
      <w:proofErr w:type="spellStart"/>
      <w:r w:rsidRPr="000061B6">
        <w:rPr>
          <w:color w:val="222222"/>
          <w:highlight w:val="white"/>
        </w:rPr>
        <w:t>housing</w:t>
      </w:r>
      <w:proofErr w:type="spellEnd"/>
      <w:r w:rsidRPr="000061B6">
        <w:rPr>
          <w:color w:val="222222"/>
          <w:highlight w:val="white"/>
        </w:rPr>
        <w:t xml:space="preserve"> for </w:t>
      </w:r>
      <w:proofErr w:type="spellStart"/>
      <w:r w:rsidRPr="000061B6">
        <w:rPr>
          <w:color w:val="222222"/>
          <w:highlight w:val="white"/>
        </w:rPr>
        <w:t>south</w:t>
      </w:r>
      <w:proofErr w:type="spellEnd"/>
      <w:r w:rsidRPr="000061B6">
        <w:rPr>
          <w:color w:val="222222"/>
          <w:highlight w:val="white"/>
        </w:rPr>
        <w:t xml:space="preserve"> </w:t>
      </w:r>
      <w:proofErr w:type="spellStart"/>
      <w:r w:rsidRPr="000061B6">
        <w:rPr>
          <w:color w:val="222222"/>
          <w:highlight w:val="white"/>
        </w:rPr>
        <w:t>of</w:t>
      </w:r>
      <w:proofErr w:type="spellEnd"/>
      <w:r w:rsidRPr="000061B6">
        <w:rPr>
          <w:color w:val="222222"/>
          <w:highlight w:val="white"/>
        </w:rPr>
        <w:t xml:space="preserve"> </w:t>
      </w:r>
      <w:proofErr w:type="spellStart"/>
      <w:r w:rsidRPr="000061B6">
        <w:rPr>
          <w:color w:val="222222"/>
          <w:highlight w:val="white"/>
        </w:rPr>
        <w:t>Brazil</w:t>
      </w:r>
      <w:proofErr w:type="spellEnd"/>
      <w:r w:rsidRPr="000061B6">
        <w:rPr>
          <w:color w:val="222222"/>
          <w:highlight w:val="white"/>
        </w:rPr>
        <w:t xml:space="preserve">: </w:t>
      </w:r>
      <w:proofErr w:type="spellStart"/>
      <w:r w:rsidRPr="000061B6">
        <w:rPr>
          <w:color w:val="222222"/>
          <w:highlight w:val="white"/>
        </w:rPr>
        <w:t>From</w:t>
      </w:r>
      <w:proofErr w:type="spellEnd"/>
      <w:r w:rsidRPr="000061B6">
        <w:rPr>
          <w:color w:val="222222"/>
          <w:highlight w:val="white"/>
        </w:rPr>
        <w:t xml:space="preserve"> </w:t>
      </w:r>
      <w:proofErr w:type="spellStart"/>
      <w:r w:rsidRPr="000061B6">
        <w:rPr>
          <w:color w:val="222222"/>
          <w:highlight w:val="white"/>
        </w:rPr>
        <w:t>basic</w:t>
      </w:r>
      <w:proofErr w:type="spellEnd"/>
      <w:r w:rsidRPr="000061B6">
        <w:rPr>
          <w:color w:val="222222"/>
          <w:highlight w:val="white"/>
        </w:rPr>
        <w:t xml:space="preserve"> performance standard </w:t>
      </w:r>
      <w:proofErr w:type="spellStart"/>
      <w:r w:rsidRPr="000061B6">
        <w:rPr>
          <w:color w:val="222222"/>
          <w:highlight w:val="white"/>
        </w:rPr>
        <w:t>to</w:t>
      </w:r>
      <w:proofErr w:type="spellEnd"/>
      <w:r w:rsidRPr="000061B6">
        <w:rPr>
          <w:color w:val="222222"/>
          <w:highlight w:val="white"/>
        </w:rPr>
        <w:t xml:space="preserve"> passive </w:t>
      </w:r>
      <w:proofErr w:type="spellStart"/>
      <w:r w:rsidRPr="000061B6">
        <w:rPr>
          <w:color w:val="222222"/>
          <w:highlight w:val="white"/>
        </w:rPr>
        <w:t>house</w:t>
      </w:r>
      <w:proofErr w:type="spellEnd"/>
      <w:r w:rsidRPr="000061B6">
        <w:rPr>
          <w:color w:val="222222"/>
          <w:highlight w:val="white"/>
        </w:rPr>
        <w:t xml:space="preserve"> </w:t>
      </w:r>
      <w:proofErr w:type="spellStart"/>
      <w:r w:rsidRPr="000061B6">
        <w:rPr>
          <w:color w:val="222222"/>
          <w:highlight w:val="white"/>
        </w:rPr>
        <w:t>concept</w:t>
      </w:r>
      <w:proofErr w:type="spellEnd"/>
      <w:r w:rsidRPr="000061B6">
        <w:rPr>
          <w:color w:val="222222"/>
          <w:highlight w:val="white"/>
        </w:rPr>
        <w:t>. </w:t>
      </w:r>
      <w:r w:rsidRPr="000061B6">
        <w:rPr>
          <w:i/>
          <w:color w:val="222222"/>
          <w:highlight w:val="white"/>
        </w:rPr>
        <w:t>Energy</w:t>
      </w:r>
      <w:r w:rsidRPr="000061B6">
        <w:rPr>
          <w:color w:val="222222"/>
          <w:highlight w:val="white"/>
        </w:rPr>
        <w:t>, </w:t>
      </w:r>
      <w:r w:rsidRPr="000061B6">
        <w:rPr>
          <w:i/>
          <w:color w:val="222222"/>
          <w:highlight w:val="white"/>
        </w:rPr>
        <w:t>167</w:t>
      </w:r>
      <w:r w:rsidRPr="000061B6">
        <w:rPr>
          <w:color w:val="222222"/>
          <w:highlight w:val="white"/>
        </w:rPr>
        <w:t>, 1278-1296. 2019.</w:t>
      </w:r>
    </w:p>
    <w:p w14:paraId="33585027" w14:textId="77777777" w:rsidR="005F11F4" w:rsidRPr="000061B6" w:rsidRDefault="005F11F4">
      <w:pPr>
        <w:tabs>
          <w:tab w:val="left" w:pos="9639"/>
        </w:tabs>
        <w:ind w:right="3"/>
        <w:rPr>
          <w:color w:val="222222"/>
          <w:highlight w:val="white"/>
        </w:rPr>
      </w:pPr>
    </w:p>
    <w:p w14:paraId="5E07A9E1" w14:textId="77777777" w:rsidR="005F11F4" w:rsidRPr="000061B6" w:rsidRDefault="00000000">
      <w:pPr>
        <w:tabs>
          <w:tab w:val="left" w:pos="9639"/>
        </w:tabs>
        <w:ind w:right="3"/>
        <w:rPr>
          <w:color w:val="222222"/>
          <w:highlight w:val="white"/>
        </w:rPr>
      </w:pPr>
      <w:r w:rsidRPr="000061B6">
        <w:rPr>
          <w:color w:val="222222"/>
          <w:highlight w:val="white"/>
        </w:rPr>
        <w:t xml:space="preserve">FONSECA, Luís Miguel; DOMINGUES, José Pedro; DIMA, Alina </w:t>
      </w:r>
      <w:proofErr w:type="spellStart"/>
      <w:r w:rsidRPr="000061B6">
        <w:rPr>
          <w:color w:val="222222"/>
          <w:highlight w:val="white"/>
        </w:rPr>
        <w:t>Mihaela</w:t>
      </w:r>
      <w:proofErr w:type="spellEnd"/>
      <w:r w:rsidRPr="000061B6">
        <w:rPr>
          <w:color w:val="222222"/>
          <w:highlight w:val="white"/>
        </w:rPr>
        <w:t xml:space="preserve">. Mapping </w:t>
      </w:r>
      <w:proofErr w:type="spellStart"/>
      <w:r w:rsidRPr="000061B6">
        <w:rPr>
          <w:color w:val="222222"/>
          <w:highlight w:val="white"/>
        </w:rPr>
        <w:t>the</w:t>
      </w:r>
      <w:proofErr w:type="spellEnd"/>
      <w:r w:rsidRPr="000061B6">
        <w:rPr>
          <w:color w:val="222222"/>
          <w:highlight w:val="white"/>
        </w:rPr>
        <w:t xml:space="preserve"> </w:t>
      </w:r>
      <w:proofErr w:type="spellStart"/>
      <w:r w:rsidRPr="000061B6">
        <w:rPr>
          <w:color w:val="222222"/>
          <w:highlight w:val="white"/>
        </w:rPr>
        <w:t>sustainable</w:t>
      </w:r>
      <w:proofErr w:type="spellEnd"/>
      <w:r w:rsidRPr="000061B6">
        <w:rPr>
          <w:color w:val="222222"/>
          <w:highlight w:val="white"/>
        </w:rPr>
        <w:t xml:space="preserve"> </w:t>
      </w:r>
      <w:proofErr w:type="spellStart"/>
      <w:r w:rsidRPr="000061B6">
        <w:rPr>
          <w:color w:val="222222"/>
          <w:highlight w:val="white"/>
        </w:rPr>
        <w:t>development</w:t>
      </w:r>
      <w:proofErr w:type="spellEnd"/>
      <w:r w:rsidRPr="000061B6">
        <w:rPr>
          <w:color w:val="222222"/>
          <w:highlight w:val="white"/>
        </w:rPr>
        <w:t xml:space="preserve"> </w:t>
      </w:r>
      <w:proofErr w:type="spellStart"/>
      <w:r w:rsidRPr="000061B6">
        <w:rPr>
          <w:color w:val="222222"/>
          <w:highlight w:val="white"/>
        </w:rPr>
        <w:t>goals</w:t>
      </w:r>
      <w:proofErr w:type="spellEnd"/>
      <w:r w:rsidRPr="000061B6">
        <w:rPr>
          <w:color w:val="222222"/>
          <w:highlight w:val="white"/>
        </w:rPr>
        <w:t xml:space="preserve"> </w:t>
      </w:r>
      <w:proofErr w:type="spellStart"/>
      <w:r w:rsidRPr="000061B6">
        <w:rPr>
          <w:color w:val="222222"/>
          <w:highlight w:val="white"/>
        </w:rPr>
        <w:t>relationships</w:t>
      </w:r>
      <w:proofErr w:type="spellEnd"/>
      <w:r w:rsidRPr="000061B6">
        <w:rPr>
          <w:color w:val="222222"/>
          <w:highlight w:val="white"/>
        </w:rPr>
        <w:t>. </w:t>
      </w:r>
      <w:r w:rsidRPr="000061B6">
        <w:rPr>
          <w:b/>
          <w:color w:val="222222"/>
          <w:highlight w:val="white"/>
        </w:rPr>
        <w:t>Sustainability</w:t>
      </w:r>
      <w:r w:rsidRPr="000061B6">
        <w:rPr>
          <w:color w:val="222222"/>
          <w:highlight w:val="white"/>
        </w:rPr>
        <w:t>, v. 12, n. 8, p. 3359, 2020.</w:t>
      </w:r>
    </w:p>
    <w:p w14:paraId="670D020A" w14:textId="77777777" w:rsidR="005F11F4" w:rsidRPr="000061B6" w:rsidRDefault="005F11F4">
      <w:pPr>
        <w:tabs>
          <w:tab w:val="left" w:pos="9639"/>
        </w:tabs>
        <w:ind w:right="3"/>
        <w:rPr>
          <w:color w:val="222222"/>
          <w:highlight w:val="white"/>
        </w:rPr>
      </w:pPr>
    </w:p>
    <w:p w14:paraId="791429A6" w14:textId="77777777" w:rsidR="005F11F4" w:rsidRPr="000061B6" w:rsidRDefault="00000000">
      <w:pPr>
        <w:tabs>
          <w:tab w:val="left" w:pos="9639"/>
        </w:tabs>
        <w:ind w:right="3"/>
        <w:rPr>
          <w:color w:val="222222"/>
          <w:highlight w:val="white"/>
        </w:rPr>
      </w:pPr>
      <w:r w:rsidRPr="000061B6">
        <w:rPr>
          <w:color w:val="222222"/>
          <w:highlight w:val="white"/>
        </w:rPr>
        <w:t xml:space="preserve">FIESC – Disponível: </w:t>
      </w:r>
      <w:hyperlink r:id="rId24">
        <w:r w:rsidRPr="000061B6">
          <w:rPr>
            <w:color w:val="0000FF"/>
            <w:highlight w:val="white"/>
            <w:u w:val="single"/>
          </w:rPr>
          <w:t>https://fiesc.com.br/pt-br/imprensa/construcao-civil-deve-terminar-2024-com-crescimento-de-41</w:t>
        </w:r>
      </w:hyperlink>
      <w:r w:rsidRPr="000061B6">
        <w:rPr>
          <w:color w:val="222222"/>
          <w:highlight w:val="white"/>
        </w:rPr>
        <w:t xml:space="preserve">. Acesso: 06 de mar. 2025. </w:t>
      </w:r>
    </w:p>
    <w:p w14:paraId="158EB45A" w14:textId="77777777" w:rsidR="005F11F4" w:rsidRPr="000061B6" w:rsidRDefault="005F11F4">
      <w:pPr>
        <w:tabs>
          <w:tab w:val="left" w:pos="9639"/>
        </w:tabs>
        <w:ind w:right="3"/>
        <w:rPr>
          <w:color w:val="222222"/>
          <w:highlight w:val="white"/>
        </w:rPr>
      </w:pPr>
    </w:p>
    <w:p w14:paraId="1EA99BAB" w14:textId="77777777" w:rsidR="005F11F4" w:rsidRPr="000061B6" w:rsidRDefault="00000000">
      <w:pPr>
        <w:tabs>
          <w:tab w:val="left" w:pos="9639"/>
        </w:tabs>
        <w:ind w:right="3"/>
        <w:rPr>
          <w:color w:val="222222"/>
          <w:highlight w:val="white"/>
        </w:rPr>
      </w:pPr>
      <w:r w:rsidRPr="000061B6">
        <w:rPr>
          <w:color w:val="222222"/>
          <w:highlight w:val="white"/>
        </w:rPr>
        <w:t xml:space="preserve">GHISELLINI, Patrizia; RIPA, Maddalena; ULGIATI, Sergio. </w:t>
      </w:r>
      <w:proofErr w:type="spellStart"/>
      <w:r w:rsidRPr="000061B6">
        <w:rPr>
          <w:color w:val="222222"/>
          <w:highlight w:val="white"/>
        </w:rPr>
        <w:t>Exploring</w:t>
      </w:r>
      <w:proofErr w:type="spellEnd"/>
      <w:r w:rsidRPr="000061B6">
        <w:rPr>
          <w:color w:val="222222"/>
          <w:highlight w:val="white"/>
        </w:rPr>
        <w:t xml:space="preserve"> </w:t>
      </w:r>
      <w:proofErr w:type="spellStart"/>
      <w:r w:rsidRPr="000061B6">
        <w:rPr>
          <w:color w:val="222222"/>
          <w:highlight w:val="white"/>
        </w:rPr>
        <w:t>environmental</w:t>
      </w:r>
      <w:proofErr w:type="spellEnd"/>
      <w:r w:rsidRPr="000061B6">
        <w:rPr>
          <w:color w:val="222222"/>
          <w:highlight w:val="white"/>
        </w:rPr>
        <w:t xml:space="preserve"> </w:t>
      </w:r>
      <w:proofErr w:type="spellStart"/>
      <w:r w:rsidRPr="000061B6">
        <w:rPr>
          <w:color w:val="222222"/>
          <w:highlight w:val="white"/>
        </w:rPr>
        <w:t>and</w:t>
      </w:r>
      <w:proofErr w:type="spellEnd"/>
      <w:r w:rsidRPr="000061B6">
        <w:rPr>
          <w:color w:val="222222"/>
          <w:highlight w:val="white"/>
        </w:rPr>
        <w:t xml:space="preserve"> </w:t>
      </w:r>
      <w:proofErr w:type="spellStart"/>
      <w:r w:rsidRPr="000061B6">
        <w:rPr>
          <w:color w:val="222222"/>
          <w:highlight w:val="white"/>
        </w:rPr>
        <w:t>economic</w:t>
      </w:r>
      <w:proofErr w:type="spellEnd"/>
      <w:r w:rsidRPr="000061B6">
        <w:rPr>
          <w:color w:val="222222"/>
          <w:highlight w:val="white"/>
        </w:rPr>
        <w:t xml:space="preserve"> </w:t>
      </w:r>
      <w:proofErr w:type="spellStart"/>
      <w:r w:rsidRPr="000061B6">
        <w:rPr>
          <w:color w:val="222222"/>
          <w:highlight w:val="white"/>
        </w:rPr>
        <w:t>costs</w:t>
      </w:r>
      <w:proofErr w:type="spellEnd"/>
      <w:r w:rsidRPr="000061B6">
        <w:rPr>
          <w:color w:val="222222"/>
          <w:highlight w:val="white"/>
        </w:rPr>
        <w:t xml:space="preserve"> </w:t>
      </w:r>
      <w:proofErr w:type="spellStart"/>
      <w:r w:rsidRPr="000061B6">
        <w:rPr>
          <w:color w:val="222222"/>
          <w:highlight w:val="white"/>
        </w:rPr>
        <w:t>and</w:t>
      </w:r>
      <w:proofErr w:type="spellEnd"/>
      <w:r w:rsidRPr="000061B6">
        <w:rPr>
          <w:color w:val="222222"/>
          <w:highlight w:val="white"/>
        </w:rPr>
        <w:t xml:space="preserve"> </w:t>
      </w:r>
      <w:proofErr w:type="spellStart"/>
      <w:r w:rsidRPr="000061B6">
        <w:rPr>
          <w:color w:val="222222"/>
          <w:highlight w:val="white"/>
        </w:rPr>
        <w:t>benefits</w:t>
      </w:r>
      <w:proofErr w:type="spellEnd"/>
      <w:r w:rsidRPr="000061B6">
        <w:rPr>
          <w:color w:val="222222"/>
          <w:highlight w:val="white"/>
        </w:rPr>
        <w:t xml:space="preserve"> </w:t>
      </w:r>
      <w:proofErr w:type="spellStart"/>
      <w:r w:rsidRPr="000061B6">
        <w:rPr>
          <w:color w:val="222222"/>
          <w:highlight w:val="white"/>
        </w:rPr>
        <w:t>of</w:t>
      </w:r>
      <w:proofErr w:type="spellEnd"/>
      <w:r w:rsidRPr="000061B6">
        <w:rPr>
          <w:color w:val="222222"/>
          <w:highlight w:val="white"/>
        </w:rPr>
        <w:t xml:space="preserve"> a circular </w:t>
      </w:r>
      <w:proofErr w:type="spellStart"/>
      <w:r w:rsidRPr="000061B6">
        <w:rPr>
          <w:color w:val="222222"/>
          <w:highlight w:val="white"/>
        </w:rPr>
        <w:t>economy</w:t>
      </w:r>
      <w:proofErr w:type="spellEnd"/>
      <w:r w:rsidRPr="000061B6">
        <w:rPr>
          <w:color w:val="222222"/>
          <w:highlight w:val="white"/>
        </w:rPr>
        <w:t xml:space="preserve"> approach </w:t>
      </w:r>
      <w:proofErr w:type="spellStart"/>
      <w:r w:rsidRPr="000061B6">
        <w:rPr>
          <w:color w:val="222222"/>
          <w:highlight w:val="white"/>
        </w:rPr>
        <w:t>to</w:t>
      </w:r>
      <w:proofErr w:type="spellEnd"/>
      <w:r w:rsidRPr="000061B6">
        <w:rPr>
          <w:color w:val="222222"/>
          <w:highlight w:val="white"/>
        </w:rPr>
        <w:t xml:space="preserve"> </w:t>
      </w:r>
      <w:proofErr w:type="spellStart"/>
      <w:r w:rsidRPr="000061B6">
        <w:rPr>
          <w:color w:val="222222"/>
          <w:highlight w:val="white"/>
        </w:rPr>
        <w:t>the</w:t>
      </w:r>
      <w:proofErr w:type="spellEnd"/>
      <w:r w:rsidRPr="000061B6">
        <w:rPr>
          <w:color w:val="222222"/>
          <w:highlight w:val="white"/>
        </w:rPr>
        <w:t xml:space="preserve"> </w:t>
      </w:r>
      <w:proofErr w:type="spellStart"/>
      <w:r w:rsidRPr="000061B6">
        <w:rPr>
          <w:color w:val="222222"/>
          <w:highlight w:val="white"/>
        </w:rPr>
        <w:t>construction</w:t>
      </w:r>
      <w:proofErr w:type="spellEnd"/>
      <w:r w:rsidRPr="000061B6">
        <w:rPr>
          <w:color w:val="222222"/>
          <w:highlight w:val="white"/>
        </w:rPr>
        <w:t xml:space="preserve"> </w:t>
      </w:r>
      <w:proofErr w:type="spellStart"/>
      <w:r w:rsidRPr="000061B6">
        <w:rPr>
          <w:color w:val="222222"/>
          <w:highlight w:val="white"/>
        </w:rPr>
        <w:t>and</w:t>
      </w:r>
      <w:proofErr w:type="spellEnd"/>
      <w:r w:rsidRPr="000061B6">
        <w:rPr>
          <w:color w:val="222222"/>
          <w:highlight w:val="white"/>
        </w:rPr>
        <w:t xml:space="preserve"> </w:t>
      </w:r>
      <w:proofErr w:type="spellStart"/>
      <w:r w:rsidRPr="000061B6">
        <w:rPr>
          <w:color w:val="222222"/>
          <w:highlight w:val="white"/>
        </w:rPr>
        <w:t>demolition</w:t>
      </w:r>
      <w:proofErr w:type="spellEnd"/>
      <w:r w:rsidRPr="000061B6">
        <w:rPr>
          <w:color w:val="222222"/>
          <w:highlight w:val="white"/>
        </w:rPr>
        <w:t xml:space="preserve"> sector. A </w:t>
      </w:r>
      <w:proofErr w:type="spellStart"/>
      <w:r w:rsidRPr="000061B6">
        <w:rPr>
          <w:color w:val="222222"/>
          <w:highlight w:val="white"/>
        </w:rPr>
        <w:t>literature</w:t>
      </w:r>
      <w:proofErr w:type="spellEnd"/>
      <w:r w:rsidRPr="000061B6">
        <w:rPr>
          <w:color w:val="222222"/>
          <w:highlight w:val="white"/>
        </w:rPr>
        <w:t xml:space="preserve"> review. </w:t>
      </w:r>
      <w:proofErr w:type="spellStart"/>
      <w:r w:rsidRPr="000061B6">
        <w:rPr>
          <w:b/>
          <w:color w:val="222222"/>
          <w:highlight w:val="white"/>
        </w:rPr>
        <w:t>Journal</w:t>
      </w:r>
      <w:proofErr w:type="spellEnd"/>
      <w:r w:rsidRPr="000061B6">
        <w:rPr>
          <w:b/>
          <w:color w:val="222222"/>
          <w:highlight w:val="white"/>
        </w:rPr>
        <w:t xml:space="preserve"> </w:t>
      </w:r>
      <w:proofErr w:type="spellStart"/>
      <w:r w:rsidRPr="000061B6">
        <w:rPr>
          <w:b/>
          <w:color w:val="222222"/>
          <w:highlight w:val="white"/>
        </w:rPr>
        <w:t>of</w:t>
      </w:r>
      <w:proofErr w:type="spellEnd"/>
      <w:r w:rsidRPr="000061B6">
        <w:rPr>
          <w:b/>
          <w:color w:val="222222"/>
          <w:highlight w:val="white"/>
        </w:rPr>
        <w:t xml:space="preserve"> </w:t>
      </w:r>
      <w:proofErr w:type="spellStart"/>
      <w:r w:rsidRPr="000061B6">
        <w:rPr>
          <w:b/>
          <w:color w:val="222222"/>
          <w:highlight w:val="white"/>
        </w:rPr>
        <w:t>Cleaner</w:t>
      </w:r>
      <w:proofErr w:type="spellEnd"/>
      <w:r w:rsidRPr="000061B6">
        <w:rPr>
          <w:b/>
          <w:color w:val="222222"/>
          <w:highlight w:val="white"/>
        </w:rPr>
        <w:t xml:space="preserve"> </w:t>
      </w:r>
      <w:proofErr w:type="spellStart"/>
      <w:r w:rsidRPr="000061B6">
        <w:rPr>
          <w:b/>
          <w:color w:val="222222"/>
          <w:highlight w:val="white"/>
        </w:rPr>
        <w:t>Production</w:t>
      </w:r>
      <w:proofErr w:type="spellEnd"/>
      <w:r w:rsidRPr="000061B6">
        <w:rPr>
          <w:color w:val="222222"/>
          <w:highlight w:val="white"/>
        </w:rPr>
        <w:t>, v. 178, p. 618-643, 2018.</w:t>
      </w:r>
    </w:p>
    <w:p w14:paraId="6BC5A0B9" w14:textId="77777777" w:rsidR="005F11F4" w:rsidRPr="000061B6" w:rsidRDefault="005F11F4">
      <w:pPr>
        <w:ind w:right="3"/>
        <w:rPr>
          <w:color w:val="222222"/>
          <w:highlight w:val="white"/>
        </w:rPr>
      </w:pPr>
    </w:p>
    <w:p w14:paraId="17B3BC7D" w14:textId="77777777" w:rsidR="005F11F4" w:rsidRPr="000061B6" w:rsidRDefault="00000000">
      <w:pPr>
        <w:ind w:right="3"/>
        <w:rPr>
          <w:color w:val="222222"/>
          <w:highlight w:val="white"/>
        </w:rPr>
      </w:pPr>
      <w:r w:rsidRPr="000061B6">
        <w:rPr>
          <w:color w:val="222222"/>
          <w:highlight w:val="white"/>
        </w:rPr>
        <w:t xml:space="preserve">HUANG, </w:t>
      </w:r>
      <w:proofErr w:type="spellStart"/>
      <w:r w:rsidRPr="000061B6">
        <w:rPr>
          <w:color w:val="222222"/>
          <w:highlight w:val="white"/>
        </w:rPr>
        <w:t>Beijia</w:t>
      </w:r>
      <w:proofErr w:type="spellEnd"/>
      <w:r w:rsidRPr="000061B6">
        <w:rPr>
          <w:color w:val="222222"/>
          <w:highlight w:val="white"/>
        </w:rPr>
        <w:t xml:space="preserve"> et al. </w:t>
      </w:r>
      <w:proofErr w:type="spellStart"/>
      <w:r w:rsidRPr="000061B6">
        <w:rPr>
          <w:color w:val="222222"/>
          <w:highlight w:val="white"/>
        </w:rPr>
        <w:t>Construction</w:t>
      </w:r>
      <w:proofErr w:type="spellEnd"/>
      <w:r w:rsidRPr="000061B6">
        <w:rPr>
          <w:color w:val="222222"/>
          <w:highlight w:val="white"/>
        </w:rPr>
        <w:t xml:space="preserve"> </w:t>
      </w:r>
      <w:proofErr w:type="spellStart"/>
      <w:r w:rsidRPr="000061B6">
        <w:rPr>
          <w:color w:val="222222"/>
          <w:highlight w:val="white"/>
        </w:rPr>
        <w:t>and</w:t>
      </w:r>
      <w:proofErr w:type="spellEnd"/>
      <w:r w:rsidRPr="000061B6">
        <w:rPr>
          <w:color w:val="222222"/>
          <w:highlight w:val="white"/>
        </w:rPr>
        <w:t xml:space="preserve"> </w:t>
      </w:r>
      <w:proofErr w:type="spellStart"/>
      <w:r w:rsidRPr="000061B6">
        <w:rPr>
          <w:color w:val="222222"/>
          <w:highlight w:val="white"/>
        </w:rPr>
        <w:t>demolition</w:t>
      </w:r>
      <w:proofErr w:type="spellEnd"/>
      <w:r w:rsidRPr="000061B6">
        <w:rPr>
          <w:color w:val="222222"/>
          <w:highlight w:val="white"/>
        </w:rPr>
        <w:t xml:space="preserve"> </w:t>
      </w:r>
      <w:proofErr w:type="spellStart"/>
      <w:r w:rsidRPr="000061B6">
        <w:rPr>
          <w:color w:val="222222"/>
          <w:highlight w:val="white"/>
        </w:rPr>
        <w:t>waste</w:t>
      </w:r>
      <w:proofErr w:type="spellEnd"/>
      <w:r w:rsidRPr="000061B6">
        <w:rPr>
          <w:color w:val="222222"/>
          <w:highlight w:val="white"/>
        </w:rPr>
        <w:t xml:space="preserve"> management in China </w:t>
      </w:r>
      <w:proofErr w:type="spellStart"/>
      <w:r w:rsidRPr="000061B6">
        <w:rPr>
          <w:color w:val="222222"/>
          <w:highlight w:val="white"/>
        </w:rPr>
        <w:t>through</w:t>
      </w:r>
      <w:proofErr w:type="spellEnd"/>
      <w:r w:rsidRPr="000061B6">
        <w:rPr>
          <w:color w:val="222222"/>
          <w:highlight w:val="white"/>
        </w:rPr>
        <w:t xml:space="preserve"> </w:t>
      </w:r>
      <w:proofErr w:type="spellStart"/>
      <w:r w:rsidRPr="000061B6">
        <w:rPr>
          <w:color w:val="222222"/>
          <w:highlight w:val="white"/>
        </w:rPr>
        <w:t>the</w:t>
      </w:r>
      <w:proofErr w:type="spellEnd"/>
      <w:r w:rsidRPr="000061B6">
        <w:rPr>
          <w:color w:val="222222"/>
          <w:highlight w:val="white"/>
        </w:rPr>
        <w:t xml:space="preserve"> 3R </w:t>
      </w:r>
      <w:proofErr w:type="spellStart"/>
      <w:r w:rsidRPr="000061B6">
        <w:rPr>
          <w:color w:val="222222"/>
          <w:highlight w:val="white"/>
        </w:rPr>
        <w:t>principle</w:t>
      </w:r>
      <w:proofErr w:type="spellEnd"/>
      <w:r w:rsidRPr="000061B6">
        <w:rPr>
          <w:color w:val="222222"/>
          <w:highlight w:val="white"/>
        </w:rPr>
        <w:t>. </w:t>
      </w:r>
      <w:proofErr w:type="spellStart"/>
      <w:r w:rsidRPr="000061B6">
        <w:rPr>
          <w:b/>
          <w:color w:val="222222"/>
          <w:highlight w:val="white"/>
        </w:rPr>
        <w:t>Resources</w:t>
      </w:r>
      <w:proofErr w:type="spellEnd"/>
      <w:r w:rsidRPr="000061B6">
        <w:rPr>
          <w:b/>
          <w:color w:val="222222"/>
          <w:highlight w:val="white"/>
        </w:rPr>
        <w:t xml:space="preserve">, </w:t>
      </w:r>
      <w:proofErr w:type="spellStart"/>
      <w:r w:rsidRPr="000061B6">
        <w:rPr>
          <w:b/>
          <w:color w:val="222222"/>
          <w:highlight w:val="white"/>
        </w:rPr>
        <w:t>Conservation</w:t>
      </w:r>
      <w:proofErr w:type="spellEnd"/>
      <w:r w:rsidRPr="000061B6">
        <w:rPr>
          <w:b/>
          <w:color w:val="222222"/>
          <w:highlight w:val="white"/>
        </w:rPr>
        <w:t xml:space="preserve"> </w:t>
      </w:r>
      <w:proofErr w:type="spellStart"/>
      <w:r w:rsidRPr="000061B6">
        <w:rPr>
          <w:b/>
          <w:color w:val="222222"/>
          <w:highlight w:val="white"/>
        </w:rPr>
        <w:t>and</w:t>
      </w:r>
      <w:proofErr w:type="spellEnd"/>
      <w:r w:rsidRPr="000061B6">
        <w:rPr>
          <w:b/>
          <w:color w:val="222222"/>
          <w:highlight w:val="white"/>
        </w:rPr>
        <w:t xml:space="preserve"> </w:t>
      </w:r>
      <w:proofErr w:type="spellStart"/>
      <w:r w:rsidRPr="000061B6">
        <w:rPr>
          <w:b/>
          <w:color w:val="222222"/>
          <w:highlight w:val="white"/>
        </w:rPr>
        <w:t>Recycling</w:t>
      </w:r>
      <w:proofErr w:type="spellEnd"/>
      <w:r w:rsidRPr="000061B6">
        <w:rPr>
          <w:color w:val="222222"/>
          <w:highlight w:val="white"/>
        </w:rPr>
        <w:t>, v. 129, p. 36-44, 2018.</w:t>
      </w:r>
    </w:p>
    <w:p w14:paraId="6552D4CF" w14:textId="77777777" w:rsidR="005F11F4" w:rsidRPr="000061B6" w:rsidRDefault="005F11F4">
      <w:pPr>
        <w:ind w:right="3"/>
      </w:pPr>
    </w:p>
    <w:p w14:paraId="35BAFB64" w14:textId="77777777" w:rsidR="005F11F4" w:rsidRPr="000061B6" w:rsidRDefault="00000000">
      <w:pPr>
        <w:tabs>
          <w:tab w:val="left" w:pos="9639"/>
        </w:tabs>
        <w:ind w:right="3"/>
        <w:rPr>
          <w:color w:val="222222"/>
          <w:highlight w:val="white"/>
        </w:rPr>
      </w:pPr>
      <w:r w:rsidRPr="000061B6">
        <w:rPr>
          <w:color w:val="222222"/>
          <w:highlight w:val="white"/>
        </w:rPr>
        <w:t xml:space="preserve">IPEA – Disponível: https://www.ipea.gov.br/portal/categorias/45-todas-as-noticias/noticias/15314-renda-habitual-media-dos-trabalhadores-brasileiros-apresenta-crescimento-interanual-de-5-8-no-segundo-trimestre-de-2024#:~:text=O%20crescimento%20interanual%20da%20renda,redu%C3%A7%C3%A3o%20de%202%2C1%25. Acesso: 06 de mar. 2025. </w:t>
      </w:r>
    </w:p>
    <w:p w14:paraId="614AFE46" w14:textId="77777777" w:rsidR="005F11F4" w:rsidRPr="000061B6" w:rsidRDefault="005F11F4">
      <w:pPr>
        <w:ind w:right="3"/>
      </w:pPr>
    </w:p>
    <w:p w14:paraId="1509A032" w14:textId="77777777" w:rsidR="005F11F4" w:rsidRPr="000061B6" w:rsidRDefault="005F11F4">
      <w:pPr>
        <w:ind w:right="3"/>
      </w:pPr>
    </w:p>
    <w:p w14:paraId="2D534CB2" w14:textId="77777777" w:rsidR="005F11F4" w:rsidRPr="000061B6" w:rsidRDefault="00000000">
      <w:pPr>
        <w:ind w:right="3"/>
        <w:rPr>
          <w:color w:val="222222"/>
          <w:highlight w:val="white"/>
        </w:rPr>
      </w:pPr>
      <w:r w:rsidRPr="000061B6">
        <w:t xml:space="preserve">KUHN, Daiane Cristine; SANTIAGO, Mariana Ribeiro. PROMOVENDO EDUCAÇÃO AMBIENTAL POR </w:t>
      </w:r>
      <w:r w:rsidRPr="000061B6">
        <w:rPr>
          <w:color w:val="222222"/>
          <w:highlight w:val="white"/>
        </w:rPr>
        <w:t xml:space="preserve">MEIO DO GERENCIAMENTO DE RESÍDUOS SÓLIDOS DA CONSTRUÇÃO CIVIL </w:t>
      </w:r>
      <w:proofErr w:type="spellStart"/>
      <w:r w:rsidRPr="000061B6">
        <w:rPr>
          <w:color w:val="222222"/>
          <w:highlight w:val="white"/>
        </w:rPr>
        <w:t>Revbea</w:t>
      </w:r>
      <w:proofErr w:type="spellEnd"/>
      <w:r w:rsidRPr="000061B6">
        <w:rPr>
          <w:color w:val="222222"/>
          <w:highlight w:val="white"/>
        </w:rPr>
        <w:t>, São Paulo, V. 15, No 1: 131-149, 2020.</w:t>
      </w:r>
    </w:p>
    <w:p w14:paraId="6FB21AC8" w14:textId="77777777" w:rsidR="005F11F4" w:rsidRPr="000061B6" w:rsidRDefault="005F11F4">
      <w:pPr>
        <w:rPr>
          <w:color w:val="222222"/>
          <w:highlight w:val="white"/>
        </w:rPr>
      </w:pPr>
    </w:p>
    <w:p w14:paraId="1EBA6DDC" w14:textId="77777777" w:rsidR="005F11F4" w:rsidRPr="000061B6" w:rsidRDefault="00000000">
      <w:pPr>
        <w:rPr>
          <w:color w:val="222222"/>
          <w:highlight w:val="white"/>
        </w:rPr>
      </w:pPr>
      <w:r w:rsidRPr="000061B6">
        <w:rPr>
          <w:color w:val="222222"/>
          <w:highlight w:val="white"/>
        </w:rPr>
        <w:t xml:space="preserve">LIRA, Douglas </w:t>
      </w:r>
      <w:proofErr w:type="spellStart"/>
      <w:r w:rsidRPr="000061B6">
        <w:rPr>
          <w:color w:val="222222"/>
          <w:highlight w:val="white"/>
        </w:rPr>
        <w:t>Sadalla</w:t>
      </w:r>
      <w:proofErr w:type="spellEnd"/>
      <w:r w:rsidRPr="000061B6">
        <w:rPr>
          <w:color w:val="222222"/>
          <w:highlight w:val="white"/>
        </w:rPr>
        <w:t xml:space="preserve"> de. A reciclagem de resíduos da construção civil de classe a e o seu reuso na cadeia de suprimentos do setor. </w:t>
      </w:r>
      <w:r w:rsidRPr="000061B6">
        <w:rPr>
          <w:i/>
          <w:color w:val="222222"/>
          <w:highlight w:val="white"/>
        </w:rPr>
        <w:t>Revista Interface Tecnológica da FATEC Taquaritinga</w:t>
      </w:r>
      <w:r w:rsidRPr="000061B6">
        <w:rPr>
          <w:color w:val="222222"/>
          <w:highlight w:val="white"/>
        </w:rPr>
        <w:t>. p. 80-92, jun. de 2016. Disponível em: &lt;www.fatectq.edu.br/</w:t>
      </w:r>
      <w:proofErr w:type="spellStart"/>
      <w:r w:rsidRPr="000061B6">
        <w:rPr>
          <w:color w:val="222222"/>
          <w:highlight w:val="white"/>
        </w:rPr>
        <w:t>Interfacetecnologica</w:t>
      </w:r>
      <w:proofErr w:type="spellEnd"/>
      <w:r w:rsidRPr="000061B6">
        <w:rPr>
          <w:color w:val="222222"/>
          <w:highlight w:val="white"/>
        </w:rPr>
        <w:t>&gt;. Acesso em: 03 novembro de 2022.</w:t>
      </w:r>
    </w:p>
    <w:p w14:paraId="7115467E" w14:textId="77777777" w:rsidR="005F11F4" w:rsidRPr="000061B6" w:rsidRDefault="005F11F4">
      <w:pPr>
        <w:ind w:right="3"/>
        <w:rPr>
          <w:color w:val="222222"/>
          <w:highlight w:val="white"/>
        </w:rPr>
      </w:pPr>
    </w:p>
    <w:p w14:paraId="583E4B1B" w14:textId="77777777" w:rsidR="005F11F4" w:rsidRPr="000061B6" w:rsidRDefault="00000000">
      <w:pPr>
        <w:ind w:right="3"/>
        <w:rPr>
          <w:color w:val="222222"/>
          <w:highlight w:val="white"/>
        </w:rPr>
      </w:pPr>
      <w:r w:rsidRPr="000061B6">
        <w:rPr>
          <w:color w:val="222222"/>
          <w:highlight w:val="white"/>
        </w:rPr>
        <w:t xml:space="preserve">MAHPOUR, </w:t>
      </w:r>
      <w:proofErr w:type="spellStart"/>
      <w:r w:rsidRPr="000061B6">
        <w:rPr>
          <w:color w:val="222222"/>
          <w:highlight w:val="white"/>
        </w:rPr>
        <w:t>Amirreza</w:t>
      </w:r>
      <w:proofErr w:type="spellEnd"/>
      <w:r w:rsidRPr="000061B6">
        <w:rPr>
          <w:color w:val="222222"/>
          <w:highlight w:val="white"/>
        </w:rPr>
        <w:t xml:space="preserve">. </w:t>
      </w:r>
      <w:proofErr w:type="spellStart"/>
      <w:r w:rsidRPr="000061B6">
        <w:rPr>
          <w:color w:val="222222"/>
          <w:highlight w:val="white"/>
        </w:rPr>
        <w:t>Prioritizing</w:t>
      </w:r>
      <w:proofErr w:type="spellEnd"/>
      <w:r w:rsidRPr="000061B6">
        <w:rPr>
          <w:color w:val="222222"/>
          <w:highlight w:val="white"/>
        </w:rPr>
        <w:t xml:space="preserve"> </w:t>
      </w:r>
      <w:proofErr w:type="spellStart"/>
      <w:r w:rsidRPr="000061B6">
        <w:rPr>
          <w:color w:val="222222"/>
          <w:highlight w:val="white"/>
        </w:rPr>
        <w:t>barriers</w:t>
      </w:r>
      <w:proofErr w:type="spellEnd"/>
      <w:r w:rsidRPr="000061B6">
        <w:rPr>
          <w:color w:val="222222"/>
          <w:highlight w:val="white"/>
        </w:rPr>
        <w:t xml:space="preserve"> </w:t>
      </w:r>
      <w:proofErr w:type="spellStart"/>
      <w:r w:rsidRPr="000061B6">
        <w:rPr>
          <w:color w:val="222222"/>
          <w:highlight w:val="white"/>
        </w:rPr>
        <w:t>to</w:t>
      </w:r>
      <w:proofErr w:type="spellEnd"/>
      <w:r w:rsidRPr="000061B6">
        <w:rPr>
          <w:color w:val="222222"/>
          <w:highlight w:val="white"/>
        </w:rPr>
        <w:t xml:space="preserve"> </w:t>
      </w:r>
      <w:proofErr w:type="spellStart"/>
      <w:r w:rsidRPr="000061B6">
        <w:rPr>
          <w:color w:val="222222"/>
          <w:highlight w:val="white"/>
        </w:rPr>
        <w:t>adopt</w:t>
      </w:r>
      <w:proofErr w:type="spellEnd"/>
      <w:r w:rsidRPr="000061B6">
        <w:rPr>
          <w:color w:val="222222"/>
          <w:highlight w:val="white"/>
        </w:rPr>
        <w:t xml:space="preserve"> circular </w:t>
      </w:r>
      <w:proofErr w:type="spellStart"/>
      <w:r w:rsidRPr="000061B6">
        <w:rPr>
          <w:color w:val="222222"/>
          <w:highlight w:val="white"/>
        </w:rPr>
        <w:t>economy</w:t>
      </w:r>
      <w:proofErr w:type="spellEnd"/>
      <w:r w:rsidRPr="000061B6">
        <w:rPr>
          <w:color w:val="222222"/>
          <w:highlight w:val="white"/>
        </w:rPr>
        <w:t xml:space="preserve"> in </w:t>
      </w:r>
      <w:proofErr w:type="spellStart"/>
      <w:r w:rsidRPr="000061B6">
        <w:rPr>
          <w:color w:val="222222"/>
          <w:highlight w:val="white"/>
        </w:rPr>
        <w:t>construction</w:t>
      </w:r>
      <w:proofErr w:type="spellEnd"/>
      <w:r w:rsidRPr="000061B6">
        <w:rPr>
          <w:color w:val="222222"/>
          <w:highlight w:val="white"/>
        </w:rPr>
        <w:t xml:space="preserve"> </w:t>
      </w:r>
      <w:proofErr w:type="spellStart"/>
      <w:r w:rsidRPr="000061B6">
        <w:rPr>
          <w:color w:val="222222"/>
          <w:highlight w:val="white"/>
        </w:rPr>
        <w:t>and</w:t>
      </w:r>
      <w:proofErr w:type="spellEnd"/>
      <w:r w:rsidRPr="000061B6">
        <w:rPr>
          <w:color w:val="222222"/>
          <w:highlight w:val="white"/>
        </w:rPr>
        <w:t xml:space="preserve"> </w:t>
      </w:r>
      <w:proofErr w:type="spellStart"/>
      <w:r w:rsidRPr="000061B6">
        <w:rPr>
          <w:color w:val="222222"/>
          <w:highlight w:val="white"/>
        </w:rPr>
        <w:t>demolition</w:t>
      </w:r>
      <w:proofErr w:type="spellEnd"/>
      <w:r w:rsidRPr="000061B6">
        <w:rPr>
          <w:color w:val="222222"/>
          <w:highlight w:val="white"/>
        </w:rPr>
        <w:t xml:space="preserve"> </w:t>
      </w:r>
      <w:proofErr w:type="spellStart"/>
      <w:r w:rsidRPr="000061B6">
        <w:rPr>
          <w:color w:val="222222"/>
          <w:highlight w:val="white"/>
        </w:rPr>
        <w:t>waste</w:t>
      </w:r>
      <w:proofErr w:type="spellEnd"/>
      <w:r w:rsidRPr="000061B6">
        <w:rPr>
          <w:color w:val="222222"/>
          <w:highlight w:val="white"/>
        </w:rPr>
        <w:t xml:space="preserve"> management. </w:t>
      </w:r>
      <w:proofErr w:type="spellStart"/>
      <w:r w:rsidRPr="000061B6">
        <w:rPr>
          <w:b/>
          <w:color w:val="222222"/>
          <w:highlight w:val="white"/>
        </w:rPr>
        <w:t>Resources</w:t>
      </w:r>
      <w:proofErr w:type="spellEnd"/>
      <w:r w:rsidRPr="000061B6">
        <w:rPr>
          <w:b/>
          <w:color w:val="222222"/>
          <w:highlight w:val="white"/>
        </w:rPr>
        <w:t xml:space="preserve">, </w:t>
      </w:r>
      <w:proofErr w:type="spellStart"/>
      <w:r w:rsidRPr="000061B6">
        <w:rPr>
          <w:b/>
          <w:color w:val="222222"/>
          <w:highlight w:val="white"/>
        </w:rPr>
        <w:t>conservation</w:t>
      </w:r>
      <w:proofErr w:type="spellEnd"/>
      <w:r w:rsidRPr="000061B6">
        <w:rPr>
          <w:b/>
          <w:color w:val="222222"/>
          <w:highlight w:val="white"/>
        </w:rPr>
        <w:t xml:space="preserve"> </w:t>
      </w:r>
      <w:proofErr w:type="spellStart"/>
      <w:r w:rsidRPr="000061B6">
        <w:rPr>
          <w:b/>
          <w:color w:val="222222"/>
          <w:highlight w:val="white"/>
        </w:rPr>
        <w:t>and</w:t>
      </w:r>
      <w:proofErr w:type="spellEnd"/>
      <w:r w:rsidRPr="000061B6">
        <w:rPr>
          <w:b/>
          <w:color w:val="222222"/>
          <w:highlight w:val="white"/>
        </w:rPr>
        <w:t xml:space="preserve"> </w:t>
      </w:r>
      <w:proofErr w:type="spellStart"/>
      <w:r w:rsidRPr="000061B6">
        <w:rPr>
          <w:b/>
          <w:color w:val="222222"/>
          <w:highlight w:val="white"/>
        </w:rPr>
        <w:t>recycling</w:t>
      </w:r>
      <w:proofErr w:type="spellEnd"/>
      <w:r w:rsidRPr="000061B6">
        <w:rPr>
          <w:color w:val="222222"/>
          <w:highlight w:val="white"/>
        </w:rPr>
        <w:t>, v. 134, p. 216-227, 2018.</w:t>
      </w:r>
    </w:p>
    <w:p w14:paraId="68D4240C" w14:textId="77777777" w:rsidR="005F11F4" w:rsidRPr="000061B6" w:rsidRDefault="005F11F4">
      <w:pPr>
        <w:ind w:right="3"/>
        <w:rPr>
          <w:color w:val="222222"/>
          <w:highlight w:val="white"/>
        </w:rPr>
      </w:pPr>
    </w:p>
    <w:p w14:paraId="2D77C703" w14:textId="77777777" w:rsidR="005F11F4" w:rsidRPr="000061B6" w:rsidRDefault="00000000">
      <w:pPr>
        <w:ind w:right="3"/>
        <w:rPr>
          <w:color w:val="222222"/>
          <w:highlight w:val="white"/>
        </w:rPr>
      </w:pPr>
      <w:r w:rsidRPr="000061B6">
        <w:rPr>
          <w:color w:val="222222"/>
          <w:highlight w:val="white"/>
        </w:rPr>
        <w:t xml:space="preserve">MAXIMO, </w:t>
      </w:r>
      <w:proofErr w:type="spellStart"/>
      <w:r w:rsidRPr="000061B6">
        <w:rPr>
          <w:color w:val="222222"/>
          <w:highlight w:val="white"/>
        </w:rPr>
        <w:t>Luis</w:t>
      </w:r>
      <w:proofErr w:type="spellEnd"/>
      <w:r w:rsidRPr="000061B6">
        <w:rPr>
          <w:color w:val="222222"/>
          <w:highlight w:val="white"/>
        </w:rPr>
        <w:t xml:space="preserve"> Fernando Silva; MOREIRA, </w:t>
      </w:r>
      <w:proofErr w:type="spellStart"/>
      <w:r w:rsidRPr="000061B6">
        <w:rPr>
          <w:color w:val="222222"/>
          <w:highlight w:val="white"/>
        </w:rPr>
        <w:t>Phelippe</w:t>
      </w:r>
      <w:proofErr w:type="spellEnd"/>
      <w:r w:rsidRPr="000061B6">
        <w:rPr>
          <w:color w:val="222222"/>
          <w:highlight w:val="white"/>
        </w:rPr>
        <w:t xml:space="preserve"> Anselmo. Guia para gestão de resíduos da construção civil: um instrumento para promoção da sustentabilidade de obras no município de Tubarão (SC). </w:t>
      </w:r>
      <w:r w:rsidRPr="000061B6">
        <w:rPr>
          <w:b/>
          <w:color w:val="222222"/>
          <w:highlight w:val="white"/>
        </w:rPr>
        <w:t>Engenharia Civil-Tubarão</w:t>
      </w:r>
      <w:r w:rsidRPr="000061B6">
        <w:rPr>
          <w:color w:val="222222"/>
          <w:highlight w:val="white"/>
        </w:rPr>
        <w:t>, 2017.</w:t>
      </w:r>
    </w:p>
    <w:p w14:paraId="671A9215" w14:textId="77777777" w:rsidR="005F11F4" w:rsidRPr="000061B6" w:rsidRDefault="005F11F4">
      <w:pPr>
        <w:widowControl w:val="0"/>
        <w:pBdr>
          <w:top w:val="nil"/>
          <w:left w:val="nil"/>
          <w:bottom w:val="nil"/>
          <w:right w:val="nil"/>
          <w:between w:val="nil"/>
        </w:pBdr>
        <w:ind w:right="3"/>
        <w:rPr>
          <w:color w:val="222222"/>
          <w:highlight w:val="white"/>
        </w:rPr>
      </w:pPr>
    </w:p>
    <w:p w14:paraId="01632139" w14:textId="77777777" w:rsidR="005F11F4" w:rsidRPr="000061B6" w:rsidRDefault="00000000">
      <w:pPr>
        <w:widowControl w:val="0"/>
        <w:pBdr>
          <w:top w:val="nil"/>
          <w:left w:val="nil"/>
          <w:bottom w:val="nil"/>
          <w:right w:val="nil"/>
          <w:between w:val="nil"/>
        </w:pBdr>
        <w:ind w:right="3"/>
        <w:rPr>
          <w:color w:val="000000"/>
        </w:rPr>
      </w:pPr>
      <w:r w:rsidRPr="000061B6">
        <w:rPr>
          <w:color w:val="222222"/>
          <w:highlight w:val="white"/>
        </w:rPr>
        <w:t xml:space="preserve">MOTTA, Elaine; RECH, Júlio Cesar; RECH, Aline </w:t>
      </w:r>
      <w:proofErr w:type="spellStart"/>
      <w:r w:rsidRPr="000061B6">
        <w:rPr>
          <w:color w:val="222222"/>
          <w:highlight w:val="white"/>
        </w:rPr>
        <w:t>Schuck</w:t>
      </w:r>
      <w:proofErr w:type="spellEnd"/>
      <w:r w:rsidRPr="000061B6">
        <w:rPr>
          <w:color w:val="222222"/>
          <w:highlight w:val="white"/>
        </w:rPr>
        <w:t>. BENEFÍCIOS DA IMPLANTAÇÃO DE UMA USINA DE RECICLAGEM NA REGIÃO DA AMAUC–SC. </w:t>
      </w:r>
      <w:r w:rsidRPr="000061B6">
        <w:rPr>
          <w:b/>
          <w:color w:val="222222"/>
          <w:highlight w:val="white"/>
        </w:rPr>
        <w:t>Anais da 12ª Jornada de Iniciação Científica (JINC)</w:t>
      </w:r>
      <w:r w:rsidRPr="000061B6">
        <w:rPr>
          <w:color w:val="222222"/>
          <w:highlight w:val="white"/>
        </w:rPr>
        <w:t>, p. 41, 2018.</w:t>
      </w:r>
    </w:p>
    <w:p w14:paraId="52FE4945" w14:textId="77777777" w:rsidR="005F11F4" w:rsidRPr="000061B6" w:rsidRDefault="005F11F4">
      <w:pPr>
        <w:ind w:right="3"/>
        <w:rPr>
          <w:color w:val="222222"/>
          <w:highlight w:val="white"/>
        </w:rPr>
      </w:pPr>
    </w:p>
    <w:p w14:paraId="004DB370" w14:textId="77777777" w:rsidR="005F11F4" w:rsidRPr="000061B6" w:rsidRDefault="00000000">
      <w:pPr>
        <w:ind w:right="3"/>
        <w:rPr>
          <w:color w:val="222222"/>
          <w:highlight w:val="white"/>
        </w:rPr>
      </w:pPr>
      <w:r w:rsidRPr="000061B6">
        <w:rPr>
          <w:color w:val="222222"/>
          <w:highlight w:val="white"/>
        </w:rPr>
        <w:t xml:space="preserve">ROSA, Fernando </w:t>
      </w:r>
      <w:proofErr w:type="spellStart"/>
      <w:r w:rsidRPr="000061B6">
        <w:rPr>
          <w:color w:val="222222"/>
          <w:highlight w:val="white"/>
        </w:rPr>
        <w:t>Reus</w:t>
      </w:r>
      <w:proofErr w:type="spellEnd"/>
      <w:r w:rsidRPr="000061B6">
        <w:rPr>
          <w:color w:val="222222"/>
          <w:highlight w:val="white"/>
        </w:rPr>
        <w:t xml:space="preserve">. Identificação e cadastramento de áreas de descarte de resíduos de construção e demolição na região AMREC, Santa Catarina. 2011.  Disponível em </w:t>
      </w:r>
      <w:r w:rsidRPr="000061B6">
        <w:rPr>
          <w:highlight w:val="white"/>
        </w:rPr>
        <w:t>http://repositorio.unesc.net/bitstream/1/1286/1/Fernando%20Reus%20da%20Rosa.pdf</w:t>
      </w:r>
      <w:r w:rsidRPr="000061B6">
        <w:rPr>
          <w:color w:val="222222"/>
          <w:highlight w:val="white"/>
        </w:rPr>
        <w:t xml:space="preserve"> </w:t>
      </w:r>
    </w:p>
    <w:p w14:paraId="3FE986AF" w14:textId="77777777" w:rsidR="005F11F4" w:rsidRPr="000061B6" w:rsidRDefault="005F11F4">
      <w:pPr>
        <w:ind w:right="3"/>
        <w:rPr>
          <w:color w:val="222222"/>
          <w:highlight w:val="white"/>
        </w:rPr>
      </w:pPr>
    </w:p>
    <w:p w14:paraId="7CE0CDD9" w14:textId="77777777" w:rsidR="005F11F4" w:rsidRPr="000061B6" w:rsidRDefault="00000000">
      <w:pPr>
        <w:ind w:right="3"/>
        <w:rPr>
          <w:color w:val="222222"/>
          <w:highlight w:val="white"/>
        </w:rPr>
      </w:pPr>
      <w:r w:rsidRPr="000061B6">
        <w:rPr>
          <w:color w:val="222222"/>
          <w:highlight w:val="white"/>
        </w:rPr>
        <w:t xml:space="preserve">SPADOTTO, </w:t>
      </w:r>
      <w:proofErr w:type="spellStart"/>
      <w:r w:rsidRPr="000061B6">
        <w:rPr>
          <w:color w:val="222222"/>
          <w:highlight w:val="white"/>
        </w:rPr>
        <w:t>Aryane</w:t>
      </w:r>
      <w:proofErr w:type="spellEnd"/>
      <w:r w:rsidRPr="000061B6">
        <w:rPr>
          <w:color w:val="222222"/>
          <w:highlight w:val="white"/>
        </w:rPr>
        <w:t xml:space="preserve">; BATISTA, Geovani Rafael. Destinação dos resíduos da construção civil em </w:t>
      </w:r>
      <w:proofErr w:type="spellStart"/>
      <w:r w:rsidRPr="000061B6">
        <w:rPr>
          <w:color w:val="222222"/>
          <w:highlight w:val="white"/>
        </w:rPr>
        <w:t>Xanxaré</w:t>
      </w:r>
      <w:proofErr w:type="spellEnd"/>
      <w:r w:rsidRPr="000061B6">
        <w:rPr>
          <w:color w:val="222222"/>
          <w:highlight w:val="white"/>
        </w:rPr>
        <w:t>, Santa Catarina, Brasil: possibilidades para um fim mais sustentável. </w:t>
      </w:r>
      <w:r w:rsidRPr="000061B6">
        <w:rPr>
          <w:b/>
          <w:color w:val="222222"/>
          <w:highlight w:val="white"/>
        </w:rPr>
        <w:t>SEMINÁRIO INTERNACIONAL MEGAEVENTOS E SUSTENTABILIDADE</w:t>
      </w:r>
      <w:r w:rsidRPr="000061B6">
        <w:rPr>
          <w:color w:val="222222"/>
          <w:highlight w:val="white"/>
        </w:rPr>
        <w:t>, v. 10, 2012.</w:t>
      </w:r>
    </w:p>
    <w:p w14:paraId="57460A19" w14:textId="77777777" w:rsidR="005F11F4" w:rsidRPr="000061B6" w:rsidRDefault="005F11F4">
      <w:pPr>
        <w:ind w:right="3"/>
        <w:rPr>
          <w:color w:val="222222"/>
          <w:highlight w:val="white"/>
        </w:rPr>
      </w:pPr>
    </w:p>
    <w:p w14:paraId="34FE3C1F" w14:textId="77777777" w:rsidR="005F11F4" w:rsidRPr="000061B6" w:rsidRDefault="00000000">
      <w:pPr>
        <w:ind w:right="3"/>
        <w:rPr>
          <w:color w:val="222222"/>
          <w:highlight w:val="white"/>
        </w:rPr>
      </w:pPr>
      <w:r w:rsidRPr="000061B6">
        <w:rPr>
          <w:color w:val="222222"/>
          <w:highlight w:val="white"/>
        </w:rPr>
        <w:t>STIVAL, Lorena Tibúrcio; BARROS, Rosana Gonçalves; DA VEIGA, Rosângela Mendanha. OS INSTRUMENTOS LEGAIS DE GESTÃO AMBIENTAL E SUA RELAÇÃO COM OS PRINCÍPIOS DA ECONOMIA CIRCULAR. </w:t>
      </w:r>
      <w:r w:rsidRPr="000061B6">
        <w:rPr>
          <w:b/>
          <w:color w:val="222222"/>
          <w:highlight w:val="white"/>
        </w:rPr>
        <w:t>Caminhos de Geografia</w:t>
      </w:r>
      <w:r w:rsidRPr="000061B6">
        <w:rPr>
          <w:color w:val="222222"/>
          <w:highlight w:val="white"/>
        </w:rPr>
        <w:t>, v. 21, n. 73, p. 70–85-70–85, 2020.</w:t>
      </w:r>
    </w:p>
    <w:p w14:paraId="18553F57" w14:textId="77777777" w:rsidR="005F11F4" w:rsidRPr="000061B6" w:rsidRDefault="005F11F4">
      <w:pPr>
        <w:ind w:right="3"/>
        <w:rPr>
          <w:color w:val="222222"/>
          <w:highlight w:val="white"/>
        </w:rPr>
      </w:pPr>
    </w:p>
    <w:p w14:paraId="196BAA6D" w14:textId="77777777" w:rsidR="005F11F4" w:rsidRPr="000061B6" w:rsidRDefault="00000000">
      <w:pPr>
        <w:ind w:right="3"/>
        <w:rPr>
          <w:color w:val="222222"/>
          <w:highlight w:val="white"/>
        </w:rPr>
      </w:pPr>
      <w:r w:rsidRPr="000061B6">
        <w:rPr>
          <w:color w:val="222222"/>
          <w:highlight w:val="white"/>
        </w:rPr>
        <w:t>WEETMAN, Catherine. </w:t>
      </w:r>
      <w:r w:rsidRPr="000061B6">
        <w:rPr>
          <w:b/>
          <w:color w:val="222222"/>
          <w:highlight w:val="white"/>
        </w:rPr>
        <w:t>Economia circular: conceitos e estratégias para fazer negócios de forma mais inteligente, sustentável e lucrativa</w:t>
      </w:r>
      <w:r w:rsidRPr="000061B6">
        <w:rPr>
          <w:color w:val="222222"/>
          <w:highlight w:val="white"/>
        </w:rPr>
        <w:t>. Autêntica Business, 2019.</w:t>
      </w:r>
    </w:p>
    <w:p w14:paraId="5275C574" w14:textId="77777777" w:rsidR="005F11F4" w:rsidRPr="000061B6" w:rsidRDefault="00000000">
      <w:pPr>
        <w:ind w:right="3"/>
        <w:rPr>
          <w:color w:val="222222"/>
          <w:highlight w:val="white"/>
        </w:rPr>
      </w:pPr>
      <w:r w:rsidRPr="000061B6">
        <w:rPr>
          <w:color w:val="222222"/>
          <w:highlight w:val="white"/>
        </w:rPr>
        <w:t xml:space="preserve">WICHINHESKI, Talita Seifert; FORTES, Francilene Cardoso Alves. Classificação e quantificação dos resíduos provenientes da construção de uma residência unifamiliar </w:t>
      </w:r>
      <w:proofErr w:type="spellStart"/>
      <w:r w:rsidRPr="000061B6">
        <w:rPr>
          <w:color w:val="222222"/>
          <w:highlight w:val="white"/>
        </w:rPr>
        <w:t>Classification</w:t>
      </w:r>
      <w:proofErr w:type="spellEnd"/>
      <w:r w:rsidRPr="000061B6">
        <w:rPr>
          <w:color w:val="222222"/>
          <w:highlight w:val="white"/>
        </w:rPr>
        <w:t xml:space="preserve"> </w:t>
      </w:r>
      <w:proofErr w:type="spellStart"/>
      <w:r w:rsidRPr="000061B6">
        <w:rPr>
          <w:color w:val="222222"/>
          <w:highlight w:val="white"/>
        </w:rPr>
        <w:t>and</w:t>
      </w:r>
      <w:proofErr w:type="spellEnd"/>
      <w:r w:rsidRPr="000061B6">
        <w:rPr>
          <w:color w:val="222222"/>
          <w:highlight w:val="white"/>
        </w:rPr>
        <w:t xml:space="preserve"> </w:t>
      </w:r>
      <w:proofErr w:type="spellStart"/>
      <w:r w:rsidRPr="000061B6">
        <w:rPr>
          <w:color w:val="222222"/>
          <w:highlight w:val="white"/>
        </w:rPr>
        <w:t>quantification</w:t>
      </w:r>
      <w:proofErr w:type="spellEnd"/>
      <w:r w:rsidRPr="000061B6">
        <w:rPr>
          <w:color w:val="222222"/>
          <w:highlight w:val="white"/>
        </w:rPr>
        <w:t xml:space="preserve"> </w:t>
      </w:r>
      <w:proofErr w:type="spellStart"/>
      <w:r w:rsidRPr="000061B6">
        <w:rPr>
          <w:color w:val="222222"/>
          <w:highlight w:val="white"/>
        </w:rPr>
        <w:t>of</w:t>
      </w:r>
      <w:proofErr w:type="spellEnd"/>
      <w:r w:rsidRPr="000061B6">
        <w:rPr>
          <w:color w:val="222222"/>
          <w:highlight w:val="white"/>
        </w:rPr>
        <w:t xml:space="preserve"> </w:t>
      </w:r>
      <w:proofErr w:type="spellStart"/>
      <w:r w:rsidRPr="000061B6">
        <w:rPr>
          <w:color w:val="222222"/>
          <w:highlight w:val="white"/>
        </w:rPr>
        <w:t>waste</w:t>
      </w:r>
      <w:proofErr w:type="spellEnd"/>
      <w:r w:rsidRPr="000061B6">
        <w:rPr>
          <w:color w:val="222222"/>
          <w:highlight w:val="white"/>
        </w:rPr>
        <w:t xml:space="preserve"> </w:t>
      </w:r>
      <w:proofErr w:type="spellStart"/>
      <w:r w:rsidRPr="000061B6">
        <w:rPr>
          <w:color w:val="222222"/>
          <w:highlight w:val="white"/>
        </w:rPr>
        <w:t>from</w:t>
      </w:r>
      <w:proofErr w:type="spellEnd"/>
      <w:r w:rsidRPr="000061B6">
        <w:rPr>
          <w:color w:val="222222"/>
          <w:highlight w:val="white"/>
        </w:rPr>
        <w:t xml:space="preserve"> </w:t>
      </w:r>
      <w:proofErr w:type="spellStart"/>
      <w:r w:rsidRPr="000061B6">
        <w:rPr>
          <w:color w:val="222222"/>
          <w:highlight w:val="white"/>
        </w:rPr>
        <w:t>construction</w:t>
      </w:r>
      <w:proofErr w:type="spellEnd"/>
      <w:r w:rsidRPr="000061B6">
        <w:rPr>
          <w:color w:val="222222"/>
          <w:highlight w:val="white"/>
        </w:rPr>
        <w:t xml:space="preserve"> </w:t>
      </w:r>
      <w:proofErr w:type="spellStart"/>
      <w:r w:rsidRPr="000061B6">
        <w:rPr>
          <w:color w:val="222222"/>
          <w:highlight w:val="white"/>
        </w:rPr>
        <w:t>of</w:t>
      </w:r>
      <w:proofErr w:type="spellEnd"/>
      <w:r w:rsidRPr="000061B6">
        <w:rPr>
          <w:color w:val="222222"/>
          <w:highlight w:val="white"/>
        </w:rPr>
        <w:t xml:space="preserve"> a single-</w:t>
      </w:r>
      <w:proofErr w:type="spellStart"/>
      <w:r w:rsidRPr="000061B6">
        <w:rPr>
          <w:color w:val="222222"/>
          <w:highlight w:val="white"/>
        </w:rPr>
        <w:t>family</w:t>
      </w:r>
      <w:proofErr w:type="spellEnd"/>
      <w:r w:rsidRPr="000061B6">
        <w:rPr>
          <w:color w:val="222222"/>
          <w:highlight w:val="white"/>
        </w:rPr>
        <w:t xml:space="preserve"> </w:t>
      </w:r>
      <w:proofErr w:type="spellStart"/>
      <w:r w:rsidRPr="000061B6">
        <w:rPr>
          <w:color w:val="222222"/>
          <w:highlight w:val="white"/>
        </w:rPr>
        <w:t>residence</w:t>
      </w:r>
      <w:proofErr w:type="spellEnd"/>
      <w:r w:rsidRPr="000061B6">
        <w:rPr>
          <w:color w:val="222222"/>
          <w:highlight w:val="white"/>
        </w:rPr>
        <w:t>. </w:t>
      </w:r>
      <w:proofErr w:type="spellStart"/>
      <w:r w:rsidRPr="000061B6">
        <w:rPr>
          <w:color w:val="222222"/>
          <w:highlight w:val="white"/>
        </w:rPr>
        <w:t>Brazilian</w:t>
      </w:r>
      <w:proofErr w:type="spellEnd"/>
      <w:r w:rsidRPr="000061B6">
        <w:rPr>
          <w:color w:val="222222"/>
          <w:highlight w:val="white"/>
        </w:rPr>
        <w:t xml:space="preserve"> </w:t>
      </w:r>
      <w:proofErr w:type="spellStart"/>
      <w:r w:rsidRPr="000061B6">
        <w:rPr>
          <w:color w:val="222222"/>
          <w:highlight w:val="white"/>
        </w:rPr>
        <w:t>Journal</w:t>
      </w:r>
      <w:proofErr w:type="spellEnd"/>
      <w:r w:rsidRPr="000061B6">
        <w:rPr>
          <w:color w:val="222222"/>
          <w:highlight w:val="white"/>
        </w:rPr>
        <w:t xml:space="preserve"> </w:t>
      </w:r>
      <w:proofErr w:type="spellStart"/>
      <w:r w:rsidRPr="000061B6">
        <w:rPr>
          <w:color w:val="222222"/>
          <w:highlight w:val="white"/>
        </w:rPr>
        <w:t>of</w:t>
      </w:r>
      <w:proofErr w:type="spellEnd"/>
      <w:r w:rsidRPr="000061B6">
        <w:rPr>
          <w:color w:val="222222"/>
          <w:highlight w:val="white"/>
        </w:rPr>
        <w:t xml:space="preserve"> </w:t>
      </w:r>
      <w:proofErr w:type="spellStart"/>
      <w:r w:rsidRPr="000061B6">
        <w:rPr>
          <w:color w:val="222222"/>
          <w:highlight w:val="white"/>
        </w:rPr>
        <w:t>Development</w:t>
      </w:r>
      <w:proofErr w:type="spellEnd"/>
      <w:r w:rsidRPr="000061B6">
        <w:rPr>
          <w:color w:val="222222"/>
          <w:highlight w:val="white"/>
        </w:rPr>
        <w:t>, v. 8, n. 3, p. 22328-22344, 2022.</w:t>
      </w:r>
    </w:p>
    <w:p w14:paraId="0B24D347" w14:textId="77777777" w:rsidR="005F11F4" w:rsidRPr="000061B6" w:rsidRDefault="005F11F4">
      <w:pPr>
        <w:ind w:right="3"/>
        <w:rPr>
          <w:color w:val="222222"/>
          <w:highlight w:val="white"/>
        </w:rPr>
      </w:pPr>
    </w:p>
    <w:p w14:paraId="1EC9FFFF" w14:textId="77777777" w:rsidR="005F11F4" w:rsidRDefault="00000000">
      <w:pPr>
        <w:ind w:right="3"/>
        <w:rPr>
          <w:color w:val="222222"/>
          <w:highlight w:val="white"/>
        </w:rPr>
      </w:pPr>
      <w:r w:rsidRPr="000061B6">
        <w:rPr>
          <w:color w:val="222222"/>
          <w:highlight w:val="white"/>
        </w:rPr>
        <w:t xml:space="preserve">WINANS, </w:t>
      </w:r>
      <w:proofErr w:type="spellStart"/>
      <w:r w:rsidRPr="000061B6">
        <w:rPr>
          <w:color w:val="222222"/>
          <w:highlight w:val="white"/>
        </w:rPr>
        <w:t>Kiara</w:t>
      </w:r>
      <w:proofErr w:type="spellEnd"/>
      <w:r w:rsidRPr="000061B6">
        <w:rPr>
          <w:color w:val="222222"/>
          <w:highlight w:val="white"/>
        </w:rPr>
        <w:t xml:space="preserve">; KENDALL, </w:t>
      </w:r>
      <w:proofErr w:type="spellStart"/>
      <w:r w:rsidRPr="000061B6">
        <w:rPr>
          <w:color w:val="222222"/>
          <w:highlight w:val="white"/>
        </w:rPr>
        <w:t>Alissa</w:t>
      </w:r>
      <w:proofErr w:type="spellEnd"/>
      <w:r w:rsidRPr="000061B6">
        <w:rPr>
          <w:color w:val="222222"/>
          <w:highlight w:val="white"/>
        </w:rPr>
        <w:t xml:space="preserve">; DENG, Hui. The </w:t>
      </w:r>
      <w:proofErr w:type="spellStart"/>
      <w:r w:rsidRPr="000061B6">
        <w:rPr>
          <w:color w:val="222222"/>
          <w:highlight w:val="white"/>
        </w:rPr>
        <w:t>history</w:t>
      </w:r>
      <w:proofErr w:type="spellEnd"/>
      <w:r w:rsidRPr="000061B6">
        <w:rPr>
          <w:color w:val="222222"/>
          <w:highlight w:val="white"/>
        </w:rPr>
        <w:t xml:space="preserve"> </w:t>
      </w:r>
      <w:proofErr w:type="spellStart"/>
      <w:r w:rsidRPr="000061B6">
        <w:rPr>
          <w:color w:val="222222"/>
          <w:highlight w:val="white"/>
        </w:rPr>
        <w:t>and</w:t>
      </w:r>
      <w:proofErr w:type="spellEnd"/>
      <w:r w:rsidRPr="000061B6">
        <w:rPr>
          <w:color w:val="222222"/>
          <w:highlight w:val="white"/>
        </w:rPr>
        <w:t xml:space="preserve"> </w:t>
      </w:r>
      <w:proofErr w:type="spellStart"/>
      <w:r w:rsidRPr="000061B6">
        <w:rPr>
          <w:color w:val="222222"/>
          <w:highlight w:val="white"/>
        </w:rPr>
        <w:t>current</w:t>
      </w:r>
      <w:proofErr w:type="spellEnd"/>
      <w:r w:rsidRPr="000061B6">
        <w:rPr>
          <w:color w:val="222222"/>
          <w:highlight w:val="white"/>
        </w:rPr>
        <w:t xml:space="preserve"> </w:t>
      </w:r>
      <w:proofErr w:type="spellStart"/>
      <w:r w:rsidRPr="000061B6">
        <w:rPr>
          <w:color w:val="222222"/>
          <w:highlight w:val="white"/>
        </w:rPr>
        <w:t>applications</w:t>
      </w:r>
      <w:proofErr w:type="spellEnd"/>
      <w:r w:rsidRPr="000061B6">
        <w:rPr>
          <w:color w:val="222222"/>
          <w:highlight w:val="white"/>
        </w:rPr>
        <w:t xml:space="preserve"> </w:t>
      </w:r>
      <w:proofErr w:type="spellStart"/>
      <w:r w:rsidRPr="000061B6">
        <w:rPr>
          <w:color w:val="222222"/>
          <w:highlight w:val="white"/>
        </w:rPr>
        <w:t>of</w:t>
      </w:r>
      <w:proofErr w:type="spellEnd"/>
      <w:r w:rsidRPr="000061B6">
        <w:rPr>
          <w:color w:val="222222"/>
          <w:highlight w:val="white"/>
        </w:rPr>
        <w:t xml:space="preserve"> </w:t>
      </w:r>
      <w:proofErr w:type="spellStart"/>
      <w:r w:rsidRPr="000061B6">
        <w:rPr>
          <w:color w:val="222222"/>
          <w:highlight w:val="white"/>
        </w:rPr>
        <w:t>the</w:t>
      </w:r>
      <w:proofErr w:type="spellEnd"/>
      <w:r w:rsidRPr="000061B6">
        <w:rPr>
          <w:color w:val="222222"/>
          <w:highlight w:val="white"/>
        </w:rPr>
        <w:t xml:space="preserve"> circular </w:t>
      </w:r>
      <w:proofErr w:type="spellStart"/>
      <w:r w:rsidRPr="000061B6">
        <w:rPr>
          <w:color w:val="222222"/>
          <w:highlight w:val="white"/>
        </w:rPr>
        <w:t>economy</w:t>
      </w:r>
      <w:proofErr w:type="spellEnd"/>
      <w:r w:rsidRPr="000061B6">
        <w:rPr>
          <w:color w:val="222222"/>
          <w:highlight w:val="white"/>
        </w:rPr>
        <w:t xml:space="preserve"> </w:t>
      </w:r>
      <w:proofErr w:type="spellStart"/>
      <w:r w:rsidRPr="000061B6">
        <w:rPr>
          <w:color w:val="222222"/>
          <w:highlight w:val="white"/>
        </w:rPr>
        <w:t>concept</w:t>
      </w:r>
      <w:proofErr w:type="spellEnd"/>
      <w:r w:rsidRPr="000061B6">
        <w:rPr>
          <w:color w:val="222222"/>
          <w:highlight w:val="white"/>
        </w:rPr>
        <w:t>. </w:t>
      </w:r>
      <w:proofErr w:type="spellStart"/>
      <w:r w:rsidRPr="000061B6">
        <w:rPr>
          <w:b/>
          <w:color w:val="222222"/>
          <w:highlight w:val="white"/>
        </w:rPr>
        <w:t>Renewable</w:t>
      </w:r>
      <w:proofErr w:type="spellEnd"/>
      <w:r w:rsidRPr="000061B6">
        <w:rPr>
          <w:b/>
          <w:color w:val="222222"/>
          <w:highlight w:val="white"/>
        </w:rPr>
        <w:t xml:space="preserve"> </w:t>
      </w:r>
      <w:proofErr w:type="spellStart"/>
      <w:r w:rsidRPr="000061B6">
        <w:rPr>
          <w:b/>
          <w:color w:val="222222"/>
          <w:highlight w:val="white"/>
        </w:rPr>
        <w:t>and</w:t>
      </w:r>
      <w:proofErr w:type="spellEnd"/>
      <w:r w:rsidRPr="000061B6">
        <w:rPr>
          <w:b/>
          <w:color w:val="222222"/>
          <w:highlight w:val="white"/>
        </w:rPr>
        <w:t xml:space="preserve"> </w:t>
      </w:r>
      <w:proofErr w:type="spellStart"/>
      <w:r w:rsidRPr="000061B6">
        <w:rPr>
          <w:b/>
          <w:color w:val="222222"/>
          <w:highlight w:val="white"/>
        </w:rPr>
        <w:t>Sustainable</w:t>
      </w:r>
      <w:proofErr w:type="spellEnd"/>
      <w:r w:rsidRPr="000061B6">
        <w:rPr>
          <w:b/>
          <w:color w:val="222222"/>
          <w:highlight w:val="white"/>
        </w:rPr>
        <w:t xml:space="preserve"> Energy Reviews</w:t>
      </w:r>
      <w:r w:rsidRPr="000061B6">
        <w:rPr>
          <w:color w:val="222222"/>
          <w:highlight w:val="white"/>
        </w:rPr>
        <w:t>, v. 68, p. 825-833, 2017.</w:t>
      </w:r>
    </w:p>
    <w:sectPr w:rsidR="005F11F4">
      <w:headerReference w:type="default" r:id="rId25"/>
      <w:footerReference w:type="even" r:id="rId26"/>
      <w:footerReference w:type="default" r:id="rId27"/>
      <w:footerReference w:type="first" r:id="rId28"/>
      <w:pgSz w:w="11907" w:h="16840"/>
      <w:pgMar w:top="1701" w:right="1134" w:bottom="1134" w:left="1701" w:header="57" w:footer="22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78E58" w14:textId="77777777" w:rsidR="001F7AC4" w:rsidRPr="000061B6" w:rsidRDefault="001F7AC4">
      <w:r w:rsidRPr="000061B6">
        <w:separator/>
      </w:r>
    </w:p>
  </w:endnote>
  <w:endnote w:type="continuationSeparator" w:id="0">
    <w:p w14:paraId="207ABC12" w14:textId="77777777" w:rsidR="001F7AC4" w:rsidRPr="000061B6" w:rsidRDefault="001F7AC4">
      <w:r w:rsidRPr="000061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 w:fontKey="{B9D04372-44B5-425F-B8ED-D9AD989ABC18}"/>
  </w:font>
  <w:font w:name="Tahoma">
    <w:panose1 w:val="020B0604030504040204"/>
    <w:charset w:val="00"/>
    <w:family w:val="swiss"/>
    <w:pitch w:val="variable"/>
    <w:sig w:usb0="E1002EFF" w:usb1="C000605B" w:usb2="00000029" w:usb3="00000000" w:csb0="000101FF" w:csb1="00000000"/>
    <w:embedBold r:id="rId2" w:fontKey="{6A042AD7-3672-4F85-91AF-418A703D9011}"/>
  </w:font>
  <w:font w:name="Verdana">
    <w:panose1 w:val="020B0604030504040204"/>
    <w:charset w:val="00"/>
    <w:family w:val="auto"/>
    <w:pitch w:val="default"/>
    <w:embedRegular r:id="rId3" w:fontKey="{29A35F44-F0A1-4FD8-920E-BE5192FADA01}"/>
  </w:font>
  <w:font w:name="Lucida Grande">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4" w:fontKey="{DF056CE8-E58F-4FC0-876E-DC5209996B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D1784" w14:textId="77777777" w:rsidR="005F11F4" w:rsidRPr="000061B6" w:rsidRDefault="005F11F4">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000BF574" w14:textId="77777777" w:rsidR="005F11F4" w:rsidRPr="000061B6" w:rsidRDefault="00000000">
    <w:pPr>
      <w:widowControl w:val="0"/>
      <w:rPr>
        <w:sz w:val="22"/>
        <w:szCs w:val="22"/>
      </w:rPr>
    </w:pPr>
    <w:r w:rsidRPr="000061B6">
      <w:rPr>
        <w:rFonts w:ascii="Arial" w:eastAsia="Arial" w:hAnsi="Arial" w:cs="Arial"/>
        <w:b/>
        <w:sz w:val="18"/>
        <w:szCs w:val="18"/>
      </w:rPr>
      <w:t xml:space="preserve">Estudos em Design </w:t>
    </w:r>
    <w:r w:rsidRPr="000061B6">
      <w:rPr>
        <w:rFonts w:ascii="Arial" w:eastAsia="Arial" w:hAnsi="Arial" w:cs="Arial"/>
        <w:sz w:val="18"/>
        <w:szCs w:val="18"/>
      </w:rPr>
      <w:t xml:space="preserve">| Revista (online). Rio de Janeiro: v. </w:t>
    </w:r>
    <w:r w:rsidRPr="000061B6">
      <w:rPr>
        <w:rFonts w:ascii="Arial" w:eastAsia="Arial" w:hAnsi="Arial" w:cs="Arial"/>
        <w:color w:val="FF0000"/>
        <w:sz w:val="18"/>
        <w:szCs w:val="18"/>
      </w:rPr>
      <w:t>X</w:t>
    </w:r>
    <w:r w:rsidRPr="000061B6">
      <w:rPr>
        <w:rFonts w:ascii="Arial" w:eastAsia="Arial" w:hAnsi="Arial" w:cs="Arial"/>
        <w:sz w:val="18"/>
        <w:szCs w:val="18"/>
      </w:rPr>
      <w:t xml:space="preserve"> | n. </w:t>
    </w:r>
    <w:r w:rsidRPr="000061B6">
      <w:rPr>
        <w:rFonts w:ascii="Arial" w:eastAsia="Arial" w:hAnsi="Arial" w:cs="Arial"/>
        <w:color w:val="FF0000"/>
        <w:sz w:val="18"/>
        <w:szCs w:val="18"/>
      </w:rPr>
      <w:t>X</w:t>
    </w:r>
    <w:r w:rsidRPr="000061B6">
      <w:rPr>
        <w:rFonts w:ascii="Arial" w:eastAsia="Arial" w:hAnsi="Arial" w:cs="Arial"/>
        <w:sz w:val="18"/>
        <w:szCs w:val="18"/>
      </w:rPr>
      <w:t xml:space="preserve"> [</w:t>
    </w:r>
    <w:r w:rsidRPr="000061B6">
      <w:rPr>
        <w:rFonts w:ascii="Arial" w:eastAsia="Arial" w:hAnsi="Arial" w:cs="Arial"/>
        <w:color w:val="FF0000"/>
        <w:sz w:val="18"/>
        <w:szCs w:val="18"/>
      </w:rPr>
      <w:t>ANO</w:t>
    </w:r>
    <w:r w:rsidRPr="000061B6">
      <w:rPr>
        <w:rFonts w:ascii="Arial" w:eastAsia="Arial" w:hAnsi="Arial" w:cs="Arial"/>
        <w:sz w:val="18"/>
        <w:szCs w:val="18"/>
      </w:rPr>
      <w:t xml:space="preserve">], p. </w:t>
    </w:r>
    <w:r w:rsidRPr="000061B6">
      <w:rPr>
        <w:rFonts w:ascii="Arial" w:eastAsia="Arial" w:hAnsi="Arial" w:cs="Arial"/>
        <w:color w:val="FF0000"/>
        <w:sz w:val="18"/>
        <w:szCs w:val="18"/>
      </w:rPr>
      <w:t>X – X</w:t>
    </w:r>
    <w:r w:rsidRPr="000061B6">
      <w:rPr>
        <w:rFonts w:ascii="Arial" w:eastAsia="Arial" w:hAnsi="Arial" w:cs="Arial"/>
        <w:sz w:val="18"/>
        <w:szCs w:val="18"/>
      </w:rPr>
      <w:t xml:space="preserve"> | ISSN </w:t>
    </w:r>
    <w:r w:rsidRPr="000061B6">
      <w:rPr>
        <w:rFonts w:ascii="Verdana" w:eastAsia="Verdana" w:hAnsi="Verdana" w:cs="Verdana"/>
        <w:sz w:val="17"/>
        <w:szCs w:val="17"/>
      </w:rPr>
      <w:t>1983-196X</w:t>
    </w:r>
  </w:p>
  <w:p w14:paraId="65D41617" w14:textId="77777777" w:rsidR="005F11F4" w:rsidRPr="000061B6" w:rsidRDefault="005F11F4">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p w14:paraId="14605DFB" w14:textId="77777777" w:rsidR="005F11F4" w:rsidRPr="000061B6" w:rsidRDefault="005F11F4">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50021D55" w14:textId="77777777" w:rsidR="005F11F4" w:rsidRPr="000061B6" w:rsidRDefault="005F11F4">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DBC35" w14:textId="77777777" w:rsidR="005F11F4" w:rsidRPr="000061B6" w:rsidRDefault="005F11F4">
    <w:pPr>
      <w:widowControl w:val="0"/>
      <w:rPr>
        <w:sz w:val="22"/>
        <w:szCs w:val="22"/>
      </w:rPr>
    </w:pPr>
  </w:p>
  <w:p w14:paraId="3E2A1DFD" w14:textId="77777777" w:rsidR="005F11F4" w:rsidRPr="000061B6" w:rsidRDefault="00000000">
    <w:pPr>
      <w:widowControl w:val="0"/>
      <w:jc w:val="center"/>
      <w:rPr>
        <w:sz w:val="17"/>
        <w:szCs w:val="17"/>
      </w:rPr>
    </w:pPr>
    <w:r w:rsidRPr="000061B6">
      <w:rPr>
        <w:rFonts w:ascii="Arial" w:eastAsia="Arial" w:hAnsi="Arial" w:cs="Arial"/>
        <w:color w:val="7F7F7F"/>
        <w:sz w:val="17"/>
        <w:szCs w:val="17"/>
      </w:rPr>
      <w:t xml:space="preserve">UFSC – Florianópolis – 30, 31 de </w:t>
    </w:r>
    <w:proofErr w:type="gramStart"/>
    <w:r w:rsidRPr="000061B6">
      <w:rPr>
        <w:rFonts w:ascii="Arial" w:eastAsia="Arial" w:hAnsi="Arial" w:cs="Arial"/>
        <w:color w:val="7F7F7F"/>
        <w:sz w:val="17"/>
        <w:szCs w:val="17"/>
      </w:rPr>
      <w:t>Julho</w:t>
    </w:r>
    <w:proofErr w:type="gramEnd"/>
    <w:r w:rsidRPr="000061B6">
      <w:rPr>
        <w:rFonts w:ascii="Arial" w:eastAsia="Arial" w:hAnsi="Arial" w:cs="Arial"/>
        <w:color w:val="7F7F7F"/>
        <w:sz w:val="17"/>
        <w:szCs w:val="17"/>
      </w:rPr>
      <w:t xml:space="preserve"> e 1 de </w:t>
    </w:r>
    <w:proofErr w:type="gramStart"/>
    <w:r w:rsidRPr="000061B6">
      <w:rPr>
        <w:rFonts w:ascii="Arial" w:eastAsia="Arial" w:hAnsi="Arial" w:cs="Arial"/>
        <w:color w:val="7F7F7F"/>
        <w:sz w:val="17"/>
        <w:szCs w:val="17"/>
      </w:rPr>
      <w:t>Agosto</w:t>
    </w:r>
    <w:proofErr w:type="gramEnd"/>
    <w:r w:rsidRPr="000061B6">
      <w:rPr>
        <w:rFonts w:ascii="Arial" w:eastAsia="Arial" w:hAnsi="Arial" w:cs="Arial"/>
        <w:color w:val="7F7F7F"/>
        <w:sz w:val="17"/>
        <w:szCs w:val="17"/>
      </w:rPr>
      <w:t xml:space="preserve"> de 2025.</w:t>
    </w:r>
  </w:p>
  <w:p w14:paraId="70CD397D" w14:textId="77777777" w:rsidR="005F11F4" w:rsidRPr="000061B6" w:rsidRDefault="005F11F4">
    <w:pPr>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41CC" w14:textId="77777777" w:rsidR="005F11F4" w:rsidRPr="000061B6" w:rsidRDefault="00000000">
    <w:pPr>
      <w:widowControl w:val="0"/>
      <w:rPr>
        <w:rFonts w:ascii="Arial" w:eastAsia="Arial" w:hAnsi="Arial" w:cs="Arial"/>
        <w:color w:val="7F7F7F"/>
        <w:sz w:val="18"/>
        <w:szCs w:val="18"/>
      </w:rPr>
    </w:pPr>
    <w:r w:rsidRPr="000061B6">
      <w:rPr>
        <w:rFonts w:ascii="Arial" w:eastAsia="Arial" w:hAnsi="Arial" w:cs="Arial"/>
        <w:b/>
        <w:color w:val="7F7F7F"/>
        <w:sz w:val="18"/>
        <w:szCs w:val="18"/>
      </w:rPr>
      <w:t>Estudos em Design</w:t>
    </w:r>
    <w:r w:rsidRPr="000061B6">
      <w:rPr>
        <w:rFonts w:ascii="Arial" w:eastAsia="Arial" w:hAnsi="Arial" w:cs="Arial"/>
        <w:color w:val="7F7F7F"/>
        <w:sz w:val="18"/>
        <w:szCs w:val="18"/>
      </w:rPr>
      <w:t xml:space="preserve"> | Revista (online). Rio de Janeiro: v. X | n. X [ANO], p. X – X | ISSN </w:t>
    </w:r>
    <w:r w:rsidRPr="000061B6">
      <w:rPr>
        <w:rFonts w:ascii="Arial" w:eastAsia="Arial" w:hAnsi="Arial" w:cs="Arial"/>
        <w:color w:val="7F7F7F"/>
        <w:sz w:val="17"/>
        <w:szCs w:val="17"/>
      </w:rPr>
      <w:t>1983-196X</w:t>
    </w:r>
  </w:p>
  <w:p w14:paraId="60CC171C" w14:textId="77777777" w:rsidR="005F11F4" w:rsidRPr="000061B6" w:rsidRDefault="005F11F4">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3D56F" w14:textId="77777777" w:rsidR="001F7AC4" w:rsidRPr="000061B6" w:rsidRDefault="001F7AC4">
      <w:r w:rsidRPr="000061B6">
        <w:separator/>
      </w:r>
    </w:p>
  </w:footnote>
  <w:footnote w:type="continuationSeparator" w:id="0">
    <w:p w14:paraId="7C409374" w14:textId="77777777" w:rsidR="001F7AC4" w:rsidRPr="000061B6" w:rsidRDefault="001F7AC4">
      <w:r w:rsidRPr="000061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B36D7" w14:textId="77777777" w:rsidR="005F11F4" w:rsidRPr="000061B6" w:rsidRDefault="00000000">
    <w:r w:rsidRPr="000061B6">
      <w:drawing>
        <wp:anchor distT="0" distB="0" distL="114300" distR="114300" simplePos="0" relativeHeight="251658240" behindDoc="0" locked="0" layoutInCell="1" hidden="0" allowOverlap="1" wp14:anchorId="54C776AB" wp14:editId="032062D4">
          <wp:simplePos x="0" y="0"/>
          <wp:positionH relativeFrom="column">
            <wp:posOffset>-1080131</wp:posOffset>
          </wp:positionH>
          <wp:positionV relativeFrom="paragraph">
            <wp:posOffset>-36192</wp:posOffset>
          </wp:positionV>
          <wp:extent cx="7543800" cy="758190"/>
          <wp:effectExtent l="0" t="0" r="0" b="0"/>
          <wp:wrapSquare wrapText="bothSides" distT="0" distB="0" distL="114300" distR="114300"/>
          <wp:docPr id="1768285652" name="image17.png" descr="C:\Users\maria\Downloads\Cópia de ensus xiii - encontro de sustentabilidade em projeto (15.059 x 3 cm) (15.059 x 3 cm) (15 x 2 cm) (20 x 1.5 cm) (15 x 1.5 cm) (2).png"/>
          <wp:cNvGraphicFramePr/>
          <a:graphic xmlns:a="http://schemas.openxmlformats.org/drawingml/2006/main">
            <a:graphicData uri="http://schemas.openxmlformats.org/drawingml/2006/picture">
              <pic:pic xmlns:pic="http://schemas.openxmlformats.org/drawingml/2006/picture">
                <pic:nvPicPr>
                  <pic:cNvPr id="0" name="image17.png" descr="C:\Users\maria\Downloads\Cópia de ensus xiii - encontro de sustentabilidade em projeto (15.059 x 3 cm) (15.059 x 3 cm) (15 x 2 cm) (20 x 1.5 cm) (15 x 1.5 cm) (2).png"/>
                  <pic:cNvPicPr preferRelativeResize="0"/>
                </pic:nvPicPr>
                <pic:blipFill>
                  <a:blip r:embed="rId1"/>
                  <a:srcRect/>
                  <a:stretch>
                    <a:fillRect/>
                  </a:stretch>
                </pic:blipFill>
                <pic:spPr>
                  <a:xfrm>
                    <a:off x="0" y="0"/>
                    <a:ext cx="7543800" cy="7581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E3990"/>
    <w:multiLevelType w:val="multilevel"/>
    <w:tmpl w:val="031C95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66291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1F4"/>
    <w:rsid w:val="000061B6"/>
    <w:rsid w:val="001F7AC4"/>
    <w:rsid w:val="002D2918"/>
    <w:rsid w:val="005F11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6352D"/>
  <w15:docId w15:val="{0C4B137E-819D-449D-BCE0-8698A344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uiPriority w:val="9"/>
    <w:semiHidden/>
    <w:unhideWhenUsed/>
    <w:qFormat/>
    <w:rsid w:val="00EA51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link w:val="Ttulo5Char"/>
    <w:uiPriority w:val="9"/>
    <w:semiHidden/>
    <w:unhideWhenUsed/>
    <w:qFormat/>
    <w:rsid w:val="00EA5133"/>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3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customStyle="1" w:styleId="TabelaSimples41">
    <w:name w:val="Tabela Simples 41"/>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MenoPendente1">
    <w:name w:val="Menção Pendente1"/>
    <w:basedOn w:val="Fontepargpadro"/>
    <w:uiPriority w:val="99"/>
    <w:semiHidden/>
    <w:unhideWhenUsed/>
    <w:rsid w:val="00531494"/>
    <w:rPr>
      <w:color w:val="605E5C"/>
      <w:shd w:val="clear" w:color="auto" w:fill="E1DFDD"/>
    </w:rPr>
  </w:style>
  <w:style w:type="character" w:customStyle="1" w:styleId="Ttulo2Char">
    <w:name w:val="Título 2 Char"/>
    <w:basedOn w:val="Fontepargpadro"/>
    <w:link w:val="Ttulo2"/>
    <w:uiPriority w:val="9"/>
    <w:semiHidden/>
    <w:rsid w:val="00EA5133"/>
    <w:rPr>
      <w:rFonts w:asciiTheme="majorHAnsi" w:eastAsiaTheme="majorEastAsia" w:hAnsiTheme="majorHAnsi" w:cstheme="majorBidi"/>
      <w:color w:val="2F5496" w:themeColor="accent1" w:themeShade="BF"/>
      <w:sz w:val="26"/>
      <w:szCs w:val="26"/>
      <w:lang w:val="en-US"/>
    </w:rPr>
  </w:style>
  <w:style w:type="character" w:customStyle="1" w:styleId="Ttulo5Char">
    <w:name w:val="Título 5 Char"/>
    <w:basedOn w:val="Fontepargpadro"/>
    <w:link w:val="Ttulo5"/>
    <w:uiPriority w:val="9"/>
    <w:semiHidden/>
    <w:rsid w:val="00EA5133"/>
    <w:rPr>
      <w:rFonts w:asciiTheme="majorHAnsi" w:eastAsiaTheme="majorEastAsia" w:hAnsiTheme="majorHAnsi" w:cstheme="majorBidi"/>
      <w:color w:val="2F5496" w:themeColor="accent1" w:themeShade="BF"/>
      <w:sz w:val="24"/>
      <w:lang w:val="en-US"/>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paragraph" w:styleId="Corpodetexto">
    <w:name w:val="Body Text"/>
    <w:basedOn w:val="Normal"/>
    <w:link w:val="CorpodetextoChar"/>
    <w:uiPriority w:val="1"/>
    <w:qFormat/>
    <w:rsid w:val="004B6615"/>
    <w:pPr>
      <w:widowControl w:val="0"/>
      <w:autoSpaceDE w:val="0"/>
      <w:autoSpaceDN w:val="0"/>
      <w:spacing w:line="360" w:lineRule="auto"/>
    </w:pPr>
    <w:rPr>
      <w:rFonts w:eastAsia="Arial" w:cs="Arial"/>
      <w:lang w:eastAsia="en-US"/>
    </w:rPr>
  </w:style>
  <w:style w:type="character" w:customStyle="1" w:styleId="CorpodetextoChar">
    <w:name w:val="Corpo de texto Char"/>
    <w:basedOn w:val="Fontepargpadro"/>
    <w:link w:val="Corpodetexto"/>
    <w:uiPriority w:val="1"/>
    <w:rsid w:val="004B6615"/>
    <w:rPr>
      <w:rFonts w:eastAsia="Arial" w:cs="Arial"/>
      <w:lang w:eastAsia="en-US"/>
    </w:rPr>
  </w:style>
  <w:style w:type="paragraph" w:customStyle="1" w:styleId="sangria">
    <w:name w:val="sangria"/>
    <w:basedOn w:val="Normal"/>
    <w:rsid w:val="001D43C1"/>
    <w:pPr>
      <w:spacing w:before="100" w:beforeAutospacing="1" w:after="100" w:afterAutospacing="1" w:line="360" w:lineRule="auto"/>
    </w:pPr>
  </w:style>
  <w:style w:type="paragraph" w:styleId="Textodecomentrio">
    <w:name w:val="annotation text"/>
    <w:basedOn w:val="Normal"/>
    <w:link w:val="TextodecomentrioChar"/>
    <w:uiPriority w:val="99"/>
    <w:unhideWhenUsed/>
    <w:rsid w:val="00341067"/>
    <w:pPr>
      <w:widowControl w:val="0"/>
      <w:autoSpaceDE w:val="0"/>
      <w:autoSpaceDN w:val="0"/>
      <w:spacing w:line="360" w:lineRule="auto"/>
    </w:pPr>
    <w:rPr>
      <w:rFonts w:eastAsia="Arial" w:cs="Arial"/>
      <w:sz w:val="20"/>
      <w:szCs w:val="20"/>
      <w:lang w:eastAsia="en-US"/>
    </w:rPr>
  </w:style>
  <w:style w:type="character" w:customStyle="1" w:styleId="TextodecomentrioChar">
    <w:name w:val="Texto de comentário Char"/>
    <w:basedOn w:val="Fontepargpadro"/>
    <w:link w:val="Textodecomentrio"/>
    <w:uiPriority w:val="99"/>
    <w:rsid w:val="00341067"/>
    <w:rPr>
      <w:rFonts w:eastAsia="Arial" w:cs="Arial"/>
      <w:sz w:val="20"/>
      <w:szCs w:val="20"/>
      <w:lang w:eastAsia="en-US"/>
    </w:rPr>
  </w:style>
  <w:style w:type="character" w:styleId="Refdecomentrio">
    <w:name w:val="annotation reference"/>
    <w:basedOn w:val="Fontepargpadro"/>
    <w:uiPriority w:val="99"/>
    <w:semiHidden/>
    <w:unhideWhenUsed/>
    <w:rsid w:val="00CF5A4C"/>
    <w:rPr>
      <w:sz w:val="16"/>
      <w:szCs w:val="16"/>
    </w:rPr>
  </w:style>
  <w:style w:type="paragraph" w:styleId="Assuntodocomentrio">
    <w:name w:val="annotation subject"/>
    <w:basedOn w:val="Textodecomentrio"/>
    <w:next w:val="Textodecomentrio"/>
    <w:link w:val="AssuntodocomentrioChar"/>
    <w:uiPriority w:val="99"/>
    <w:semiHidden/>
    <w:unhideWhenUsed/>
    <w:rsid w:val="00CF5A4C"/>
    <w:pPr>
      <w:widowControl/>
      <w:autoSpaceDE/>
      <w:autoSpaceDN/>
      <w:spacing w:line="240" w:lineRule="auto"/>
    </w:pPr>
    <w:rPr>
      <w:rFonts w:eastAsia="Times New Roman" w:cs="Times New Roman"/>
      <w:b/>
      <w:bCs/>
      <w:lang w:val="en-US" w:eastAsia="pt-BR"/>
    </w:rPr>
  </w:style>
  <w:style w:type="character" w:customStyle="1" w:styleId="AssuntodocomentrioChar">
    <w:name w:val="Assunto do comentário Char"/>
    <w:basedOn w:val="TextodecomentrioChar"/>
    <w:link w:val="Assuntodocomentrio"/>
    <w:uiPriority w:val="99"/>
    <w:semiHidden/>
    <w:rsid w:val="00CF5A4C"/>
    <w:rPr>
      <w:rFonts w:eastAsia="Arial" w:cs="Arial"/>
      <w:b/>
      <w:bCs/>
      <w:sz w:val="20"/>
      <w:szCs w:val="20"/>
      <w:lang w:val="en-US" w:eastAsia="en-US"/>
    </w:r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fiesc.com.br/pt-br/imprensa/construcao-civil-deve-terminar-2024-com-crescimento-de-41" TargetMode="Externa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footer" Target="footer3.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footer" Target="footer2.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k/BMCfuYmSqFcNqjKBL1rIIQMg==">CgMxLjAyCGguZ2pkZ3hzOAByITFRYktULXpoMEZkUWRkdUVqM3BZaFJxbWxsN2NCM09Sag==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4739</Words>
  <Characters>25593</Characters>
  <Application>Microsoft Office Word</Application>
  <DocSecurity>0</DocSecurity>
  <Lines>213</Lines>
  <Paragraphs>60</Paragraphs>
  <ScaleCrop>false</ScaleCrop>
  <Company/>
  <LinksUpToDate>false</LinksUpToDate>
  <CharactersWithSpaces>30272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usuario</cp:lastModifiedBy>
  <cp:revision>3</cp:revision>
  <dcterms:created xsi:type="dcterms:W3CDTF">2025-03-07T01:11:00Z</dcterms:created>
  <dcterms:modified xsi:type="dcterms:W3CDTF">2025-04-14T17:21:00Z</dcterms:modified>
</cp:coreProperties>
</file>