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3F9B" w14:textId="53C49F19" w:rsidR="00827839" w:rsidRPr="004E51B5" w:rsidRDefault="00911BE5" w:rsidP="004E51B5">
      <w:pPr>
        <w:spacing w:after="120"/>
        <w:jc w:val="center"/>
        <w:rPr>
          <w:sz w:val="20"/>
        </w:rPr>
      </w:pPr>
      <w:r w:rsidRPr="00911BE5">
        <w:rPr>
          <w:b/>
          <w:sz w:val="28"/>
          <w:szCs w:val="28"/>
        </w:rPr>
        <w:t xml:space="preserve">Desenvolvimento de </w:t>
      </w:r>
      <w:r>
        <w:rPr>
          <w:b/>
          <w:sz w:val="28"/>
          <w:szCs w:val="28"/>
        </w:rPr>
        <w:t>c</w:t>
      </w:r>
      <w:r w:rsidRPr="00911BE5">
        <w:rPr>
          <w:b/>
          <w:sz w:val="28"/>
          <w:szCs w:val="28"/>
        </w:rPr>
        <w:t xml:space="preserve">oncretos para </w:t>
      </w:r>
      <w:r>
        <w:rPr>
          <w:b/>
          <w:sz w:val="28"/>
          <w:szCs w:val="28"/>
        </w:rPr>
        <w:t>p</w:t>
      </w:r>
      <w:r w:rsidRPr="00911BE5">
        <w:rPr>
          <w:b/>
          <w:sz w:val="28"/>
          <w:szCs w:val="28"/>
        </w:rPr>
        <w:t xml:space="preserve">avimentação com </w:t>
      </w:r>
      <w:r>
        <w:rPr>
          <w:b/>
          <w:sz w:val="28"/>
          <w:szCs w:val="28"/>
        </w:rPr>
        <w:t>i</w:t>
      </w:r>
      <w:r w:rsidRPr="00911BE5">
        <w:rPr>
          <w:b/>
          <w:sz w:val="28"/>
          <w:szCs w:val="28"/>
        </w:rPr>
        <w:t xml:space="preserve">ncorporação de </w:t>
      </w:r>
      <w:r>
        <w:rPr>
          <w:b/>
          <w:sz w:val="28"/>
          <w:szCs w:val="28"/>
        </w:rPr>
        <w:t>p</w:t>
      </w:r>
      <w:r w:rsidRPr="00911BE5">
        <w:rPr>
          <w:b/>
          <w:sz w:val="28"/>
          <w:szCs w:val="28"/>
        </w:rPr>
        <w:t xml:space="preserve">ó de </w:t>
      </w:r>
      <w:r>
        <w:rPr>
          <w:b/>
          <w:sz w:val="28"/>
          <w:szCs w:val="28"/>
        </w:rPr>
        <w:t>m</w:t>
      </w:r>
      <w:r w:rsidRPr="00911BE5">
        <w:rPr>
          <w:b/>
          <w:sz w:val="28"/>
          <w:szCs w:val="28"/>
        </w:rPr>
        <w:t>ármore</w:t>
      </w:r>
      <w:r>
        <w:rPr>
          <w:b/>
          <w:sz w:val="28"/>
          <w:szCs w:val="28"/>
        </w:rPr>
        <w:t xml:space="preserve"> residual</w:t>
      </w:r>
    </w:p>
    <w:p w14:paraId="47EDDB6D" w14:textId="77777777" w:rsidR="00B745D0" w:rsidRPr="00BE2F88" w:rsidRDefault="00B745D0" w:rsidP="009A3F66">
      <w:pPr>
        <w:spacing w:after="120"/>
        <w:jc w:val="center"/>
        <w:rPr>
          <w:b/>
          <w:sz w:val="28"/>
          <w:szCs w:val="28"/>
        </w:rPr>
      </w:pPr>
    </w:p>
    <w:p w14:paraId="0B07AE55" w14:textId="7C1C33E8" w:rsidR="00827839" w:rsidRPr="00BE2F88" w:rsidRDefault="00911BE5" w:rsidP="00E97ED4">
      <w:pPr>
        <w:spacing w:after="120"/>
        <w:jc w:val="center"/>
        <w:rPr>
          <w:b/>
          <w:i/>
          <w:sz w:val="28"/>
          <w:szCs w:val="28"/>
        </w:rPr>
      </w:pPr>
      <w:proofErr w:type="spellStart"/>
      <w:r w:rsidRPr="00911BE5">
        <w:rPr>
          <w:b/>
          <w:i/>
          <w:sz w:val="28"/>
          <w:szCs w:val="28"/>
        </w:rPr>
        <w:t>Development</w:t>
      </w:r>
      <w:proofErr w:type="spellEnd"/>
      <w:r w:rsidRPr="00911BE5">
        <w:rPr>
          <w:b/>
          <w:i/>
          <w:sz w:val="28"/>
          <w:szCs w:val="28"/>
        </w:rPr>
        <w:t xml:space="preserve"> </w:t>
      </w:r>
      <w:proofErr w:type="spellStart"/>
      <w:r w:rsidRPr="00911BE5">
        <w:rPr>
          <w:b/>
          <w:i/>
          <w:sz w:val="28"/>
          <w:szCs w:val="28"/>
        </w:rPr>
        <w:t>of</w:t>
      </w:r>
      <w:proofErr w:type="spellEnd"/>
      <w:r w:rsidRPr="00911BE5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p</w:t>
      </w:r>
      <w:r w:rsidRPr="00911BE5">
        <w:rPr>
          <w:b/>
          <w:i/>
          <w:sz w:val="28"/>
          <w:szCs w:val="28"/>
        </w:rPr>
        <w:t>avement</w:t>
      </w:r>
      <w:proofErr w:type="spellEnd"/>
      <w:r w:rsidRPr="00911BE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c</w:t>
      </w:r>
      <w:r w:rsidRPr="00911BE5">
        <w:rPr>
          <w:b/>
          <w:i/>
          <w:sz w:val="28"/>
          <w:szCs w:val="28"/>
        </w:rPr>
        <w:t xml:space="preserve">oncretes </w:t>
      </w:r>
      <w:proofErr w:type="spellStart"/>
      <w:r w:rsidRPr="00911BE5">
        <w:rPr>
          <w:b/>
          <w:i/>
          <w:sz w:val="28"/>
          <w:szCs w:val="28"/>
        </w:rPr>
        <w:t>with</w:t>
      </w:r>
      <w:proofErr w:type="spellEnd"/>
      <w:r w:rsidRPr="00911BE5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i</w:t>
      </w:r>
      <w:r w:rsidRPr="00911BE5">
        <w:rPr>
          <w:b/>
          <w:i/>
          <w:sz w:val="28"/>
          <w:szCs w:val="28"/>
        </w:rPr>
        <w:t>ncorporation</w:t>
      </w:r>
      <w:proofErr w:type="spellEnd"/>
      <w:r w:rsidRPr="00911BE5">
        <w:rPr>
          <w:b/>
          <w:i/>
          <w:sz w:val="28"/>
          <w:szCs w:val="28"/>
        </w:rPr>
        <w:t xml:space="preserve"> </w:t>
      </w:r>
      <w:proofErr w:type="spellStart"/>
      <w:r w:rsidRPr="00911BE5">
        <w:rPr>
          <w:b/>
          <w:i/>
          <w:sz w:val="28"/>
          <w:szCs w:val="28"/>
        </w:rPr>
        <w:t>of</w:t>
      </w:r>
      <w:proofErr w:type="spellEnd"/>
      <w:r w:rsidRPr="00911BE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r</w:t>
      </w:r>
      <w:r w:rsidRPr="00911BE5">
        <w:rPr>
          <w:b/>
          <w:i/>
          <w:sz w:val="28"/>
          <w:szCs w:val="28"/>
        </w:rPr>
        <w:t xml:space="preserve">esidual </w:t>
      </w:r>
      <w:proofErr w:type="spellStart"/>
      <w:r>
        <w:rPr>
          <w:b/>
          <w:i/>
          <w:sz w:val="28"/>
          <w:szCs w:val="28"/>
        </w:rPr>
        <w:t>m</w:t>
      </w:r>
      <w:r w:rsidRPr="00911BE5">
        <w:rPr>
          <w:b/>
          <w:i/>
          <w:sz w:val="28"/>
          <w:szCs w:val="28"/>
        </w:rPr>
        <w:t>arble</w:t>
      </w:r>
      <w:proofErr w:type="spellEnd"/>
      <w:r w:rsidRPr="00911BE5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p</w:t>
      </w:r>
      <w:r w:rsidRPr="00911BE5">
        <w:rPr>
          <w:b/>
          <w:i/>
          <w:sz w:val="28"/>
          <w:szCs w:val="28"/>
        </w:rPr>
        <w:t>owder</w:t>
      </w:r>
      <w:proofErr w:type="spellEnd"/>
    </w:p>
    <w:p w14:paraId="5EEED451" w14:textId="77777777" w:rsidR="00933433" w:rsidRPr="00405F22" w:rsidRDefault="00933433" w:rsidP="00E97ED4">
      <w:pPr>
        <w:spacing w:after="120"/>
        <w:rPr>
          <w:color w:val="A6A6A6"/>
          <w:sz w:val="16"/>
          <w:szCs w:val="16"/>
        </w:rPr>
      </w:pPr>
    </w:p>
    <w:p w14:paraId="0B541832" w14:textId="4B7974D6" w:rsidR="00EE28A9" w:rsidRPr="00BE2F88" w:rsidRDefault="00F46324" w:rsidP="00E97ED4">
      <w:pPr>
        <w:spacing w:after="120"/>
        <w:jc w:val="left"/>
        <w:rPr>
          <w:szCs w:val="24"/>
        </w:rPr>
      </w:pPr>
      <w:r>
        <w:rPr>
          <w:b/>
          <w:szCs w:val="24"/>
        </w:rPr>
        <w:t xml:space="preserve">Aldo Ribeiro de Carvalho, Mestre, Universidade Federal de Ouro Preto </w:t>
      </w:r>
    </w:p>
    <w:p w14:paraId="3430F7CD" w14:textId="525A5A30" w:rsidR="00827839" w:rsidRPr="00BE2F88" w:rsidRDefault="00F46324" w:rsidP="00E97ED4">
      <w:pPr>
        <w:spacing w:after="120"/>
        <w:jc w:val="left"/>
        <w:rPr>
          <w:sz w:val="20"/>
        </w:rPr>
      </w:pPr>
      <w:r>
        <w:rPr>
          <w:szCs w:val="24"/>
        </w:rPr>
        <w:t>aldorcarvalho@outlook.com</w:t>
      </w:r>
    </w:p>
    <w:p w14:paraId="559F51CE" w14:textId="07768B6F" w:rsidR="00A77D24" w:rsidRPr="00BE2F88" w:rsidRDefault="00F00304" w:rsidP="00E97ED4">
      <w:pPr>
        <w:spacing w:after="120"/>
        <w:jc w:val="left"/>
        <w:rPr>
          <w:b/>
          <w:szCs w:val="24"/>
        </w:rPr>
      </w:pPr>
      <w:r>
        <w:rPr>
          <w:b/>
          <w:szCs w:val="24"/>
        </w:rPr>
        <w:t>Gilbert da Silva Júnior, Mestre, Universidade Federal de Juiz de Fora</w:t>
      </w:r>
    </w:p>
    <w:p w14:paraId="5C123FF9" w14:textId="261CD154" w:rsidR="00A77D24" w:rsidRPr="00BE2F88" w:rsidRDefault="004E51B5" w:rsidP="00E97ED4">
      <w:pPr>
        <w:spacing w:after="120"/>
        <w:jc w:val="left"/>
        <w:rPr>
          <w:szCs w:val="24"/>
        </w:rPr>
      </w:pPr>
      <w:r w:rsidRPr="004E51B5">
        <w:rPr>
          <w:szCs w:val="24"/>
        </w:rPr>
        <w:t>gilber.junior@engenharia.ufjf.br</w:t>
      </w:r>
    </w:p>
    <w:p w14:paraId="432D2220" w14:textId="77734303" w:rsidR="00255E26" w:rsidRPr="00BE2F88" w:rsidRDefault="00F00304" w:rsidP="00255E26">
      <w:pPr>
        <w:spacing w:after="120"/>
        <w:jc w:val="left"/>
        <w:rPr>
          <w:b/>
          <w:szCs w:val="24"/>
        </w:rPr>
      </w:pPr>
      <w:r w:rsidRPr="00F00304">
        <w:rPr>
          <w:b/>
          <w:szCs w:val="24"/>
        </w:rPr>
        <w:t xml:space="preserve">Arthur Henrique </w:t>
      </w:r>
      <w:proofErr w:type="spellStart"/>
      <w:r w:rsidRPr="00F00304">
        <w:rPr>
          <w:b/>
          <w:szCs w:val="24"/>
        </w:rPr>
        <w:t>Gasparete</w:t>
      </w:r>
      <w:proofErr w:type="spellEnd"/>
      <w:r w:rsidRPr="00F00304">
        <w:rPr>
          <w:b/>
          <w:szCs w:val="24"/>
        </w:rPr>
        <w:t xml:space="preserve"> Casali</w:t>
      </w:r>
      <w:r>
        <w:rPr>
          <w:b/>
          <w:szCs w:val="24"/>
        </w:rPr>
        <w:t>, Mestre, Universidade Federal de Juiz de Fora</w:t>
      </w:r>
    </w:p>
    <w:p w14:paraId="35830A54" w14:textId="44A61413" w:rsidR="00255E26" w:rsidRDefault="004E51B5" w:rsidP="00255E26">
      <w:pPr>
        <w:spacing w:after="120"/>
        <w:jc w:val="left"/>
        <w:rPr>
          <w:szCs w:val="24"/>
        </w:rPr>
      </w:pPr>
      <w:r w:rsidRPr="004E51B5">
        <w:rPr>
          <w:szCs w:val="24"/>
        </w:rPr>
        <w:t>arthur.casali@engenharia.ufjf.br</w:t>
      </w:r>
    </w:p>
    <w:p w14:paraId="52FC02F5" w14:textId="5A6D96EC" w:rsidR="00F00304" w:rsidRPr="00BE2F88" w:rsidRDefault="00F00304" w:rsidP="00F00304">
      <w:pPr>
        <w:spacing w:after="120"/>
        <w:jc w:val="left"/>
        <w:rPr>
          <w:b/>
          <w:szCs w:val="24"/>
        </w:rPr>
      </w:pPr>
      <w:r w:rsidRPr="00F00304">
        <w:rPr>
          <w:b/>
          <w:szCs w:val="24"/>
        </w:rPr>
        <w:t>Thaís Mayra de Oliveira</w:t>
      </w:r>
      <w:r>
        <w:rPr>
          <w:b/>
          <w:szCs w:val="24"/>
        </w:rPr>
        <w:t xml:space="preserve">, </w:t>
      </w:r>
      <w:r w:rsidR="004E51B5">
        <w:rPr>
          <w:b/>
          <w:szCs w:val="24"/>
        </w:rPr>
        <w:t>Doutora</w:t>
      </w:r>
      <w:r>
        <w:rPr>
          <w:b/>
          <w:szCs w:val="24"/>
        </w:rPr>
        <w:t>, Universidade Federal de Juiz de Fora</w:t>
      </w:r>
    </w:p>
    <w:p w14:paraId="290A4CA5" w14:textId="49D8B6F0" w:rsidR="00F00304" w:rsidRPr="004E51B5" w:rsidRDefault="004E51B5" w:rsidP="00F00304">
      <w:pPr>
        <w:spacing w:after="120"/>
        <w:jc w:val="left"/>
        <w:rPr>
          <w:szCs w:val="24"/>
        </w:rPr>
      </w:pPr>
      <w:r w:rsidRPr="004E51B5">
        <w:rPr>
          <w:szCs w:val="24"/>
        </w:rPr>
        <w:t>thais.mayra@ufjf.edu.br</w:t>
      </w:r>
    </w:p>
    <w:p w14:paraId="7F301726" w14:textId="77777777" w:rsidR="00A77D24" w:rsidRPr="00405F22" w:rsidRDefault="00A77D24" w:rsidP="00E97ED4">
      <w:pPr>
        <w:spacing w:after="120"/>
        <w:jc w:val="left"/>
        <w:rPr>
          <w:sz w:val="16"/>
          <w:szCs w:val="16"/>
        </w:rPr>
      </w:pPr>
    </w:p>
    <w:p w14:paraId="7F61E562" w14:textId="129CB62F" w:rsidR="001A619C" w:rsidRPr="00BE2F88" w:rsidRDefault="001A619C" w:rsidP="001A619C">
      <w:pPr>
        <w:spacing w:after="120"/>
        <w:rPr>
          <w:color w:val="A6A6A6"/>
          <w:szCs w:val="24"/>
        </w:rPr>
      </w:pPr>
      <w:r w:rsidRPr="00BE2F88">
        <w:rPr>
          <w:color w:val="A6A6A6"/>
          <w:szCs w:val="24"/>
        </w:rPr>
        <w:t>Número da sessão temática da submissão – [</w:t>
      </w:r>
      <w:r w:rsidR="004E5482">
        <w:rPr>
          <w:color w:val="A6A6A6"/>
          <w:szCs w:val="24"/>
        </w:rPr>
        <w:t>1E</w:t>
      </w:r>
      <w:r w:rsidRPr="00BE2F88">
        <w:rPr>
          <w:color w:val="A6A6A6"/>
          <w:szCs w:val="24"/>
        </w:rPr>
        <w:t>]</w:t>
      </w:r>
    </w:p>
    <w:p w14:paraId="4213997B" w14:textId="77777777" w:rsidR="001A619C" w:rsidRPr="00405F22" w:rsidRDefault="001A619C" w:rsidP="001A619C">
      <w:pPr>
        <w:spacing w:after="120"/>
        <w:rPr>
          <w:b/>
          <w:sz w:val="16"/>
          <w:szCs w:val="16"/>
        </w:rPr>
      </w:pPr>
    </w:p>
    <w:p w14:paraId="3A9F9E7A" w14:textId="69A9D26A" w:rsidR="00827839" w:rsidRPr="00BE2F88" w:rsidRDefault="00827839" w:rsidP="001A619C">
      <w:pPr>
        <w:spacing w:after="120"/>
        <w:rPr>
          <w:b/>
          <w:sz w:val="22"/>
          <w:szCs w:val="22"/>
        </w:rPr>
      </w:pPr>
      <w:r w:rsidRPr="00BE2F88">
        <w:rPr>
          <w:b/>
          <w:szCs w:val="24"/>
        </w:rPr>
        <w:t>Resumo</w:t>
      </w:r>
    </w:p>
    <w:p w14:paraId="539B7342" w14:textId="7204E9FB" w:rsidR="00321E9E" w:rsidRDefault="000A598F" w:rsidP="00E97ED4">
      <w:pPr>
        <w:spacing w:after="120"/>
        <w:rPr>
          <w:sz w:val="22"/>
          <w:szCs w:val="22"/>
        </w:rPr>
      </w:pPr>
      <w:r w:rsidRPr="000A598F">
        <w:rPr>
          <w:sz w:val="22"/>
          <w:szCs w:val="22"/>
        </w:rPr>
        <w:t xml:space="preserve">Este estudo investiga o uso do pó de mármore residual como </w:t>
      </w:r>
      <w:proofErr w:type="spellStart"/>
      <w:r w:rsidRPr="000A598F">
        <w:rPr>
          <w:sz w:val="22"/>
          <w:szCs w:val="22"/>
        </w:rPr>
        <w:t>fíler</w:t>
      </w:r>
      <w:proofErr w:type="spellEnd"/>
      <w:r w:rsidRPr="000A598F">
        <w:rPr>
          <w:sz w:val="22"/>
          <w:szCs w:val="22"/>
        </w:rPr>
        <w:t xml:space="preserve"> na produção de concreto para pavimentos intertravados, substituindo 15% e 25% da areia natural – percentuais ainda pouco explorados na literatura. Foram analisadas as propriedades físicas e cristalinas dos materiais, bem como as características mecânicas e microestruturais dos concretos produzidos. Os resultados indicam que o pó de mármore reduz os vazios na matriz cimentícia, resultando em um concreto mais resistente, denso e homogêneo. As resistências à compressão obtidas, próximas de 40 MPa, atendem aos requisitos da norma técnica brasileira para pavimentação intertravada. Conclui-se que a incorporação de resíduos industriais não apenas melhora o desempenho dos materiais, mas também reduz o consumo de recursos naturais e os impactos ambientais associados à sua extração, promovendo uma abordagem mais sustentável para a construção civil.</w:t>
      </w:r>
    </w:p>
    <w:p w14:paraId="7373B915" w14:textId="77777777" w:rsidR="00405F22" w:rsidRPr="00405F22" w:rsidRDefault="00405F22" w:rsidP="00E97ED4">
      <w:pPr>
        <w:spacing w:after="120"/>
        <w:rPr>
          <w:sz w:val="16"/>
          <w:szCs w:val="16"/>
        </w:rPr>
      </w:pPr>
    </w:p>
    <w:p w14:paraId="0DA18B90" w14:textId="2550B189" w:rsidR="00827839" w:rsidRPr="00BE2F88" w:rsidRDefault="00827839" w:rsidP="009A3F66">
      <w:pPr>
        <w:spacing w:after="120"/>
        <w:jc w:val="left"/>
        <w:rPr>
          <w:sz w:val="22"/>
          <w:szCs w:val="22"/>
        </w:rPr>
      </w:pPr>
      <w:r w:rsidRPr="00BE2F88">
        <w:rPr>
          <w:b/>
          <w:szCs w:val="24"/>
        </w:rPr>
        <w:t>Palavras-chave</w:t>
      </w:r>
      <w:r w:rsidRPr="00BE2F88">
        <w:rPr>
          <w:b/>
          <w:sz w:val="22"/>
          <w:szCs w:val="22"/>
        </w:rPr>
        <w:t>:</w:t>
      </w:r>
      <w:r w:rsidR="00321E9E" w:rsidRPr="00BE2F88">
        <w:rPr>
          <w:b/>
          <w:sz w:val="22"/>
          <w:szCs w:val="22"/>
        </w:rPr>
        <w:t xml:space="preserve"> </w:t>
      </w:r>
      <w:r w:rsidR="000A598F">
        <w:rPr>
          <w:bCs/>
          <w:sz w:val="22"/>
          <w:szCs w:val="22"/>
        </w:rPr>
        <w:t>Concreto. Resíduo. P</w:t>
      </w:r>
      <w:r w:rsidR="000A598F" w:rsidRPr="000A598F">
        <w:rPr>
          <w:bCs/>
          <w:sz w:val="22"/>
          <w:szCs w:val="22"/>
        </w:rPr>
        <w:t>ó de mármore. Pavimentos intertravados</w:t>
      </w:r>
      <w:r w:rsidR="000A598F">
        <w:rPr>
          <w:bCs/>
          <w:sz w:val="22"/>
          <w:szCs w:val="22"/>
        </w:rPr>
        <w:t>.</w:t>
      </w:r>
    </w:p>
    <w:p w14:paraId="0973CBF6" w14:textId="04F3D296" w:rsidR="007C087F" w:rsidRPr="00BE2F88" w:rsidRDefault="007C087F" w:rsidP="00E97ED4">
      <w:pPr>
        <w:spacing w:after="120"/>
        <w:rPr>
          <w:color w:val="A6A6A6"/>
          <w:sz w:val="22"/>
          <w:szCs w:val="22"/>
        </w:rPr>
      </w:pPr>
    </w:p>
    <w:p w14:paraId="3A645C22" w14:textId="77777777" w:rsidR="00827839" w:rsidRPr="00BE2F88" w:rsidRDefault="00827839" w:rsidP="00E97ED4">
      <w:pPr>
        <w:spacing w:after="120"/>
        <w:rPr>
          <w:b/>
          <w:i/>
          <w:color w:val="A6A6A6"/>
          <w:sz w:val="22"/>
          <w:szCs w:val="22"/>
        </w:rPr>
      </w:pPr>
      <w:r w:rsidRPr="00BE2F88">
        <w:rPr>
          <w:b/>
          <w:i/>
          <w:szCs w:val="24"/>
        </w:rPr>
        <w:t>Abstrac</w:t>
      </w:r>
      <w:r w:rsidRPr="00BE2F88">
        <w:rPr>
          <w:b/>
          <w:i/>
          <w:sz w:val="22"/>
          <w:szCs w:val="22"/>
        </w:rPr>
        <w:t>t</w:t>
      </w:r>
    </w:p>
    <w:p w14:paraId="2CCD8B8A" w14:textId="66976374" w:rsidR="00BF0F76" w:rsidRDefault="004E51B5" w:rsidP="00F46324">
      <w:pPr>
        <w:rPr>
          <w:i/>
          <w:sz w:val="22"/>
          <w:szCs w:val="22"/>
        </w:rPr>
      </w:pPr>
      <w:proofErr w:type="spellStart"/>
      <w:r w:rsidRPr="004E51B5">
        <w:rPr>
          <w:i/>
          <w:sz w:val="22"/>
          <w:szCs w:val="22"/>
        </w:rPr>
        <w:t>This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study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investigates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the</w:t>
      </w:r>
      <w:proofErr w:type="spellEnd"/>
      <w:r w:rsidRPr="004E51B5">
        <w:rPr>
          <w:i/>
          <w:sz w:val="22"/>
          <w:szCs w:val="22"/>
        </w:rPr>
        <w:t xml:space="preserve"> use </w:t>
      </w:r>
      <w:proofErr w:type="spellStart"/>
      <w:r w:rsidRPr="004E51B5">
        <w:rPr>
          <w:i/>
          <w:sz w:val="22"/>
          <w:szCs w:val="22"/>
        </w:rPr>
        <w:t>of</w:t>
      </w:r>
      <w:proofErr w:type="spellEnd"/>
      <w:r w:rsidRPr="004E51B5">
        <w:rPr>
          <w:i/>
          <w:sz w:val="22"/>
          <w:szCs w:val="22"/>
        </w:rPr>
        <w:t xml:space="preserve"> residual </w:t>
      </w:r>
      <w:proofErr w:type="spellStart"/>
      <w:r w:rsidRPr="004E51B5">
        <w:rPr>
          <w:i/>
          <w:sz w:val="22"/>
          <w:szCs w:val="22"/>
        </w:rPr>
        <w:t>marble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powder</w:t>
      </w:r>
      <w:proofErr w:type="spellEnd"/>
      <w:r w:rsidRPr="004E51B5">
        <w:rPr>
          <w:i/>
          <w:sz w:val="22"/>
          <w:szCs w:val="22"/>
        </w:rPr>
        <w:t xml:space="preserve"> as a </w:t>
      </w:r>
      <w:proofErr w:type="spellStart"/>
      <w:r w:rsidRPr="004E51B5">
        <w:rPr>
          <w:i/>
          <w:sz w:val="22"/>
          <w:szCs w:val="22"/>
        </w:rPr>
        <w:t>filler</w:t>
      </w:r>
      <w:proofErr w:type="spellEnd"/>
      <w:r w:rsidRPr="004E51B5">
        <w:rPr>
          <w:i/>
          <w:sz w:val="22"/>
          <w:szCs w:val="22"/>
        </w:rPr>
        <w:t xml:space="preserve"> in </w:t>
      </w:r>
      <w:proofErr w:type="spellStart"/>
      <w:r w:rsidRPr="004E51B5">
        <w:rPr>
          <w:i/>
          <w:sz w:val="22"/>
          <w:szCs w:val="22"/>
        </w:rPr>
        <w:t>the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production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of</w:t>
      </w:r>
      <w:proofErr w:type="spellEnd"/>
      <w:r w:rsidRPr="004E51B5">
        <w:rPr>
          <w:i/>
          <w:sz w:val="22"/>
          <w:szCs w:val="22"/>
        </w:rPr>
        <w:t xml:space="preserve"> concrete for </w:t>
      </w:r>
      <w:proofErr w:type="spellStart"/>
      <w:r w:rsidRPr="004E51B5">
        <w:rPr>
          <w:i/>
          <w:sz w:val="22"/>
          <w:szCs w:val="22"/>
        </w:rPr>
        <w:t>interlocking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pavements</w:t>
      </w:r>
      <w:proofErr w:type="spellEnd"/>
      <w:r w:rsidRPr="004E51B5">
        <w:rPr>
          <w:i/>
          <w:sz w:val="22"/>
          <w:szCs w:val="22"/>
        </w:rPr>
        <w:t xml:space="preserve">, </w:t>
      </w:r>
      <w:proofErr w:type="spellStart"/>
      <w:r w:rsidRPr="004E51B5">
        <w:rPr>
          <w:i/>
          <w:sz w:val="22"/>
          <w:szCs w:val="22"/>
        </w:rPr>
        <w:t>replacing</w:t>
      </w:r>
      <w:proofErr w:type="spellEnd"/>
      <w:r w:rsidRPr="004E51B5">
        <w:rPr>
          <w:i/>
          <w:sz w:val="22"/>
          <w:szCs w:val="22"/>
        </w:rPr>
        <w:t xml:space="preserve"> 15% </w:t>
      </w:r>
      <w:proofErr w:type="spellStart"/>
      <w:r w:rsidRPr="004E51B5">
        <w:rPr>
          <w:i/>
          <w:sz w:val="22"/>
          <w:szCs w:val="22"/>
        </w:rPr>
        <w:t>and</w:t>
      </w:r>
      <w:proofErr w:type="spellEnd"/>
      <w:r w:rsidRPr="004E51B5">
        <w:rPr>
          <w:i/>
          <w:sz w:val="22"/>
          <w:szCs w:val="22"/>
        </w:rPr>
        <w:t xml:space="preserve"> 25% </w:t>
      </w:r>
      <w:proofErr w:type="spellStart"/>
      <w:r w:rsidRPr="004E51B5">
        <w:rPr>
          <w:i/>
          <w:sz w:val="22"/>
          <w:szCs w:val="22"/>
        </w:rPr>
        <w:t>of</w:t>
      </w:r>
      <w:proofErr w:type="spellEnd"/>
      <w:r w:rsidRPr="004E51B5">
        <w:rPr>
          <w:i/>
          <w:sz w:val="22"/>
          <w:szCs w:val="22"/>
        </w:rPr>
        <w:t xml:space="preserve"> natural </w:t>
      </w:r>
      <w:proofErr w:type="spellStart"/>
      <w:r w:rsidRPr="004E51B5">
        <w:rPr>
          <w:i/>
          <w:sz w:val="22"/>
          <w:szCs w:val="22"/>
        </w:rPr>
        <w:t>sand</w:t>
      </w:r>
      <w:proofErr w:type="spellEnd"/>
      <w:r w:rsidRPr="004E51B5">
        <w:rPr>
          <w:i/>
          <w:sz w:val="22"/>
          <w:szCs w:val="22"/>
        </w:rPr>
        <w:t>—</w:t>
      </w:r>
      <w:proofErr w:type="spellStart"/>
      <w:r w:rsidRPr="004E51B5">
        <w:rPr>
          <w:i/>
          <w:sz w:val="22"/>
          <w:szCs w:val="22"/>
        </w:rPr>
        <w:t>percentages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that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remain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underexplored</w:t>
      </w:r>
      <w:proofErr w:type="spellEnd"/>
      <w:r w:rsidRPr="004E51B5">
        <w:rPr>
          <w:i/>
          <w:sz w:val="22"/>
          <w:szCs w:val="22"/>
        </w:rPr>
        <w:t xml:space="preserve"> in </w:t>
      </w:r>
      <w:proofErr w:type="spellStart"/>
      <w:r w:rsidRPr="004E51B5">
        <w:rPr>
          <w:i/>
          <w:sz w:val="22"/>
          <w:szCs w:val="22"/>
        </w:rPr>
        <w:t>the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literature</w:t>
      </w:r>
      <w:proofErr w:type="spellEnd"/>
      <w:r w:rsidRPr="004E51B5">
        <w:rPr>
          <w:i/>
          <w:sz w:val="22"/>
          <w:szCs w:val="22"/>
        </w:rPr>
        <w:t xml:space="preserve">. The </w:t>
      </w:r>
      <w:proofErr w:type="spellStart"/>
      <w:r w:rsidRPr="004E51B5">
        <w:rPr>
          <w:i/>
          <w:sz w:val="22"/>
          <w:szCs w:val="22"/>
        </w:rPr>
        <w:t>physical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and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crystalline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properties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of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the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materials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were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analyzed</w:t>
      </w:r>
      <w:proofErr w:type="spellEnd"/>
      <w:r w:rsidRPr="004E51B5">
        <w:rPr>
          <w:i/>
          <w:sz w:val="22"/>
          <w:szCs w:val="22"/>
        </w:rPr>
        <w:t xml:space="preserve">, as </w:t>
      </w:r>
      <w:proofErr w:type="spellStart"/>
      <w:r w:rsidRPr="004E51B5">
        <w:rPr>
          <w:i/>
          <w:sz w:val="22"/>
          <w:szCs w:val="22"/>
        </w:rPr>
        <w:t>well</w:t>
      </w:r>
      <w:proofErr w:type="spellEnd"/>
      <w:r w:rsidRPr="004E51B5">
        <w:rPr>
          <w:i/>
          <w:sz w:val="22"/>
          <w:szCs w:val="22"/>
        </w:rPr>
        <w:t xml:space="preserve"> as </w:t>
      </w:r>
      <w:proofErr w:type="spellStart"/>
      <w:r w:rsidRPr="004E51B5">
        <w:rPr>
          <w:i/>
          <w:sz w:val="22"/>
          <w:szCs w:val="22"/>
        </w:rPr>
        <w:t>the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mechanical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and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microstructural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characteristics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of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the</w:t>
      </w:r>
      <w:proofErr w:type="spellEnd"/>
      <w:r w:rsidRPr="004E51B5">
        <w:rPr>
          <w:i/>
          <w:sz w:val="22"/>
          <w:szCs w:val="22"/>
        </w:rPr>
        <w:t xml:space="preserve"> concretes </w:t>
      </w:r>
      <w:proofErr w:type="spellStart"/>
      <w:r w:rsidRPr="004E51B5">
        <w:rPr>
          <w:i/>
          <w:sz w:val="22"/>
          <w:szCs w:val="22"/>
        </w:rPr>
        <w:t>produced</w:t>
      </w:r>
      <w:proofErr w:type="spellEnd"/>
      <w:r w:rsidRPr="004E51B5">
        <w:rPr>
          <w:i/>
          <w:sz w:val="22"/>
          <w:szCs w:val="22"/>
        </w:rPr>
        <w:t xml:space="preserve">. The </w:t>
      </w:r>
      <w:proofErr w:type="spellStart"/>
      <w:r w:rsidRPr="004E51B5">
        <w:rPr>
          <w:i/>
          <w:sz w:val="22"/>
          <w:szCs w:val="22"/>
        </w:rPr>
        <w:t>results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indicate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that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marble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powder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reduces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voids</w:t>
      </w:r>
      <w:proofErr w:type="spellEnd"/>
      <w:r w:rsidRPr="004E51B5">
        <w:rPr>
          <w:i/>
          <w:sz w:val="22"/>
          <w:szCs w:val="22"/>
        </w:rPr>
        <w:t xml:space="preserve"> in </w:t>
      </w:r>
      <w:proofErr w:type="spellStart"/>
      <w:r w:rsidRPr="004E51B5">
        <w:rPr>
          <w:i/>
          <w:sz w:val="22"/>
          <w:szCs w:val="22"/>
        </w:rPr>
        <w:t>the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cementitious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matrix</w:t>
      </w:r>
      <w:proofErr w:type="spellEnd"/>
      <w:r w:rsidRPr="004E51B5">
        <w:rPr>
          <w:i/>
          <w:sz w:val="22"/>
          <w:szCs w:val="22"/>
        </w:rPr>
        <w:t xml:space="preserve">, </w:t>
      </w:r>
      <w:proofErr w:type="spellStart"/>
      <w:r w:rsidRPr="004E51B5">
        <w:rPr>
          <w:i/>
          <w:sz w:val="22"/>
          <w:szCs w:val="22"/>
        </w:rPr>
        <w:t>resulting</w:t>
      </w:r>
      <w:proofErr w:type="spellEnd"/>
      <w:r w:rsidRPr="004E51B5">
        <w:rPr>
          <w:i/>
          <w:sz w:val="22"/>
          <w:szCs w:val="22"/>
        </w:rPr>
        <w:t xml:space="preserve"> in </w:t>
      </w:r>
      <w:proofErr w:type="spellStart"/>
      <w:r w:rsidRPr="004E51B5">
        <w:rPr>
          <w:i/>
          <w:sz w:val="22"/>
          <w:szCs w:val="22"/>
        </w:rPr>
        <w:t>stronger</w:t>
      </w:r>
      <w:proofErr w:type="spellEnd"/>
      <w:r w:rsidRPr="004E51B5">
        <w:rPr>
          <w:i/>
          <w:sz w:val="22"/>
          <w:szCs w:val="22"/>
        </w:rPr>
        <w:t xml:space="preserve">, </w:t>
      </w:r>
      <w:proofErr w:type="spellStart"/>
      <w:r w:rsidRPr="004E51B5">
        <w:rPr>
          <w:i/>
          <w:sz w:val="22"/>
          <w:szCs w:val="22"/>
        </w:rPr>
        <w:t>denser</w:t>
      </w:r>
      <w:proofErr w:type="spellEnd"/>
      <w:r w:rsidRPr="004E51B5">
        <w:rPr>
          <w:i/>
          <w:sz w:val="22"/>
          <w:szCs w:val="22"/>
        </w:rPr>
        <w:t xml:space="preserve">, </w:t>
      </w:r>
      <w:proofErr w:type="spellStart"/>
      <w:r w:rsidRPr="004E51B5">
        <w:rPr>
          <w:i/>
          <w:sz w:val="22"/>
          <w:szCs w:val="22"/>
        </w:rPr>
        <w:t>and</w:t>
      </w:r>
      <w:proofErr w:type="spellEnd"/>
      <w:r w:rsidRPr="004E51B5">
        <w:rPr>
          <w:i/>
          <w:sz w:val="22"/>
          <w:szCs w:val="22"/>
        </w:rPr>
        <w:t xml:space="preserve"> more </w:t>
      </w:r>
      <w:proofErr w:type="spellStart"/>
      <w:r w:rsidRPr="004E51B5">
        <w:rPr>
          <w:i/>
          <w:sz w:val="22"/>
          <w:szCs w:val="22"/>
        </w:rPr>
        <w:t>homogeneous</w:t>
      </w:r>
      <w:proofErr w:type="spellEnd"/>
      <w:r w:rsidRPr="004E51B5">
        <w:rPr>
          <w:i/>
          <w:sz w:val="22"/>
          <w:szCs w:val="22"/>
        </w:rPr>
        <w:t xml:space="preserve"> concrete. The </w:t>
      </w:r>
      <w:proofErr w:type="spellStart"/>
      <w:r w:rsidRPr="004E51B5">
        <w:rPr>
          <w:i/>
          <w:sz w:val="22"/>
          <w:szCs w:val="22"/>
        </w:rPr>
        <w:t>compressive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strengths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achieved</w:t>
      </w:r>
      <w:proofErr w:type="spellEnd"/>
      <w:r w:rsidRPr="004E51B5">
        <w:rPr>
          <w:i/>
          <w:sz w:val="22"/>
          <w:szCs w:val="22"/>
        </w:rPr>
        <w:t xml:space="preserve">, close </w:t>
      </w:r>
      <w:proofErr w:type="spellStart"/>
      <w:r w:rsidRPr="004E51B5">
        <w:rPr>
          <w:i/>
          <w:sz w:val="22"/>
          <w:szCs w:val="22"/>
        </w:rPr>
        <w:t>to</w:t>
      </w:r>
      <w:proofErr w:type="spellEnd"/>
      <w:r w:rsidRPr="004E51B5">
        <w:rPr>
          <w:i/>
          <w:sz w:val="22"/>
          <w:szCs w:val="22"/>
        </w:rPr>
        <w:t xml:space="preserve"> 40 MPa, </w:t>
      </w:r>
      <w:proofErr w:type="spellStart"/>
      <w:r w:rsidRPr="004E51B5">
        <w:rPr>
          <w:i/>
          <w:sz w:val="22"/>
          <w:szCs w:val="22"/>
        </w:rPr>
        <w:t>meet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the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requirements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of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the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Brazilian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technical</w:t>
      </w:r>
      <w:proofErr w:type="spellEnd"/>
      <w:r w:rsidRPr="004E51B5">
        <w:rPr>
          <w:i/>
          <w:sz w:val="22"/>
          <w:szCs w:val="22"/>
        </w:rPr>
        <w:t xml:space="preserve"> standard for </w:t>
      </w:r>
      <w:proofErr w:type="spellStart"/>
      <w:r w:rsidRPr="004E51B5">
        <w:rPr>
          <w:i/>
          <w:sz w:val="22"/>
          <w:szCs w:val="22"/>
        </w:rPr>
        <w:t>interlocking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pavement</w:t>
      </w:r>
      <w:proofErr w:type="spellEnd"/>
      <w:r w:rsidRPr="004E51B5">
        <w:rPr>
          <w:i/>
          <w:sz w:val="22"/>
          <w:szCs w:val="22"/>
        </w:rPr>
        <w:t xml:space="preserve">. It </w:t>
      </w:r>
      <w:proofErr w:type="spellStart"/>
      <w:r w:rsidRPr="004E51B5">
        <w:rPr>
          <w:i/>
          <w:sz w:val="22"/>
          <w:szCs w:val="22"/>
        </w:rPr>
        <w:t>is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concluded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that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the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incorporation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of</w:t>
      </w:r>
      <w:proofErr w:type="spellEnd"/>
      <w:r w:rsidRPr="004E51B5">
        <w:rPr>
          <w:i/>
          <w:sz w:val="22"/>
          <w:szCs w:val="22"/>
        </w:rPr>
        <w:t xml:space="preserve"> industrial </w:t>
      </w:r>
      <w:proofErr w:type="spellStart"/>
      <w:r w:rsidRPr="004E51B5">
        <w:rPr>
          <w:i/>
          <w:sz w:val="22"/>
          <w:szCs w:val="22"/>
        </w:rPr>
        <w:t>waste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not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only</w:t>
      </w:r>
      <w:proofErr w:type="spellEnd"/>
      <w:r w:rsidRPr="004E51B5">
        <w:rPr>
          <w:i/>
          <w:sz w:val="22"/>
          <w:szCs w:val="22"/>
        </w:rPr>
        <w:t xml:space="preserve"> improves material performance </w:t>
      </w:r>
      <w:proofErr w:type="spellStart"/>
      <w:r w:rsidRPr="004E51B5">
        <w:rPr>
          <w:i/>
          <w:sz w:val="22"/>
          <w:szCs w:val="22"/>
        </w:rPr>
        <w:t>but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also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reduces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the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consumption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of</w:t>
      </w:r>
      <w:proofErr w:type="spellEnd"/>
      <w:r w:rsidRPr="004E51B5">
        <w:rPr>
          <w:i/>
          <w:sz w:val="22"/>
          <w:szCs w:val="22"/>
        </w:rPr>
        <w:t xml:space="preserve"> natural </w:t>
      </w:r>
      <w:proofErr w:type="spellStart"/>
      <w:r w:rsidRPr="004E51B5">
        <w:rPr>
          <w:i/>
          <w:sz w:val="22"/>
          <w:szCs w:val="22"/>
        </w:rPr>
        <w:t>resources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and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the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environmental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impacts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associated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with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their</w:t>
      </w:r>
      <w:proofErr w:type="spellEnd"/>
      <w:r w:rsidRPr="004E51B5">
        <w:rPr>
          <w:i/>
          <w:sz w:val="22"/>
          <w:szCs w:val="22"/>
        </w:rPr>
        <w:t xml:space="preserve"> </w:t>
      </w:r>
      <w:proofErr w:type="spellStart"/>
      <w:r w:rsidRPr="004E51B5">
        <w:rPr>
          <w:i/>
          <w:sz w:val="22"/>
          <w:szCs w:val="22"/>
        </w:rPr>
        <w:t>extraction</w:t>
      </w:r>
      <w:proofErr w:type="spellEnd"/>
      <w:r w:rsidRPr="004E51B5">
        <w:rPr>
          <w:i/>
          <w:sz w:val="22"/>
          <w:szCs w:val="22"/>
        </w:rPr>
        <w:t xml:space="preserve">, promoting a more </w:t>
      </w:r>
      <w:proofErr w:type="spellStart"/>
      <w:r w:rsidRPr="004E51B5">
        <w:rPr>
          <w:i/>
          <w:sz w:val="22"/>
          <w:szCs w:val="22"/>
        </w:rPr>
        <w:t>sustainable</w:t>
      </w:r>
      <w:proofErr w:type="spellEnd"/>
      <w:r w:rsidRPr="004E51B5">
        <w:rPr>
          <w:i/>
          <w:sz w:val="22"/>
          <w:szCs w:val="22"/>
        </w:rPr>
        <w:t xml:space="preserve"> approach </w:t>
      </w:r>
      <w:proofErr w:type="spellStart"/>
      <w:r w:rsidRPr="004E51B5">
        <w:rPr>
          <w:i/>
          <w:sz w:val="22"/>
          <w:szCs w:val="22"/>
        </w:rPr>
        <w:t>to</w:t>
      </w:r>
      <w:proofErr w:type="spellEnd"/>
      <w:r w:rsidRPr="004E51B5">
        <w:rPr>
          <w:i/>
          <w:sz w:val="22"/>
          <w:szCs w:val="22"/>
        </w:rPr>
        <w:t xml:space="preserve"> civil </w:t>
      </w:r>
      <w:proofErr w:type="spellStart"/>
      <w:r w:rsidRPr="004E51B5">
        <w:rPr>
          <w:i/>
          <w:sz w:val="22"/>
          <w:szCs w:val="22"/>
        </w:rPr>
        <w:t>construction</w:t>
      </w:r>
      <w:proofErr w:type="spellEnd"/>
      <w:r w:rsidRPr="004E51B5">
        <w:rPr>
          <w:i/>
          <w:sz w:val="22"/>
          <w:szCs w:val="22"/>
        </w:rPr>
        <w:t>.</w:t>
      </w:r>
    </w:p>
    <w:p w14:paraId="030827CF" w14:textId="77777777" w:rsidR="00405F22" w:rsidRPr="00405F22" w:rsidRDefault="00405F22" w:rsidP="00F46324">
      <w:pPr>
        <w:rPr>
          <w:i/>
          <w:sz w:val="16"/>
          <w:szCs w:val="16"/>
        </w:rPr>
      </w:pPr>
    </w:p>
    <w:p w14:paraId="32BE4245" w14:textId="58CF470F" w:rsidR="00C60EB5" w:rsidRPr="00BE2F88" w:rsidRDefault="00141364" w:rsidP="00E65D3B">
      <w:pPr>
        <w:spacing w:after="120"/>
        <w:jc w:val="left"/>
        <w:rPr>
          <w:b/>
          <w:i/>
          <w:szCs w:val="24"/>
        </w:rPr>
      </w:pPr>
      <w:r w:rsidRPr="00BE2F88">
        <w:rPr>
          <w:b/>
          <w:i/>
          <w:szCs w:val="24"/>
        </w:rPr>
        <w:t>K</w:t>
      </w:r>
      <w:r w:rsidR="000F5978" w:rsidRPr="00BE2F88">
        <w:rPr>
          <w:b/>
          <w:i/>
          <w:szCs w:val="24"/>
        </w:rPr>
        <w:t>ey</w:t>
      </w:r>
      <w:r w:rsidR="00827839" w:rsidRPr="00BE2F88">
        <w:rPr>
          <w:b/>
          <w:i/>
          <w:szCs w:val="24"/>
        </w:rPr>
        <w:t>words:</w:t>
      </w:r>
      <w:r w:rsidR="00BF0F76" w:rsidRPr="00322F40">
        <w:rPr>
          <w:bCs/>
          <w:i/>
          <w:szCs w:val="24"/>
        </w:rPr>
        <w:t xml:space="preserve"> </w:t>
      </w:r>
      <w:r w:rsidR="000A598F" w:rsidRPr="000A598F">
        <w:rPr>
          <w:bCs/>
          <w:i/>
          <w:szCs w:val="24"/>
        </w:rPr>
        <w:t xml:space="preserve">Concrete. </w:t>
      </w:r>
      <w:proofErr w:type="spellStart"/>
      <w:r w:rsidR="000A598F" w:rsidRPr="000A598F">
        <w:rPr>
          <w:bCs/>
          <w:i/>
          <w:szCs w:val="24"/>
        </w:rPr>
        <w:t>Waste</w:t>
      </w:r>
      <w:proofErr w:type="spellEnd"/>
      <w:r w:rsidR="000A598F" w:rsidRPr="000A598F">
        <w:rPr>
          <w:bCs/>
          <w:i/>
          <w:szCs w:val="24"/>
        </w:rPr>
        <w:t xml:space="preserve">. </w:t>
      </w:r>
      <w:proofErr w:type="spellStart"/>
      <w:r w:rsidR="000A598F" w:rsidRPr="000A598F">
        <w:rPr>
          <w:bCs/>
          <w:i/>
          <w:szCs w:val="24"/>
        </w:rPr>
        <w:t>Marble</w:t>
      </w:r>
      <w:proofErr w:type="spellEnd"/>
      <w:r w:rsidR="000A598F" w:rsidRPr="000A598F">
        <w:rPr>
          <w:bCs/>
          <w:i/>
          <w:szCs w:val="24"/>
        </w:rPr>
        <w:t xml:space="preserve"> </w:t>
      </w:r>
      <w:proofErr w:type="spellStart"/>
      <w:r w:rsidR="000A598F" w:rsidRPr="000A598F">
        <w:rPr>
          <w:bCs/>
          <w:i/>
          <w:szCs w:val="24"/>
        </w:rPr>
        <w:t>powder</w:t>
      </w:r>
      <w:proofErr w:type="spellEnd"/>
      <w:r w:rsidR="000A598F" w:rsidRPr="000A598F">
        <w:rPr>
          <w:bCs/>
          <w:i/>
          <w:szCs w:val="24"/>
        </w:rPr>
        <w:t xml:space="preserve">. </w:t>
      </w:r>
      <w:proofErr w:type="spellStart"/>
      <w:r w:rsidR="000A598F" w:rsidRPr="000A598F">
        <w:rPr>
          <w:bCs/>
          <w:i/>
          <w:szCs w:val="24"/>
        </w:rPr>
        <w:t>Interlocking</w:t>
      </w:r>
      <w:proofErr w:type="spellEnd"/>
      <w:r w:rsidR="000A598F" w:rsidRPr="000A598F">
        <w:rPr>
          <w:bCs/>
          <w:i/>
          <w:szCs w:val="24"/>
        </w:rPr>
        <w:t xml:space="preserve"> </w:t>
      </w:r>
      <w:proofErr w:type="spellStart"/>
      <w:r w:rsidR="000A598F" w:rsidRPr="000A598F">
        <w:rPr>
          <w:bCs/>
          <w:i/>
          <w:szCs w:val="24"/>
        </w:rPr>
        <w:t>pavements</w:t>
      </w:r>
      <w:proofErr w:type="spellEnd"/>
      <w:r w:rsidR="000A598F" w:rsidRPr="000A598F">
        <w:rPr>
          <w:bCs/>
          <w:i/>
          <w:szCs w:val="24"/>
        </w:rPr>
        <w:t>.</w:t>
      </w:r>
    </w:p>
    <w:p w14:paraId="152F5CA2" w14:textId="77777777" w:rsidR="004245F7" w:rsidRPr="00BE2F88" w:rsidRDefault="006D00BB" w:rsidP="00E97ED4">
      <w:pPr>
        <w:pStyle w:val="PargrafodaLista"/>
        <w:numPr>
          <w:ilvl w:val="0"/>
          <w:numId w:val="5"/>
        </w:numPr>
        <w:spacing w:after="120"/>
        <w:rPr>
          <w:b/>
          <w:szCs w:val="24"/>
        </w:rPr>
      </w:pPr>
      <w:r w:rsidRPr="00BE2F88">
        <w:rPr>
          <w:b/>
          <w:szCs w:val="24"/>
        </w:rPr>
        <w:lastRenderedPageBreak/>
        <w:t>Introdução</w:t>
      </w:r>
    </w:p>
    <w:p w14:paraId="55016DAB" w14:textId="77777777" w:rsidR="004E7D4E" w:rsidRPr="00BE2F88" w:rsidRDefault="004E7D4E" w:rsidP="00E97ED4">
      <w:pPr>
        <w:spacing w:after="120"/>
        <w:rPr>
          <w:color w:val="A6A6A6"/>
          <w:szCs w:val="24"/>
        </w:rPr>
      </w:pPr>
    </w:p>
    <w:p w14:paraId="77D1520A" w14:textId="4BAB1BC6" w:rsidR="009A18E5" w:rsidRPr="009A18E5" w:rsidRDefault="009A18E5" w:rsidP="009A18E5">
      <w:pPr>
        <w:spacing w:after="120"/>
        <w:ind w:firstLine="360"/>
        <w:rPr>
          <w:szCs w:val="24"/>
        </w:rPr>
      </w:pPr>
      <w:r w:rsidRPr="009A18E5">
        <w:rPr>
          <w:szCs w:val="24"/>
        </w:rPr>
        <w:t xml:space="preserve">O concreto é </w:t>
      </w:r>
      <w:r w:rsidR="00CD3634">
        <w:rPr>
          <w:szCs w:val="24"/>
        </w:rPr>
        <w:t xml:space="preserve"> um dos</w:t>
      </w:r>
      <w:r w:rsidRPr="009A18E5">
        <w:rPr>
          <w:szCs w:val="24"/>
        </w:rPr>
        <w:t xml:space="preserve"> materia</w:t>
      </w:r>
      <w:r w:rsidR="00CD3634">
        <w:rPr>
          <w:szCs w:val="24"/>
        </w:rPr>
        <w:t>is</w:t>
      </w:r>
      <w:r w:rsidRPr="009A18E5">
        <w:rPr>
          <w:szCs w:val="24"/>
        </w:rPr>
        <w:t xml:space="preserve"> mais utilizado no mundo</w:t>
      </w:r>
      <w:sdt>
        <w:sdtPr>
          <w:rPr>
            <w:szCs w:val="24"/>
          </w:rPr>
          <w:id w:val="2063288809"/>
          <w:citation/>
        </w:sdtPr>
        <w:sdtContent>
          <w:r w:rsidR="00CD3634">
            <w:rPr>
              <w:szCs w:val="24"/>
            </w:rPr>
            <w:fldChar w:fldCharType="begin"/>
          </w:r>
          <w:r w:rsidR="00B4752B">
            <w:rPr>
              <w:szCs w:val="24"/>
            </w:rPr>
            <w:instrText xml:space="preserve">CITATION Ald \l 1046 </w:instrText>
          </w:r>
          <w:r w:rsidR="00CD3634">
            <w:rPr>
              <w:szCs w:val="24"/>
            </w:rPr>
            <w:fldChar w:fldCharType="separate"/>
          </w:r>
          <w:r w:rsidR="00D960E6">
            <w:rPr>
              <w:noProof/>
              <w:szCs w:val="24"/>
            </w:rPr>
            <w:t xml:space="preserve"> </w:t>
          </w:r>
          <w:r w:rsidR="00D960E6" w:rsidRPr="00D960E6">
            <w:rPr>
              <w:noProof/>
              <w:szCs w:val="24"/>
            </w:rPr>
            <w:t xml:space="preserve">(Carvalho </w:t>
          </w:r>
          <w:r w:rsidR="00D960E6" w:rsidRPr="00D960E6">
            <w:rPr>
              <w:i/>
              <w:iCs/>
              <w:noProof/>
              <w:szCs w:val="24"/>
            </w:rPr>
            <w:t>et al.</w:t>
          </w:r>
          <w:r w:rsidR="00D960E6" w:rsidRPr="00D960E6">
            <w:rPr>
              <w:noProof/>
              <w:szCs w:val="24"/>
            </w:rPr>
            <w:t>, 2023)</w:t>
          </w:r>
          <w:r w:rsidR="00CD3634">
            <w:rPr>
              <w:szCs w:val="24"/>
            </w:rPr>
            <w:fldChar w:fldCharType="end"/>
          </w:r>
        </w:sdtContent>
      </w:sdt>
      <w:r w:rsidRPr="009A18E5">
        <w:rPr>
          <w:szCs w:val="24"/>
        </w:rPr>
        <w:t>. Os agregados representam entre 60% e 75% do volume total da mistura, e sua qualidade influencia diretamente as características e propriedades do concreto produzido</w:t>
      </w:r>
      <w:r w:rsidR="00CD3634">
        <w:rPr>
          <w:szCs w:val="24"/>
        </w:rPr>
        <w:t xml:space="preserve"> </w:t>
      </w:r>
      <w:sdt>
        <w:sdtPr>
          <w:rPr>
            <w:szCs w:val="24"/>
          </w:rPr>
          <w:id w:val="-424114811"/>
          <w:citation/>
        </w:sdtPr>
        <w:sdtContent>
          <w:r w:rsidR="00CD3634">
            <w:rPr>
              <w:szCs w:val="24"/>
            </w:rPr>
            <w:fldChar w:fldCharType="begin"/>
          </w:r>
          <w:r w:rsidR="00CD3634">
            <w:rPr>
              <w:szCs w:val="24"/>
            </w:rPr>
            <w:instrText xml:space="preserve"> CITATION Bri20 \l 1046 </w:instrText>
          </w:r>
          <w:r w:rsidR="00CD3634">
            <w:rPr>
              <w:szCs w:val="24"/>
            </w:rPr>
            <w:fldChar w:fldCharType="separate"/>
          </w:r>
          <w:r w:rsidR="00D960E6" w:rsidRPr="00D960E6">
            <w:rPr>
              <w:noProof/>
              <w:szCs w:val="24"/>
            </w:rPr>
            <w:t>(Delsaute e Staquet, 2020)</w:t>
          </w:r>
          <w:r w:rsidR="00CD3634">
            <w:rPr>
              <w:szCs w:val="24"/>
            </w:rPr>
            <w:fldChar w:fldCharType="end"/>
          </w:r>
        </w:sdtContent>
      </w:sdt>
      <w:r w:rsidRPr="009A18E5">
        <w:rPr>
          <w:szCs w:val="24"/>
        </w:rPr>
        <w:t>. No Brasil, a demanda por agregados na construção civil em 202</w:t>
      </w:r>
      <w:r w:rsidR="00CD3634">
        <w:rPr>
          <w:szCs w:val="24"/>
        </w:rPr>
        <w:t>2</w:t>
      </w:r>
      <w:r w:rsidRPr="009A18E5">
        <w:rPr>
          <w:szCs w:val="24"/>
        </w:rPr>
        <w:t xml:space="preserve"> ultrapassou 6</w:t>
      </w:r>
      <w:r w:rsidR="00CD3634">
        <w:rPr>
          <w:szCs w:val="24"/>
        </w:rPr>
        <w:t>4</w:t>
      </w:r>
      <w:r w:rsidRPr="009A18E5">
        <w:rPr>
          <w:szCs w:val="24"/>
        </w:rPr>
        <w:t xml:space="preserve">0 milhões de toneladas, sendo </w:t>
      </w:r>
      <w:r w:rsidR="00CD3634">
        <w:rPr>
          <w:szCs w:val="24"/>
        </w:rPr>
        <w:t xml:space="preserve">374 milhões de toneladas de areia e 266 milhões de tonelada de brita </w:t>
      </w:r>
      <w:sdt>
        <w:sdtPr>
          <w:rPr>
            <w:szCs w:val="24"/>
          </w:rPr>
          <w:id w:val="-199864305"/>
          <w:citation/>
        </w:sdtPr>
        <w:sdtContent>
          <w:r w:rsidR="00CD3634">
            <w:rPr>
              <w:szCs w:val="24"/>
            </w:rPr>
            <w:fldChar w:fldCharType="begin"/>
          </w:r>
          <w:r w:rsidR="00CD3634">
            <w:rPr>
              <w:szCs w:val="24"/>
            </w:rPr>
            <w:instrText xml:space="preserve"> CITATION ANE25 \l 1046 </w:instrText>
          </w:r>
          <w:r w:rsidR="00CD3634">
            <w:rPr>
              <w:szCs w:val="24"/>
            </w:rPr>
            <w:fldChar w:fldCharType="separate"/>
          </w:r>
          <w:r w:rsidR="00D960E6" w:rsidRPr="00D960E6">
            <w:rPr>
              <w:noProof/>
              <w:szCs w:val="24"/>
            </w:rPr>
            <w:t>(ANEPAC, 2025)</w:t>
          </w:r>
          <w:r w:rsidR="00CD3634">
            <w:rPr>
              <w:szCs w:val="24"/>
            </w:rPr>
            <w:fldChar w:fldCharType="end"/>
          </w:r>
        </w:sdtContent>
      </w:sdt>
    </w:p>
    <w:p w14:paraId="34453F0C" w14:textId="2A3C713E" w:rsidR="009A18E5" w:rsidRDefault="009A18E5" w:rsidP="009A18E5">
      <w:pPr>
        <w:spacing w:after="120"/>
        <w:ind w:firstLine="360"/>
        <w:rPr>
          <w:szCs w:val="24"/>
        </w:rPr>
      </w:pPr>
      <w:r w:rsidRPr="009A18E5">
        <w:rPr>
          <w:szCs w:val="24"/>
        </w:rPr>
        <w:t>A areia natural, principal agregado miúdo empregado na construção, é extraída de leitos de rios, várzeas, depósitos lacustres e mantos de decomposição de rochas, entre outras fontes. Sua extração, no entanto, pode causar impactos ambientais significativos, como alteração da paisagem e do leito dos cursos d’água, supressão da vegetação ciliar e instabilidade das margens e taludes</w:t>
      </w:r>
      <w:r w:rsidR="004314EF">
        <w:rPr>
          <w:szCs w:val="24"/>
        </w:rPr>
        <w:t xml:space="preserve"> </w:t>
      </w:r>
      <w:sdt>
        <w:sdtPr>
          <w:rPr>
            <w:szCs w:val="24"/>
          </w:rPr>
          <w:id w:val="-3445387"/>
          <w:citation/>
        </w:sdtPr>
        <w:sdtContent>
          <w:r w:rsidR="004314EF">
            <w:rPr>
              <w:szCs w:val="24"/>
            </w:rPr>
            <w:fldChar w:fldCharType="begin"/>
          </w:r>
          <w:r w:rsidR="004314EF">
            <w:rPr>
              <w:szCs w:val="24"/>
            </w:rPr>
            <w:instrText xml:space="preserve"> CITATION ESR22 \l 1046 </w:instrText>
          </w:r>
          <w:r w:rsidR="004314EF">
            <w:rPr>
              <w:szCs w:val="24"/>
            </w:rPr>
            <w:fldChar w:fldCharType="separate"/>
          </w:r>
          <w:r w:rsidR="00D960E6" w:rsidRPr="00D960E6">
            <w:rPr>
              <w:noProof/>
              <w:szCs w:val="24"/>
            </w:rPr>
            <w:t>(Rentier e Cammeraat, 2022)</w:t>
          </w:r>
          <w:r w:rsidR="004314EF">
            <w:rPr>
              <w:szCs w:val="24"/>
            </w:rPr>
            <w:fldChar w:fldCharType="end"/>
          </w:r>
        </w:sdtContent>
      </w:sdt>
      <w:r w:rsidRPr="009A18E5">
        <w:rPr>
          <w:szCs w:val="24"/>
        </w:rPr>
        <w:t>. Além disso, devido à intensa exploração desse recurso, sua disponibilidade tem diminuído, exigindo a extração em locais cada vez mais distantes, o que acarreta o aumento dos custos de produção.</w:t>
      </w:r>
      <w:r>
        <w:rPr>
          <w:szCs w:val="24"/>
        </w:rPr>
        <w:t xml:space="preserve"> Assim, a utilização de materiais residuais inertes pode ser uma alternativa viável para reduzir custos do concreto, reinserir o material no ciclo produtivo favorecendo a economia circular e também reduzindo a extração de matéria prima natural.</w:t>
      </w:r>
    </w:p>
    <w:p w14:paraId="41A85845" w14:textId="3FEA62BB" w:rsidR="009A18E5" w:rsidRPr="009A18E5" w:rsidRDefault="009A18E5" w:rsidP="009A18E5">
      <w:pPr>
        <w:spacing w:after="120"/>
        <w:ind w:firstLine="360"/>
        <w:rPr>
          <w:szCs w:val="24"/>
        </w:rPr>
      </w:pPr>
      <w:r w:rsidRPr="009A18E5">
        <w:rPr>
          <w:szCs w:val="24"/>
        </w:rPr>
        <w:t>O Brasil está entre os maiores produtores mundiais de rochas ornamentais, utilizando esse material na fabricação de revestimentos de fachadas, placas para pisos, ladrilhos hidráulicos e argamassas para pisos cimentícios</w:t>
      </w:r>
      <w:sdt>
        <w:sdtPr>
          <w:rPr>
            <w:szCs w:val="24"/>
          </w:rPr>
          <w:id w:val="81663291"/>
          <w:citation/>
        </w:sdtPr>
        <w:sdtContent>
          <w:r w:rsidR="004314EF">
            <w:rPr>
              <w:szCs w:val="24"/>
            </w:rPr>
            <w:fldChar w:fldCharType="begin"/>
          </w:r>
          <w:r w:rsidR="004314EF">
            <w:rPr>
              <w:szCs w:val="24"/>
            </w:rPr>
            <w:instrText xml:space="preserve"> CITATION Vin20 \l 1046 </w:instrText>
          </w:r>
          <w:r w:rsidR="004314EF">
            <w:rPr>
              <w:szCs w:val="24"/>
            </w:rPr>
            <w:fldChar w:fldCharType="separate"/>
          </w:r>
          <w:r w:rsidR="00D960E6">
            <w:rPr>
              <w:noProof/>
              <w:szCs w:val="24"/>
            </w:rPr>
            <w:t xml:space="preserve"> </w:t>
          </w:r>
          <w:r w:rsidR="00D960E6" w:rsidRPr="00D960E6">
            <w:rPr>
              <w:noProof/>
              <w:szCs w:val="24"/>
            </w:rPr>
            <w:t xml:space="preserve">(Gomes </w:t>
          </w:r>
          <w:r w:rsidR="00D960E6" w:rsidRPr="00D960E6">
            <w:rPr>
              <w:i/>
              <w:iCs/>
              <w:noProof/>
              <w:szCs w:val="24"/>
            </w:rPr>
            <w:t>et al.</w:t>
          </w:r>
          <w:r w:rsidR="00D960E6" w:rsidRPr="00D960E6">
            <w:rPr>
              <w:noProof/>
              <w:szCs w:val="24"/>
            </w:rPr>
            <w:t>, 2020)</w:t>
          </w:r>
          <w:r w:rsidR="004314EF">
            <w:rPr>
              <w:szCs w:val="24"/>
            </w:rPr>
            <w:fldChar w:fldCharType="end"/>
          </w:r>
        </w:sdtContent>
      </w:sdt>
      <w:r w:rsidRPr="009A18E5">
        <w:rPr>
          <w:szCs w:val="24"/>
        </w:rPr>
        <w:t>. No entanto, a extração e o beneficiamento dessas rochas geram um volume expressivo de resíduos, estimado entre 2 e 2,5 milhões de toneladas anuais no país</w:t>
      </w:r>
      <w:r w:rsidR="004314EF">
        <w:rPr>
          <w:szCs w:val="24"/>
        </w:rPr>
        <w:t xml:space="preserve"> </w:t>
      </w:r>
      <w:sdt>
        <w:sdtPr>
          <w:rPr>
            <w:szCs w:val="24"/>
          </w:rPr>
          <w:id w:val="543570589"/>
          <w:citation/>
        </w:sdtPr>
        <w:sdtContent>
          <w:r w:rsidR="004314EF">
            <w:rPr>
              <w:szCs w:val="24"/>
            </w:rPr>
            <w:fldChar w:fldCharType="begin"/>
          </w:r>
          <w:r w:rsidR="004314EF">
            <w:rPr>
              <w:szCs w:val="24"/>
            </w:rPr>
            <w:instrText xml:space="preserve"> CITATION Rob20 \l 1046 </w:instrText>
          </w:r>
          <w:r w:rsidR="004314EF">
            <w:rPr>
              <w:szCs w:val="24"/>
            </w:rPr>
            <w:fldChar w:fldCharType="separate"/>
          </w:r>
          <w:r w:rsidR="00D960E6" w:rsidRPr="00D960E6">
            <w:rPr>
              <w:noProof/>
              <w:szCs w:val="24"/>
            </w:rPr>
            <w:t xml:space="preserve">(Zulcão </w:t>
          </w:r>
          <w:r w:rsidR="00D960E6" w:rsidRPr="00D960E6">
            <w:rPr>
              <w:i/>
              <w:iCs/>
              <w:noProof/>
              <w:szCs w:val="24"/>
            </w:rPr>
            <w:t>et al.</w:t>
          </w:r>
          <w:r w:rsidR="00D960E6" w:rsidRPr="00D960E6">
            <w:rPr>
              <w:noProof/>
              <w:szCs w:val="24"/>
            </w:rPr>
            <w:t>, 2020)</w:t>
          </w:r>
          <w:r w:rsidR="004314EF">
            <w:rPr>
              <w:szCs w:val="24"/>
            </w:rPr>
            <w:fldChar w:fldCharType="end"/>
          </w:r>
        </w:sdtContent>
      </w:sdt>
      <w:r w:rsidRPr="009A18E5">
        <w:rPr>
          <w:szCs w:val="24"/>
        </w:rPr>
        <w:t>.</w:t>
      </w:r>
    </w:p>
    <w:p w14:paraId="724F2EC9" w14:textId="6B0CBD26" w:rsidR="009A18E5" w:rsidRPr="009A18E5" w:rsidRDefault="009A18E5" w:rsidP="009A18E5">
      <w:pPr>
        <w:spacing w:after="120"/>
        <w:ind w:firstLine="360"/>
        <w:rPr>
          <w:szCs w:val="24"/>
        </w:rPr>
      </w:pPr>
      <w:r w:rsidRPr="009A18E5">
        <w:rPr>
          <w:szCs w:val="24"/>
        </w:rPr>
        <w:t>As rochas ornamentais carbonáticas, caracterizadas por sua alta concentração de carbonato de cálcio (</w:t>
      </w:r>
      <w:proofErr w:type="spellStart"/>
      <w:r w:rsidRPr="009A18E5">
        <w:rPr>
          <w:szCs w:val="24"/>
        </w:rPr>
        <w:t>CaCO</w:t>
      </w:r>
      <w:proofErr w:type="spellEnd"/>
      <w:r w:rsidRPr="009A18E5">
        <w:rPr>
          <w:szCs w:val="24"/>
        </w:rPr>
        <w:t>₃), desempenharam um papel relevante na economia brasileira, registrando exportações de 4,2 milhões de dólares no primeiro semestre de 2023, correspondentes a 9,3 toneladas comercializadas</w:t>
      </w:r>
      <w:sdt>
        <w:sdtPr>
          <w:rPr>
            <w:szCs w:val="24"/>
          </w:rPr>
          <w:id w:val="1814908556"/>
          <w:citation/>
        </w:sdtPr>
        <w:sdtContent>
          <w:r w:rsidR="004314EF">
            <w:rPr>
              <w:szCs w:val="24"/>
            </w:rPr>
            <w:fldChar w:fldCharType="begin"/>
          </w:r>
          <w:r w:rsidR="004314EF">
            <w:rPr>
              <w:szCs w:val="24"/>
            </w:rPr>
            <w:instrText xml:space="preserve"> CITATION ABI23 \l 1046 </w:instrText>
          </w:r>
          <w:r w:rsidR="004314EF">
            <w:rPr>
              <w:szCs w:val="24"/>
            </w:rPr>
            <w:fldChar w:fldCharType="separate"/>
          </w:r>
          <w:r w:rsidR="00D960E6">
            <w:rPr>
              <w:noProof/>
              <w:szCs w:val="24"/>
            </w:rPr>
            <w:t xml:space="preserve"> </w:t>
          </w:r>
          <w:r w:rsidR="00D960E6" w:rsidRPr="00D960E6">
            <w:rPr>
              <w:noProof/>
              <w:szCs w:val="24"/>
            </w:rPr>
            <w:t>(ABIROCHAS, 2023)</w:t>
          </w:r>
          <w:r w:rsidR="004314EF">
            <w:rPr>
              <w:szCs w:val="24"/>
            </w:rPr>
            <w:fldChar w:fldCharType="end"/>
          </w:r>
        </w:sdtContent>
      </w:sdt>
      <w:r w:rsidRPr="009A18E5">
        <w:rPr>
          <w:szCs w:val="24"/>
        </w:rPr>
        <w:t>. O beneficiamento dessas rochas resulta na produção de um resíduo extremamente fino, conhecido como pó de mármore, que representa aproximadamente 25% de todos os subprodutos do setor</w:t>
      </w:r>
      <w:r w:rsidR="004314EF">
        <w:rPr>
          <w:szCs w:val="24"/>
        </w:rPr>
        <w:t xml:space="preserve"> </w:t>
      </w:r>
      <w:sdt>
        <w:sdtPr>
          <w:rPr>
            <w:szCs w:val="24"/>
          </w:rPr>
          <w:id w:val="1735044550"/>
          <w:citation/>
        </w:sdtPr>
        <w:sdtContent>
          <w:r w:rsidR="004314EF">
            <w:rPr>
              <w:szCs w:val="24"/>
            </w:rPr>
            <w:fldChar w:fldCharType="begin"/>
          </w:r>
          <w:r w:rsidR="004314EF">
            <w:rPr>
              <w:szCs w:val="24"/>
            </w:rPr>
            <w:instrText xml:space="preserve"> CITATION Kar22 \l 1046 </w:instrText>
          </w:r>
          <w:r w:rsidR="004314EF">
            <w:rPr>
              <w:szCs w:val="24"/>
            </w:rPr>
            <w:fldChar w:fldCharType="separate"/>
          </w:r>
          <w:r w:rsidR="00D960E6" w:rsidRPr="00D960E6">
            <w:rPr>
              <w:noProof/>
              <w:szCs w:val="24"/>
            </w:rPr>
            <w:t xml:space="preserve">(Barbosa </w:t>
          </w:r>
          <w:r w:rsidR="00D960E6" w:rsidRPr="00D960E6">
            <w:rPr>
              <w:i/>
              <w:iCs/>
              <w:noProof/>
              <w:szCs w:val="24"/>
            </w:rPr>
            <w:t>et al.</w:t>
          </w:r>
          <w:r w:rsidR="00D960E6" w:rsidRPr="00D960E6">
            <w:rPr>
              <w:noProof/>
              <w:szCs w:val="24"/>
            </w:rPr>
            <w:t>, 2022)</w:t>
          </w:r>
          <w:r w:rsidR="004314EF">
            <w:rPr>
              <w:szCs w:val="24"/>
            </w:rPr>
            <w:fldChar w:fldCharType="end"/>
          </w:r>
        </w:sdtContent>
      </w:sdt>
      <w:r w:rsidRPr="009A18E5">
        <w:rPr>
          <w:szCs w:val="24"/>
        </w:rPr>
        <w:t>. Esse resíduo, frequentemente armazenado nos pátios de marmorarias ou descartado em aterros, pode causar impactos ambientais adversos, como alteração da paisagem natural, poluição visual e assoreamento de corpos d’água</w:t>
      </w:r>
      <w:r w:rsidR="004314EF" w:rsidRPr="004314EF">
        <w:rPr>
          <w:szCs w:val="24"/>
        </w:rPr>
        <w:t xml:space="preserve"> </w:t>
      </w:r>
      <w:sdt>
        <w:sdtPr>
          <w:rPr>
            <w:szCs w:val="24"/>
          </w:rPr>
          <w:id w:val="1606850711"/>
          <w:citation/>
        </w:sdtPr>
        <w:sdtContent>
          <w:r w:rsidR="004314EF">
            <w:rPr>
              <w:szCs w:val="24"/>
            </w:rPr>
            <w:fldChar w:fldCharType="begin"/>
          </w:r>
          <w:r w:rsidR="004314EF">
            <w:rPr>
              <w:szCs w:val="24"/>
            </w:rPr>
            <w:instrText xml:space="preserve"> CITATION Kar22 \l 1046 </w:instrText>
          </w:r>
          <w:r w:rsidR="004314EF">
            <w:rPr>
              <w:szCs w:val="24"/>
            </w:rPr>
            <w:fldChar w:fldCharType="separate"/>
          </w:r>
          <w:r w:rsidR="00D960E6" w:rsidRPr="00D960E6">
            <w:rPr>
              <w:noProof/>
              <w:szCs w:val="24"/>
            </w:rPr>
            <w:t xml:space="preserve">(Barbosa </w:t>
          </w:r>
          <w:r w:rsidR="00D960E6" w:rsidRPr="00D960E6">
            <w:rPr>
              <w:i/>
              <w:iCs/>
              <w:noProof/>
              <w:szCs w:val="24"/>
            </w:rPr>
            <w:t>et al.</w:t>
          </w:r>
          <w:r w:rsidR="00D960E6" w:rsidRPr="00D960E6">
            <w:rPr>
              <w:noProof/>
              <w:szCs w:val="24"/>
            </w:rPr>
            <w:t>, 2022)</w:t>
          </w:r>
          <w:r w:rsidR="004314EF">
            <w:rPr>
              <w:szCs w:val="24"/>
            </w:rPr>
            <w:fldChar w:fldCharType="end"/>
          </w:r>
        </w:sdtContent>
      </w:sdt>
      <w:r w:rsidRPr="009A18E5">
        <w:rPr>
          <w:szCs w:val="24"/>
        </w:rPr>
        <w:t>.</w:t>
      </w:r>
    </w:p>
    <w:p w14:paraId="62C2C3C3" w14:textId="0CDEE2C3" w:rsidR="009A18E5" w:rsidRPr="009A18E5" w:rsidRDefault="009A18E5" w:rsidP="009A18E5">
      <w:pPr>
        <w:spacing w:after="120"/>
        <w:ind w:firstLine="360"/>
        <w:rPr>
          <w:szCs w:val="24"/>
        </w:rPr>
      </w:pPr>
      <w:r w:rsidRPr="009A18E5">
        <w:rPr>
          <w:szCs w:val="24"/>
        </w:rPr>
        <w:t>De acordo com a NBR 10004</w:t>
      </w:r>
      <w:r w:rsidR="00087050" w:rsidRPr="00087050">
        <w:t xml:space="preserve"> </w:t>
      </w:r>
      <w:r w:rsidR="00D960E6">
        <w:rPr>
          <w:szCs w:val="24"/>
        </w:rPr>
        <w:t>(ABNT, 2004)</w:t>
      </w:r>
      <w:r w:rsidRPr="009A18E5">
        <w:rPr>
          <w:szCs w:val="24"/>
        </w:rPr>
        <w:t xml:space="preserve"> o pó de mármore é classificado como um resíduo não perigoso de Classe II B – Inerte. Assim, sua incorporação em materiais de construção não apresenta riscos ambientais ou à saúde humana. Além disso, devido à sua granulometria reduzida, o pó de mármore pode atuar como um material de preenchimento (</w:t>
      </w:r>
      <w:proofErr w:type="spellStart"/>
      <w:r w:rsidRPr="009A18E5">
        <w:rPr>
          <w:szCs w:val="24"/>
        </w:rPr>
        <w:t>f</w:t>
      </w:r>
      <w:r w:rsidR="00087050">
        <w:rPr>
          <w:szCs w:val="24"/>
        </w:rPr>
        <w:t>í</w:t>
      </w:r>
      <w:r w:rsidRPr="009A18E5">
        <w:rPr>
          <w:szCs w:val="24"/>
        </w:rPr>
        <w:t>ler</w:t>
      </w:r>
      <w:proofErr w:type="spellEnd"/>
      <w:r w:rsidRPr="009A18E5">
        <w:rPr>
          <w:szCs w:val="24"/>
        </w:rPr>
        <w:t>) no concreto, contribuindo para a redução da porosidade da matriz e aumentando sua densidade, compacidade e resistência</w:t>
      </w:r>
      <w:sdt>
        <w:sdtPr>
          <w:rPr>
            <w:szCs w:val="24"/>
          </w:rPr>
          <w:id w:val="-1424181165"/>
          <w:citation/>
        </w:sdtPr>
        <w:sdtContent>
          <w:r w:rsidR="00087050">
            <w:rPr>
              <w:szCs w:val="24"/>
            </w:rPr>
            <w:fldChar w:fldCharType="begin"/>
          </w:r>
          <w:r w:rsidR="00405F22">
            <w:rPr>
              <w:szCs w:val="24"/>
            </w:rPr>
            <w:instrText xml:space="preserve">CITATION And20 \l 1046 </w:instrText>
          </w:r>
          <w:r w:rsidR="00087050">
            <w:rPr>
              <w:szCs w:val="24"/>
            </w:rPr>
            <w:fldChar w:fldCharType="separate"/>
          </w:r>
          <w:r w:rsidR="00D960E6">
            <w:rPr>
              <w:noProof/>
              <w:szCs w:val="24"/>
            </w:rPr>
            <w:t xml:space="preserve"> </w:t>
          </w:r>
          <w:r w:rsidR="00D960E6" w:rsidRPr="00D960E6">
            <w:rPr>
              <w:noProof/>
              <w:szCs w:val="24"/>
            </w:rPr>
            <w:t xml:space="preserve">(Crux </w:t>
          </w:r>
          <w:r w:rsidR="00D960E6" w:rsidRPr="00D960E6">
            <w:rPr>
              <w:i/>
              <w:iCs/>
              <w:noProof/>
              <w:szCs w:val="24"/>
            </w:rPr>
            <w:t>et al.</w:t>
          </w:r>
          <w:r w:rsidR="00D960E6" w:rsidRPr="00D960E6">
            <w:rPr>
              <w:noProof/>
              <w:szCs w:val="24"/>
            </w:rPr>
            <w:t>, 2020)</w:t>
          </w:r>
          <w:r w:rsidR="00087050">
            <w:rPr>
              <w:szCs w:val="24"/>
            </w:rPr>
            <w:fldChar w:fldCharType="end"/>
          </w:r>
        </w:sdtContent>
      </w:sdt>
      <w:r w:rsidRPr="009A18E5">
        <w:rPr>
          <w:szCs w:val="24"/>
        </w:rPr>
        <w:t>.</w:t>
      </w:r>
    </w:p>
    <w:p w14:paraId="5B708207" w14:textId="610053A6" w:rsidR="009A18E5" w:rsidRPr="009A18E5" w:rsidRDefault="009A18E5" w:rsidP="00911BE5">
      <w:pPr>
        <w:spacing w:after="120"/>
        <w:ind w:firstLine="360"/>
        <w:rPr>
          <w:szCs w:val="24"/>
        </w:rPr>
      </w:pPr>
      <w:r w:rsidRPr="009A18E5">
        <w:rPr>
          <w:szCs w:val="24"/>
        </w:rPr>
        <w:t xml:space="preserve">Diante da ampla disponibilidade de resíduos de pó de mármore no Brasil e da ausência de regulamentação específica para sua aplicação em concretos, este estudo teve como objetivo investigar o uso desse material como </w:t>
      </w:r>
      <w:proofErr w:type="spellStart"/>
      <w:r w:rsidRPr="009A18E5">
        <w:rPr>
          <w:szCs w:val="24"/>
        </w:rPr>
        <w:t>fíler</w:t>
      </w:r>
      <w:proofErr w:type="spellEnd"/>
      <w:r w:rsidRPr="009A18E5">
        <w:rPr>
          <w:szCs w:val="24"/>
        </w:rPr>
        <w:t xml:space="preserve"> e seus efeitos na produção de concretos</w:t>
      </w:r>
      <w:r w:rsidR="00D2348E">
        <w:rPr>
          <w:szCs w:val="24"/>
        </w:rPr>
        <w:t xml:space="preserve"> p</w:t>
      </w:r>
      <w:r w:rsidR="00D2348E" w:rsidRPr="00D2348E">
        <w:rPr>
          <w:szCs w:val="24"/>
        </w:rPr>
        <w:t>ara pavimentos intertravados</w:t>
      </w:r>
      <w:r w:rsidRPr="009A18E5">
        <w:rPr>
          <w:szCs w:val="24"/>
        </w:rPr>
        <w:t>. Para isso, foram desenvolvidos e avaliados concretos nos quais a areia natural foi parcialmente substituída pelo pó de mármore em proporções de 15% e 25%. Esses percentuais foram escolhidos devido à escassez de referências na literatura sobre a reutilização desse resíduo nessas proporções até o momento. O estudo analisou as propriedades físicas e mecânicas dos concretos produzidos, contribuindo para a ampliação do conhecimento sobre a viabilidade da incorporação do pó de mármore na construção civil.</w:t>
      </w:r>
    </w:p>
    <w:p w14:paraId="2709DB60" w14:textId="3A9D6B9A" w:rsidR="00805184" w:rsidRPr="00BE2F88" w:rsidRDefault="00805184" w:rsidP="00805184">
      <w:pPr>
        <w:spacing w:after="120"/>
        <w:rPr>
          <w:color w:val="A6A6A6"/>
          <w:szCs w:val="24"/>
        </w:rPr>
      </w:pPr>
    </w:p>
    <w:p w14:paraId="4F97F1B7" w14:textId="6D03A8B7" w:rsidR="00805184" w:rsidRPr="00BE2F88" w:rsidRDefault="00BE2F88" w:rsidP="00805184">
      <w:pPr>
        <w:pStyle w:val="PargrafodaLista"/>
        <w:numPr>
          <w:ilvl w:val="0"/>
          <w:numId w:val="5"/>
        </w:numPr>
        <w:spacing w:after="120"/>
        <w:rPr>
          <w:color w:val="A6A6A6"/>
          <w:szCs w:val="24"/>
        </w:rPr>
      </w:pPr>
      <w:r>
        <w:rPr>
          <w:b/>
          <w:szCs w:val="24"/>
        </w:rPr>
        <w:t>Materiais e Métodos</w:t>
      </w:r>
    </w:p>
    <w:p w14:paraId="37F08753" w14:textId="0FA5C295" w:rsidR="00BE2F88" w:rsidRPr="00061706" w:rsidRDefault="00BE2F88" w:rsidP="00BE2F88">
      <w:pPr>
        <w:pStyle w:val="Subttulo"/>
        <w:numPr>
          <w:ilvl w:val="1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Materiais</w:t>
      </w:r>
    </w:p>
    <w:p w14:paraId="7E6D3F0A" w14:textId="0876507C" w:rsidR="00AB7937" w:rsidRPr="00AB7937" w:rsidRDefault="00AB7937" w:rsidP="00AB7937">
      <w:pPr>
        <w:spacing w:after="120"/>
        <w:ind w:firstLine="360"/>
        <w:rPr>
          <w:szCs w:val="24"/>
        </w:rPr>
      </w:pPr>
      <w:r w:rsidRPr="00AB7937">
        <w:rPr>
          <w:szCs w:val="24"/>
        </w:rPr>
        <w:t xml:space="preserve">Foram utilizados cimento CP III-40 RS e o aditivo plastificante de pega normal </w:t>
      </w:r>
      <w:proofErr w:type="spellStart"/>
      <w:r w:rsidRPr="00AB7937">
        <w:rPr>
          <w:szCs w:val="24"/>
        </w:rPr>
        <w:t>SikaMent</w:t>
      </w:r>
      <w:proofErr w:type="spellEnd"/>
      <w:r w:rsidRPr="00AB7937">
        <w:rPr>
          <w:szCs w:val="24"/>
        </w:rPr>
        <w:t xml:space="preserve"> RM-300, cujas especificações comerciais indicam densidade de 1,18 ± 0,02 g/cm³ e pH de 6,0 ± 1,0.</w:t>
      </w:r>
    </w:p>
    <w:p w14:paraId="4922B2D7" w14:textId="5333CC5A" w:rsidR="00AB7937" w:rsidRPr="00AB7937" w:rsidRDefault="00AB7937" w:rsidP="00AB7937">
      <w:pPr>
        <w:spacing w:after="120"/>
        <w:ind w:firstLine="360"/>
        <w:rPr>
          <w:szCs w:val="24"/>
        </w:rPr>
      </w:pPr>
      <w:r w:rsidRPr="00AB7937">
        <w:rPr>
          <w:szCs w:val="24"/>
        </w:rPr>
        <w:t>Os agregados empregados incluem areia artificial, brita 0 e brita 1, provenientes de uma pedreira de gnaisse da empresa Petra Agregados. A areia artificial possui granulometria passante na peneira de 4,8 mm, a brita 0 na peneira de 12,5 mm e a brita 1 na peneira de 25 mm. A areia natural, passante na peneira de 6,8 mm, é extraída do leito do Rio Preto, localizado na região da cidade de Rio Preto, MG. Já o pó de mármore, com granulometria passante na peneira de 0,42 mm, é um subproduto do beneficiamento de rochas calcárias na cidade de Mar de Espanha, MG, sendo coletado imediatamente após o processo produtivo em uma empresa unifamiliar local.</w:t>
      </w:r>
    </w:p>
    <w:p w14:paraId="406FE802" w14:textId="455006A4" w:rsidR="00E07772" w:rsidRDefault="00BE2F88" w:rsidP="00061706">
      <w:pPr>
        <w:pStyle w:val="Subttulo"/>
        <w:numPr>
          <w:ilvl w:val="1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07772">
        <w:rPr>
          <w:rFonts w:ascii="Times New Roman" w:hAnsi="Times New Roman"/>
        </w:rPr>
        <w:t>Preparo do concreto</w:t>
      </w:r>
    </w:p>
    <w:p w14:paraId="3DCD3D99" w14:textId="2E1EB2AD" w:rsidR="00E07772" w:rsidRPr="00E07772" w:rsidRDefault="00E07772" w:rsidP="00E07772">
      <w:pPr>
        <w:spacing w:after="120"/>
        <w:ind w:firstLine="360"/>
        <w:rPr>
          <w:szCs w:val="24"/>
        </w:rPr>
      </w:pPr>
      <w:r w:rsidRPr="00E07772">
        <w:rPr>
          <w:szCs w:val="24"/>
        </w:rPr>
        <w:t>O traço de referência (T0) foi formulado sem a incorporação de pó de mármore, apresentando a seguinte proporção em massa: 1:1,934:0,644:0,000:0,914:2,133 (cimento: areia natural: areia artificial: pó de mármore: brita 0: brita 1), com relação água/cimento de 0,52 e resistência à compressão média de 36,78 MPa. Os traços experimentais foram desenvolvidos por meio da substituição parcial da areia pelo pó de mármore.</w:t>
      </w:r>
    </w:p>
    <w:p w14:paraId="525918FF" w14:textId="6AB9648C" w:rsidR="00E07772" w:rsidRPr="00E07772" w:rsidRDefault="00E07772" w:rsidP="00E07772">
      <w:pPr>
        <w:spacing w:after="120"/>
        <w:ind w:firstLine="360"/>
        <w:rPr>
          <w:szCs w:val="24"/>
        </w:rPr>
      </w:pPr>
      <w:r w:rsidRPr="00E07772">
        <w:rPr>
          <w:szCs w:val="24"/>
        </w:rPr>
        <w:t>Para</w:t>
      </w:r>
      <w:r>
        <w:rPr>
          <w:szCs w:val="24"/>
        </w:rPr>
        <w:t xml:space="preserve"> </w:t>
      </w:r>
      <w:r w:rsidRPr="00E07772">
        <w:rPr>
          <w:szCs w:val="24"/>
        </w:rPr>
        <w:t xml:space="preserve">determinar os percentuais de substituição, analisaram-se as frações passantes nas peneiras da série normal para substituições progressivas de 5%, variando de 0% a 100%. Esse estudo foi realizado com base no modelo de empacotamento de </w:t>
      </w:r>
      <w:proofErr w:type="spellStart"/>
      <w:r w:rsidRPr="00E07772">
        <w:rPr>
          <w:szCs w:val="24"/>
        </w:rPr>
        <w:t>Andreassen</w:t>
      </w:r>
      <w:proofErr w:type="spellEnd"/>
      <w:r w:rsidRPr="00E07772">
        <w:rPr>
          <w:szCs w:val="24"/>
        </w:rPr>
        <w:t xml:space="preserve"> modificado, utilizando os parâmetros q = 0,37, Dₛ = 0,075 mm e Dₗ = 19 mm. Constatou-se que as substituições de 15% e 25% permitiam avaliar o efeito </w:t>
      </w:r>
      <w:proofErr w:type="spellStart"/>
      <w:r w:rsidRPr="00E07772">
        <w:rPr>
          <w:szCs w:val="24"/>
        </w:rPr>
        <w:t>fíler</w:t>
      </w:r>
      <w:proofErr w:type="spellEnd"/>
      <w:r w:rsidRPr="00E07772">
        <w:rPr>
          <w:szCs w:val="24"/>
        </w:rPr>
        <w:t xml:space="preserve"> sem aumento significativo do material retido nas peneiras de 0,3 mm, 0,6 mm, 1,2 mm e 2,4 mm.</w:t>
      </w:r>
    </w:p>
    <w:p w14:paraId="0059E738" w14:textId="4790A4B5" w:rsidR="00E07772" w:rsidRPr="00E07772" w:rsidRDefault="00E07772" w:rsidP="00D2348E">
      <w:pPr>
        <w:spacing w:after="120"/>
        <w:ind w:firstLine="360"/>
        <w:rPr>
          <w:szCs w:val="24"/>
        </w:rPr>
      </w:pPr>
      <w:r w:rsidRPr="00E07772">
        <w:rPr>
          <w:szCs w:val="24"/>
        </w:rPr>
        <w:t>A produção do concreto seguiu a norma NBR 1265</w:t>
      </w:r>
      <w:r w:rsidR="00087050">
        <w:rPr>
          <w:szCs w:val="24"/>
        </w:rPr>
        <w:t>5</w:t>
      </w:r>
      <w:r w:rsidR="00D960E6">
        <w:rPr>
          <w:szCs w:val="24"/>
        </w:rPr>
        <w:t xml:space="preserve"> </w:t>
      </w:r>
      <w:r w:rsidR="00D960E6">
        <w:rPr>
          <w:szCs w:val="24"/>
        </w:rPr>
        <w:t>(ABNT,</w:t>
      </w:r>
      <w:r w:rsidR="00D960E6">
        <w:rPr>
          <w:szCs w:val="24"/>
        </w:rPr>
        <w:t xml:space="preserve"> 2022)</w:t>
      </w:r>
      <w:r w:rsidRPr="00E07772">
        <w:rPr>
          <w:szCs w:val="24"/>
        </w:rPr>
        <w:t>, e a moldagem dos corpos de prova foi realizada conforme a NBR 5738</w:t>
      </w:r>
      <w:r w:rsidR="00D960E6">
        <w:rPr>
          <w:szCs w:val="24"/>
        </w:rPr>
        <w:t xml:space="preserve"> </w:t>
      </w:r>
      <w:r w:rsidR="00D960E6">
        <w:rPr>
          <w:szCs w:val="24"/>
        </w:rPr>
        <w:t>(ABNT,</w:t>
      </w:r>
      <w:r w:rsidR="00D960E6">
        <w:rPr>
          <w:szCs w:val="24"/>
        </w:rPr>
        <w:t xml:space="preserve"> 2015)</w:t>
      </w:r>
      <w:r w:rsidRPr="00E07772">
        <w:rPr>
          <w:szCs w:val="24"/>
        </w:rPr>
        <w:t>. Para cada traço (T0, T15 e T25), foram moldados 34 corpos de prova (CP)</w:t>
      </w:r>
      <w:r w:rsidR="00D2348E">
        <w:rPr>
          <w:szCs w:val="24"/>
        </w:rPr>
        <w:t xml:space="preserve">. </w:t>
      </w:r>
      <w:r w:rsidRPr="00E07772">
        <w:rPr>
          <w:szCs w:val="24"/>
        </w:rPr>
        <w:t xml:space="preserve">Os </w:t>
      </w:r>
      <w:proofErr w:type="spellStart"/>
      <w:r w:rsidR="00D2348E">
        <w:rPr>
          <w:szCs w:val="24"/>
        </w:rPr>
        <w:t>CPs</w:t>
      </w:r>
      <w:proofErr w:type="spellEnd"/>
      <w:r w:rsidRPr="00E07772">
        <w:rPr>
          <w:szCs w:val="24"/>
        </w:rPr>
        <w:t xml:space="preserve"> foram desmoldados no quinto dia e armazenados em câmara úmida até completarem 28 dias de cura.</w:t>
      </w:r>
      <w:r w:rsidR="00D2348E" w:rsidRPr="00D2348E">
        <w:t xml:space="preserve"> </w:t>
      </w:r>
      <w:r w:rsidR="00D2348E" w:rsidRPr="00D2348E">
        <w:rPr>
          <w:szCs w:val="24"/>
        </w:rPr>
        <w:t>Destes CP, 15 possuíam formato prismático, com dimensões de 200x100x80 mm, que são consideradas adequadas para blocos de pavimentação, conforme a NBR 9781 (ABNT, 2013). Os outros 19 CP eram cilíndricos, com dimensões de 100 mm de diâmetro e 200 mm de altura.</w:t>
      </w:r>
    </w:p>
    <w:p w14:paraId="12A0F616" w14:textId="5AE1647C" w:rsidR="007769C7" w:rsidRPr="00061706" w:rsidRDefault="00AB7937" w:rsidP="00061706">
      <w:pPr>
        <w:pStyle w:val="Subttulo"/>
        <w:numPr>
          <w:ilvl w:val="1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Métodos </w:t>
      </w:r>
    </w:p>
    <w:p w14:paraId="19C3349B" w14:textId="1A8AA0F8" w:rsidR="00CD3634" w:rsidRPr="00CD3634" w:rsidRDefault="00CD3634" w:rsidP="00CD3634">
      <w:pPr>
        <w:spacing w:after="120"/>
        <w:ind w:firstLine="360"/>
        <w:rPr>
          <w:szCs w:val="24"/>
        </w:rPr>
      </w:pPr>
      <w:r w:rsidRPr="00CD3634">
        <w:rPr>
          <w:szCs w:val="24"/>
        </w:rPr>
        <w:t>O índice de absorção e a massa específica dos</w:t>
      </w:r>
      <w:r w:rsidR="00D2348E">
        <w:rPr>
          <w:szCs w:val="24"/>
        </w:rPr>
        <w:t xml:space="preserve"> </w:t>
      </w:r>
      <w:proofErr w:type="spellStart"/>
      <w:r w:rsidR="00D2348E">
        <w:rPr>
          <w:szCs w:val="24"/>
        </w:rPr>
        <w:t>CPs</w:t>
      </w:r>
      <w:proofErr w:type="spellEnd"/>
      <w:r w:rsidRPr="00CD3634">
        <w:rPr>
          <w:szCs w:val="24"/>
        </w:rPr>
        <w:t xml:space="preserve"> foram determinados de acordo com a NBR 9778</w:t>
      </w:r>
      <w:r w:rsidR="00D960E6">
        <w:rPr>
          <w:szCs w:val="24"/>
        </w:rPr>
        <w:t xml:space="preserve"> </w:t>
      </w:r>
      <w:r w:rsidR="00D960E6">
        <w:rPr>
          <w:szCs w:val="24"/>
        </w:rPr>
        <w:t xml:space="preserve">(ABNT, </w:t>
      </w:r>
      <w:r w:rsidR="00D960E6">
        <w:rPr>
          <w:szCs w:val="24"/>
        </w:rPr>
        <w:t>2009)</w:t>
      </w:r>
      <w:r w:rsidR="00D2348E">
        <w:rPr>
          <w:szCs w:val="24"/>
        </w:rPr>
        <w:t xml:space="preserve"> </w:t>
      </w:r>
      <w:r w:rsidRPr="00CD3634">
        <w:rPr>
          <w:szCs w:val="24"/>
        </w:rPr>
        <w:t>, utilizando uma balança de precisão com capacidade de 0,01 g. A velocidade de propagação de ondas ultrassônicas no concreto endurecido foi medida conforme as orientações da NBR 8802</w:t>
      </w:r>
      <w:r w:rsidR="00D960E6">
        <w:rPr>
          <w:szCs w:val="24"/>
        </w:rPr>
        <w:t xml:space="preserve"> </w:t>
      </w:r>
      <w:r w:rsidR="00D960E6">
        <w:rPr>
          <w:szCs w:val="24"/>
        </w:rPr>
        <w:t>(ABNT,</w:t>
      </w:r>
      <w:r w:rsidR="00D960E6">
        <w:rPr>
          <w:szCs w:val="24"/>
        </w:rPr>
        <w:t xml:space="preserve"> 2019)</w:t>
      </w:r>
      <w:r w:rsidR="00D2348E">
        <w:rPr>
          <w:szCs w:val="24"/>
        </w:rPr>
        <w:t>,</w:t>
      </w:r>
      <w:r w:rsidRPr="00CD3634">
        <w:rPr>
          <w:szCs w:val="24"/>
        </w:rPr>
        <w:t xml:space="preserve"> utilizando o equipamento </w:t>
      </w:r>
      <w:proofErr w:type="spellStart"/>
      <w:r w:rsidRPr="00CD3634">
        <w:rPr>
          <w:szCs w:val="24"/>
        </w:rPr>
        <w:t>Procec</w:t>
      </w:r>
      <w:proofErr w:type="spellEnd"/>
      <w:r w:rsidRPr="00CD3634">
        <w:rPr>
          <w:szCs w:val="24"/>
        </w:rPr>
        <w:t xml:space="preserve"> </w:t>
      </w:r>
      <w:proofErr w:type="spellStart"/>
      <w:r w:rsidRPr="00CD3634">
        <w:rPr>
          <w:szCs w:val="24"/>
        </w:rPr>
        <w:t>Pundit</w:t>
      </w:r>
      <w:proofErr w:type="spellEnd"/>
      <w:r w:rsidRPr="00CD3634">
        <w:rPr>
          <w:szCs w:val="24"/>
        </w:rPr>
        <w:t xml:space="preserve"> </w:t>
      </w:r>
      <w:proofErr w:type="spellStart"/>
      <w:r w:rsidRPr="00CD3634">
        <w:rPr>
          <w:szCs w:val="24"/>
        </w:rPr>
        <w:t>Lab</w:t>
      </w:r>
      <w:proofErr w:type="spellEnd"/>
      <w:r w:rsidRPr="00CD3634">
        <w:rPr>
          <w:szCs w:val="24"/>
        </w:rPr>
        <w:t>+.</w:t>
      </w:r>
    </w:p>
    <w:p w14:paraId="71B18ACF" w14:textId="7E1729DD" w:rsidR="00CD3634" w:rsidRPr="00CD3634" w:rsidRDefault="00CD3634" w:rsidP="00CD3634">
      <w:pPr>
        <w:spacing w:after="120"/>
        <w:ind w:firstLine="360"/>
        <w:rPr>
          <w:szCs w:val="24"/>
        </w:rPr>
      </w:pPr>
      <w:r w:rsidRPr="00CD3634">
        <w:rPr>
          <w:szCs w:val="24"/>
        </w:rPr>
        <w:t xml:space="preserve">O ensaio de resistência à compressão axial foi realizado na prensa hidráulica </w:t>
      </w:r>
      <w:proofErr w:type="spellStart"/>
      <w:r w:rsidRPr="00CD3634">
        <w:rPr>
          <w:szCs w:val="24"/>
        </w:rPr>
        <w:t>Contenco</w:t>
      </w:r>
      <w:proofErr w:type="spellEnd"/>
      <w:r w:rsidRPr="00CD3634">
        <w:rPr>
          <w:szCs w:val="24"/>
        </w:rPr>
        <w:t xml:space="preserve"> </w:t>
      </w:r>
      <w:proofErr w:type="spellStart"/>
      <w:r w:rsidRPr="00CD3634">
        <w:rPr>
          <w:szCs w:val="24"/>
        </w:rPr>
        <w:t>Pavitest</w:t>
      </w:r>
      <w:proofErr w:type="spellEnd"/>
      <w:r w:rsidRPr="00CD3634">
        <w:rPr>
          <w:szCs w:val="24"/>
        </w:rPr>
        <w:t>, em conformidade com as diretrizes da NBR 9781</w:t>
      </w:r>
      <w:r w:rsidR="00D960E6">
        <w:rPr>
          <w:szCs w:val="24"/>
        </w:rPr>
        <w:t xml:space="preserve"> </w:t>
      </w:r>
      <w:r w:rsidR="00D960E6">
        <w:rPr>
          <w:szCs w:val="24"/>
        </w:rPr>
        <w:t>(ABNT,</w:t>
      </w:r>
      <w:r w:rsidR="00D960E6">
        <w:rPr>
          <w:szCs w:val="24"/>
        </w:rPr>
        <w:t xml:space="preserve"> 2013)</w:t>
      </w:r>
      <w:r w:rsidRPr="00CD3634">
        <w:rPr>
          <w:szCs w:val="24"/>
        </w:rPr>
        <w:t xml:space="preserve">. O módulo de elasticidade foi determinado por meio de aparelhos </w:t>
      </w:r>
      <w:proofErr w:type="spellStart"/>
      <w:r w:rsidRPr="00CD3634">
        <w:rPr>
          <w:szCs w:val="24"/>
        </w:rPr>
        <w:t>Strain</w:t>
      </w:r>
      <w:proofErr w:type="spellEnd"/>
      <w:r w:rsidRPr="00CD3634">
        <w:rPr>
          <w:szCs w:val="24"/>
        </w:rPr>
        <w:t xml:space="preserve"> </w:t>
      </w:r>
      <w:proofErr w:type="spellStart"/>
      <w:r w:rsidRPr="00CD3634">
        <w:rPr>
          <w:szCs w:val="24"/>
        </w:rPr>
        <w:t>Gauge</w:t>
      </w:r>
      <w:proofErr w:type="spellEnd"/>
      <w:r w:rsidRPr="00CD3634">
        <w:rPr>
          <w:szCs w:val="24"/>
        </w:rPr>
        <w:t xml:space="preserve"> durante o ensaio de compressão dos CP, seguindo as prescrições da NBR 8522</w:t>
      </w:r>
      <w:r w:rsidR="00D960E6">
        <w:rPr>
          <w:szCs w:val="24"/>
        </w:rPr>
        <w:t xml:space="preserve"> </w:t>
      </w:r>
      <w:r w:rsidR="00D960E6">
        <w:rPr>
          <w:szCs w:val="24"/>
        </w:rPr>
        <w:t>(ABNT,</w:t>
      </w:r>
      <w:r w:rsidR="00D960E6">
        <w:rPr>
          <w:szCs w:val="24"/>
        </w:rPr>
        <w:t xml:space="preserve"> 2021)</w:t>
      </w:r>
      <w:r w:rsidRPr="00CD3634">
        <w:rPr>
          <w:szCs w:val="24"/>
        </w:rPr>
        <w:t>.</w:t>
      </w:r>
    </w:p>
    <w:p w14:paraId="347A9DD2" w14:textId="43270CBA" w:rsidR="00AB7937" w:rsidRDefault="00CD3634" w:rsidP="00CD3634">
      <w:pPr>
        <w:spacing w:after="120"/>
        <w:ind w:firstLine="360"/>
        <w:rPr>
          <w:szCs w:val="24"/>
        </w:rPr>
      </w:pPr>
      <w:r w:rsidRPr="00CD3634">
        <w:rPr>
          <w:szCs w:val="24"/>
        </w:rPr>
        <w:t xml:space="preserve">Para uma análise mais precisa dos resultados dos ensaios de massa específica e módulo de elasticidade, foi adotado o método estatístico de análise de variância </w:t>
      </w:r>
      <w:proofErr w:type="spellStart"/>
      <w:r w:rsidRPr="00CD3634">
        <w:rPr>
          <w:szCs w:val="24"/>
        </w:rPr>
        <w:t>One</w:t>
      </w:r>
      <w:proofErr w:type="spellEnd"/>
      <w:r w:rsidRPr="00CD3634">
        <w:rPr>
          <w:szCs w:val="24"/>
        </w:rPr>
        <w:t xml:space="preserve">-Way ANOVA, </w:t>
      </w:r>
      <w:r w:rsidRPr="00CD3634">
        <w:rPr>
          <w:szCs w:val="24"/>
        </w:rPr>
        <w:lastRenderedPageBreak/>
        <w:t xml:space="preserve">utilizando o software GraphPad </w:t>
      </w:r>
      <w:proofErr w:type="spellStart"/>
      <w:r w:rsidRPr="00CD3634">
        <w:rPr>
          <w:szCs w:val="24"/>
        </w:rPr>
        <w:t>Prism</w:t>
      </w:r>
      <w:proofErr w:type="spellEnd"/>
      <w:r w:rsidRPr="00CD3634">
        <w:rPr>
          <w:szCs w:val="24"/>
        </w:rPr>
        <w:t xml:space="preserve"> 9.2.0. Esse método permite realizar comparações entre três ou mais grupos de amostras independentes e verificar se as diferenças observadas são significativas ou se são decorrentes de variabilidade amostral casual.</w:t>
      </w:r>
    </w:p>
    <w:p w14:paraId="485A2607" w14:textId="4471A1D4" w:rsidR="00AB3836" w:rsidRDefault="00AB3836" w:rsidP="00822A4C">
      <w:pPr>
        <w:spacing w:after="120"/>
        <w:rPr>
          <w:szCs w:val="24"/>
        </w:rPr>
      </w:pPr>
    </w:p>
    <w:p w14:paraId="6AC6F1C2" w14:textId="057B1951" w:rsidR="00B63A35" w:rsidRPr="00CA54FC" w:rsidRDefault="00CA54FC" w:rsidP="00B63A35">
      <w:pPr>
        <w:pStyle w:val="PargrafodaLista"/>
        <w:numPr>
          <w:ilvl w:val="0"/>
          <w:numId w:val="5"/>
        </w:numPr>
        <w:spacing w:after="120"/>
        <w:rPr>
          <w:color w:val="A6A6A6"/>
          <w:szCs w:val="24"/>
        </w:rPr>
      </w:pPr>
      <w:r>
        <w:rPr>
          <w:b/>
          <w:szCs w:val="24"/>
        </w:rPr>
        <w:t xml:space="preserve">Resultados e Discussões </w:t>
      </w:r>
    </w:p>
    <w:p w14:paraId="196021D0" w14:textId="5287A097" w:rsidR="00B63A35" w:rsidRPr="00061706" w:rsidRDefault="00CA54FC" w:rsidP="00B63A35">
      <w:pPr>
        <w:pStyle w:val="Subttulo"/>
        <w:numPr>
          <w:ilvl w:val="1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6596C">
        <w:rPr>
          <w:rFonts w:ascii="Times New Roman" w:hAnsi="Times New Roman"/>
        </w:rPr>
        <w:t>Índice de Absorção</w:t>
      </w:r>
      <w:r w:rsidR="006255F1">
        <w:rPr>
          <w:rFonts w:ascii="Times New Roman" w:hAnsi="Times New Roman"/>
        </w:rPr>
        <w:t xml:space="preserve"> de Água</w:t>
      </w:r>
      <w:r w:rsidR="00A6596C">
        <w:rPr>
          <w:rFonts w:ascii="Times New Roman" w:hAnsi="Times New Roman"/>
        </w:rPr>
        <w:t xml:space="preserve"> e Massa Específica</w:t>
      </w:r>
    </w:p>
    <w:p w14:paraId="5CB21E61" w14:textId="04084EF0" w:rsidR="0074748B" w:rsidRPr="006255F1" w:rsidRDefault="00CA54FC" w:rsidP="0074748B">
      <w:pPr>
        <w:spacing w:after="120"/>
        <w:ind w:firstLine="360"/>
        <w:rPr>
          <w:szCs w:val="24"/>
        </w:rPr>
      </w:pPr>
      <w:r w:rsidRPr="006255F1">
        <w:rPr>
          <w:szCs w:val="24"/>
        </w:rPr>
        <w:t xml:space="preserve">A </w:t>
      </w:r>
      <w:r w:rsidR="0074748B" w:rsidRPr="006255F1">
        <w:rPr>
          <w:szCs w:val="24"/>
        </w:rPr>
        <w:fldChar w:fldCharType="begin"/>
      </w:r>
      <w:r w:rsidR="0074748B" w:rsidRPr="006255F1">
        <w:rPr>
          <w:szCs w:val="24"/>
        </w:rPr>
        <w:instrText xml:space="preserve"> REF _Ref190973705 \h  \* MERGEFORMAT </w:instrText>
      </w:r>
      <w:r w:rsidR="0074748B" w:rsidRPr="006255F1">
        <w:rPr>
          <w:szCs w:val="24"/>
        </w:rPr>
      </w:r>
      <w:r w:rsidR="0074748B" w:rsidRPr="006255F1">
        <w:rPr>
          <w:szCs w:val="24"/>
        </w:rPr>
        <w:fldChar w:fldCharType="separate"/>
      </w:r>
      <w:r w:rsidR="0074748B" w:rsidRPr="006255F1">
        <w:rPr>
          <w:szCs w:val="24"/>
        </w:rPr>
        <w:t>Figura 1</w:t>
      </w:r>
      <w:r w:rsidR="0074748B" w:rsidRPr="006255F1">
        <w:rPr>
          <w:szCs w:val="24"/>
        </w:rPr>
        <w:fldChar w:fldCharType="end"/>
      </w:r>
      <w:r w:rsidR="0074748B" w:rsidRPr="006255F1">
        <w:rPr>
          <w:szCs w:val="24"/>
        </w:rPr>
        <w:t xml:space="preserve"> </w:t>
      </w:r>
      <w:r w:rsidR="006255F1" w:rsidRPr="006255F1">
        <w:rPr>
          <w:szCs w:val="24"/>
        </w:rPr>
        <w:t xml:space="preserve">apresenta o índice de absorção de água e a massa específica dos concretos. O índice de absorção de água do traço de referência (T0) é de 0,62%, reduzindo para 0,53% com a substituição de 15% da areia por pó de mármore (T15). No traço T25, com substituição de 25%, a absorção de água diminuiu ainda mais, atingindo 0,48%. Esse efeito decorre da ação </w:t>
      </w:r>
      <w:proofErr w:type="spellStart"/>
      <w:r w:rsidR="006255F1" w:rsidRPr="006255F1">
        <w:rPr>
          <w:szCs w:val="24"/>
        </w:rPr>
        <w:t>fíler</w:t>
      </w:r>
      <w:proofErr w:type="spellEnd"/>
      <w:r w:rsidR="006255F1" w:rsidRPr="006255F1">
        <w:rPr>
          <w:szCs w:val="24"/>
        </w:rPr>
        <w:t xml:space="preserve"> do pó de mármore, cujas partículas finas (≤0,15 mm) preenchem os vazios da matriz, aprimorando a distribuição granulométrica e reduzindo a capilaridade, o que resulta em menor absorção de água</w:t>
      </w:r>
      <w:sdt>
        <w:sdtPr>
          <w:rPr>
            <w:szCs w:val="24"/>
          </w:rPr>
          <w:id w:val="-2072266301"/>
          <w:citation/>
        </w:sdtPr>
        <w:sdtContent>
          <w:r w:rsidR="006255F1">
            <w:rPr>
              <w:szCs w:val="24"/>
            </w:rPr>
            <w:fldChar w:fldCharType="begin"/>
          </w:r>
          <w:r w:rsidR="006255F1">
            <w:rPr>
              <w:szCs w:val="24"/>
            </w:rPr>
            <w:instrText xml:space="preserve"> CITATION Haf14 \l 1046 </w:instrText>
          </w:r>
          <w:r w:rsidR="006255F1">
            <w:rPr>
              <w:szCs w:val="24"/>
            </w:rPr>
            <w:fldChar w:fldCharType="separate"/>
          </w:r>
          <w:r w:rsidR="00D960E6">
            <w:rPr>
              <w:noProof/>
              <w:szCs w:val="24"/>
            </w:rPr>
            <w:t xml:space="preserve"> </w:t>
          </w:r>
          <w:r w:rsidR="00D960E6" w:rsidRPr="00D960E6">
            <w:rPr>
              <w:noProof/>
              <w:szCs w:val="24"/>
            </w:rPr>
            <w:t>(Elyamany, Elmoaty e Mohamed, 2014)</w:t>
          </w:r>
          <w:r w:rsidR="006255F1">
            <w:rPr>
              <w:szCs w:val="24"/>
            </w:rPr>
            <w:fldChar w:fldCharType="end"/>
          </w:r>
        </w:sdtContent>
      </w:sdt>
      <w:r w:rsidR="006255F1" w:rsidRPr="006255F1">
        <w:rPr>
          <w:szCs w:val="24"/>
        </w:rPr>
        <w:t>.</w:t>
      </w:r>
    </w:p>
    <w:p w14:paraId="398FADBA" w14:textId="4878EA59" w:rsidR="006255F1" w:rsidRPr="006255F1" w:rsidRDefault="006255F1" w:rsidP="006255F1">
      <w:pPr>
        <w:spacing w:after="120"/>
        <w:ind w:firstLine="360"/>
        <w:rPr>
          <w:szCs w:val="24"/>
        </w:rPr>
      </w:pPr>
      <w:r w:rsidRPr="006255F1">
        <w:rPr>
          <w:szCs w:val="24"/>
        </w:rPr>
        <w:t>As massas específicas, por sua vez, praticamente não indicaram diferenças entre os traços.</w:t>
      </w:r>
      <w:r w:rsidRPr="006255F1">
        <w:t xml:space="preserve"> </w:t>
      </w:r>
      <w:r w:rsidRPr="006255F1">
        <w:rPr>
          <w:szCs w:val="24"/>
        </w:rPr>
        <w:t xml:space="preserve">Essa constatação é corroborada pelo método </w:t>
      </w:r>
      <w:proofErr w:type="spellStart"/>
      <w:r w:rsidRPr="006255F1">
        <w:rPr>
          <w:szCs w:val="24"/>
        </w:rPr>
        <w:t>One</w:t>
      </w:r>
      <w:proofErr w:type="spellEnd"/>
      <w:r w:rsidRPr="006255F1">
        <w:rPr>
          <w:szCs w:val="24"/>
        </w:rPr>
        <w:t>-Way ANOVA, que não identificou variações estatisticamente relevantes entre T0, T15 e T25. Os valores obtidos estão dentro dos padrões normativos (2,200 g/cm³ a 2,600 g/cm³). O traço T15 apresentou o menor desvio padrão, sugerindo maior homogeneidade em relação aos demais.</w:t>
      </w:r>
      <w:r>
        <w:rPr>
          <w:szCs w:val="24"/>
        </w:rPr>
        <w:t xml:space="preserve"> </w:t>
      </w:r>
      <w:r w:rsidRPr="006255F1">
        <w:rPr>
          <w:szCs w:val="24"/>
        </w:rPr>
        <w:t xml:space="preserve">O efeito </w:t>
      </w:r>
      <w:proofErr w:type="spellStart"/>
      <w:r w:rsidRPr="006255F1">
        <w:rPr>
          <w:szCs w:val="24"/>
        </w:rPr>
        <w:t>fíler</w:t>
      </w:r>
      <w:proofErr w:type="spellEnd"/>
      <w:r w:rsidRPr="006255F1">
        <w:rPr>
          <w:szCs w:val="24"/>
        </w:rPr>
        <w:t>, ao reduzir a porosidade do concreto, geralmente resulta no aumento da massa específica</w:t>
      </w:r>
      <w:sdt>
        <w:sdtPr>
          <w:rPr>
            <w:szCs w:val="24"/>
          </w:rPr>
          <w:id w:val="-941844485"/>
          <w:citation/>
        </w:sdtPr>
        <w:sdtContent>
          <w:r>
            <w:rPr>
              <w:szCs w:val="24"/>
            </w:rPr>
            <w:fldChar w:fldCharType="begin"/>
          </w:r>
          <w:r>
            <w:rPr>
              <w:szCs w:val="24"/>
            </w:rPr>
            <w:instrText xml:space="preserve"> CITATION Bar13 \l 1046 </w:instrText>
          </w:r>
          <w:r>
            <w:rPr>
              <w:szCs w:val="24"/>
            </w:rPr>
            <w:fldChar w:fldCharType="separate"/>
          </w:r>
          <w:r w:rsidR="00D960E6">
            <w:rPr>
              <w:noProof/>
              <w:szCs w:val="24"/>
            </w:rPr>
            <w:t xml:space="preserve"> </w:t>
          </w:r>
          <w:r w:rsidR="00D960E6" w:rsidRPr="00D960E6">
            <w:rPr>
              <w:noProof/>
              <w:szCs w:val="24"/>
            </w:rPr>
            <w:t>(Bardini, Klinsky e Fernandes Júnior, 2013)</w:t>
          </w:r>
          <w:r>
            <w:rPr>
              <w:szCs w:val="24"/>
            </w:rPr>
            <w:fldChar w:fldCharType="end"/>
          </w:r>
        </w:sdtContent>
      </w:sdt>
      <w:r>
        <w:rPr>
          <w:szCs w:val="24"/>
        </w:rPr>
        <w:t xml:space="preserve">. Entretanto, </w:t>
      </w:r>
      <w:r w:rsidRPr="006255F1">
        <w:rPr>
          <w:szCs w:val="24"/>
        </w:rPr>
        <w:t>neste estudo, o aumento foi praticamente imperceptível</w:t>
      </w:r>
      <w:r>
        <w:rPr>
          <w:szCs w:val="24"/>
        </w:rPr>
        <w:t>.</w:t>
      </w:r>
    </w:p>
    <w:p w14:paraId="2643E199" w14:textId="38445EA9" w:rsidR="00CA54FC" w:rsidRPr="00CA54FC" w:rsidRDefault="00CA54FC" w:rsidP="00CA54FC">
      <w:pPr>
        <w:spacing w:after="120"/>
        <w:ind w:firstLine="360"/>
        <w:rPr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A6596C" w14:paraId="662063D6" w14:textId="77777777" w:rsidTr="00A6596C">
        <w:trPr>
          <w:jc w:val="center"/>
        </w:trPr>
        <w:tc>
          <w:tcPr>
            <w:tcW w:w="4531" w:type="dxa"/>
          </w:tcPr>
          <w:p w14:paraId="76062242" w14:textId="00D71E14" w:rsidR="00A6596C" w:rsidRDefault="00A6596C" w:rsidP="0074748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A99106" wp14:editId="207A6E76">
                  <wp:extent cx="2520000" cy="2520000"/>
                  <wp:effectExtent l="0" t="0" r="0" b="0"/>
                  <wp:docPr id="76656706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F2695F-43E9-4042-87EF-FEFA7ECBC8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45D30A7" w14:textId="24FFDB2C" w:rsidR="00A6596C" w:rsidRDefault="00A6596C" w:rsidP="0074748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87F49D" wp14:editId="52E8E30C">
                  <wp:extent cx="2520000" cy="2520000"/>
                  <wp:effectExtent l="0" t="0" r="0" b="0"/>
                  <wp:docPr id="4984919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4F0106-7432-40ED-BF81-49A409DFE2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4C264AE4" w14:textId="0D680283" w:rsidR="00CA54FC" w:rsidRDefault="00CA54FC" w:rsidP="0074748B">
      <w:pPr>
        <w:jc w:val="center"/>
      </w:pPr>
    </w:p>
    <w:p w14:paraId="4D84366B" w14:textId="2594548E" w:rsidR="0074748B" w:rsidRPr="006255F1" w:rsidRDefault="0074748B" w:rsidP="006255F1">
      <w:pPr>
        <w:spacing w:after="120"/>
        <w:jc w:val="center"/>
        <w:rPr>
          <w:b/>
          <w:sz w:val="20"/>
        </w:rPr>
      </w:pPr>
      <w:bookmarkStart w:id="1" w:name="_Ref190973705"/>
      <w:r w:rsidRPr="0074748B">
        <w:rPr>
          <w:b/>
          <w:sz w:val="20"/>
        </w:rPr>
        <w:t xml:space="preserve">Figura </w:t>
      </w:r>
      <w:r w:rsidRPr="0074748B">
        <w:rPr>
          <w:b/>
          <w:sz w:val="20"/>
        </w:rPr>
        <w:fldChar w:fldCharType="begin"/>
      </w:r>
      <w:r w:rsidRPr="0074748B">
        <w:rPr>
          <w:b/>
          <w:sz w:val="20"/>
        </w:rPr>
        <w:instrText xml:space="preserve"> SEQ Figura \* ARABIC </w:instrText>
      </w:r>
      <w:r w:rsidRPr="0074748B">
        <w:rPr>
          <w:b/>
          <w:sz w:val="20"/>
        </w:rPr>
        <w:fldChar w:fldCharType="separate"/>
      </w:r>
      <w:r>
        <w:rPr>
          <w:b/>
          <w:noProof/>
          <w:sz w:val="20"/>
        </w:rPr>
        <w:t>1</w:t>
      </w:r>
      <w:r w:rsidRPr="0074748B">
        <w:rPr>
          <w:b/>
          <w:sz w:val="20"/>
        </w:rPr>
        <w:fldChar w:fldCharType="end"/>
      </w:r>
      <w:bookmarkEnd w:id="1"/>
      <w:r w:rsidRPr="0074748B">
        <w:rPr>
          <w:b/>
          <w:sz w:val="20"/>
        </w:rPr>
        <w:t xml:space="preserve">: </w:t>
      </w:r>
      <w:r w:rsidR="006255F1">
        <w:rPr>
          <w:b/>
          <w:sz w:val="20"/>
        </w:rPr>
        <w:t>Absorção de Água e Massa Específica. Fonte: Autores (2025)</w:t>
      </w:r>
    </w:p>
    <w:p w14:paraId="5B7FD83D" w14:textId="77777777" w:rsidR="00CA54FC" w:rsidRDefault="00CA54FC" w:rsidP="00CA54FC">
      <w:pPr>
        <w:spacing w:after="120"/>
        <w:ind w:firstLine="360"/>
        <w:rPr>
          <w:szCs w:val="24"/>
        </w:rPr>
      </w:pPr>
    </w:p>
    <w:p w14:paraId="3D473783" w14:textId="3A5BC038" w:rsidR="00CA54FC" w:rsidRPr="0077467D" w:rsidRDefault="00CA54FC" w:rsidP="0077467D">
      <w:pPr>
        <w:pStyle w:val="Subttulo"/>
        <w:numPr>
          <w:ilvl w:val="1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6596C">
        <w:rPr>
          <w:rFonts w:ascii="Times New Roman" w:hAnsi="Times New Roman"/>
        </w:rPr>
        <w:t>Velocidade d</w:t>
      </w:r>
      <w:r w:rsidR="0077467D">
        <w:rPr>
          <w:rFonts w:ascii="Times New Roman" w:hAnsi="Times New Roman"/>
        </w:rPr>
        <w:t>e</w:t>
      </w:r>
      <w:r w:rsidR="00A6596C">
        <w:rPr>
          <w:rFonts w:ascii="Times New Roman" w:hAnsi="Times New Roman"/>
        </w:rPr>
        <w:t xml:space="preserve"> Onda de Pulso Ultrassônico</w:t>
      </w:r>
    </w:p>
    <w:p w14:paraId="6A4BE922" w14:textId="7B42EE0D" w:rsidR="00CA54FC" w:rsidRPr="00AB3836" w:rsidRDefault="0074748B" w:rsidP="0074748B">
      <w:pPr>
        <w:spacing w:after="120"/>
        <w:ind w:firstLine="360"/>
        <w:rPr>
          <w:szCs w:val="24"/>
        </w:rPr>
      </w:pPr>
      <w:r w:rsidRPr="00AB3836">
        <w:rPr>
          <w:szCs w:val="24"/>
        </w:rPr>
        <w:fldChar w:fldCharType="begin"/>
      </w:r>
      <w:r w:rsidRPr="00AB3836">
        <w:rPr>
          <w:szCs w:val="24"/>
        </w:rPr>
        <w:instrText xml:space="preserve"> REF _Ref190973738 \h  \* MERGEFORMAT </w:instrText>
      </w:r>
      <w:r w:rsidRPr="00AB3836">
        <w:rPr>
          <w:szCs w:val="24"/>
        </w:rPr>
      </w:r>
      <w:r w:rsidRPr="00AB3836">
        <w:rPr>
          <w:szCs w:val="24"/>
        </w:rPr>
        <w:fldChar w:fldCharType="separate"/>
      </w:r>
      <w:r w:rsidRPr="00AB3836">
        <w:rPr>
          <w:szCs w:val="24"/>
        </w:rPr>
        <w:t>Figura 2</w:t>
      </w:r>
      <w:r w:rsidRPr="00AB3836">
        <w:rPr>
          <w:szCs w:val="24"/>
        </w:rPr>
        <w:fldChar w:fldCharType="end"/>
      </w:r>
      <w:r w:rsidRPr="00AB3836">
        <w:rPr>
          <w:szCs w:val="24"/>
        </w:rPr>
        <w:t xml:space="preserve"> </w:t>
      </w:r>
      <w:r w:rsidR="00AB3836" w:rsidRPr="00AB3836">
        <w:rPr>
          <w:szCs w:val="24"/>
        </w:rPr>
        <w:t xml:space="preserve">apresenta a velocidade média de propagação de onda ultrassônica no concreto endurecido. Os traços T15 e T25 registraram aumentos de 3,58% e 5,20%, respectivamente, em relação ao traço de referência (4.692 m/s). A redução da porosidade aumenta a densidade da mistura, elevando a velocidade de ultrassom </w:t>
      </w:r>
      <w:sdt>
        <w:sdtPr>
          <w:rPr>
            <w:szCs w:val="24"/>
          </w:rPr>
          <w:id w:val="-966665329"/>
          <w:citation/>
        </w:sdtPr>
        <w:sdtContent>
          <w:r w:rsidR="00AB3836" w:rsidRPr="00AB3836">
            <w:rPr>
              <w:szCs w:val="24"/>
            </w:rPr>
            <w:fldChar w:fldCharType="begin"/>
          </w:r>
          <w:r w:rsidR="00AB3836" w:rsidRPr="00AB3836">
            <w:rPr>
              <w:szCs w:val="24"/>
            </w:rPr>
            <w:instrText xml:space="preserve"> CITATION Haf14 \l 1046 </w:instrText>
          </w:r>
          <w:r w:rsidR="00AB3836" w:rsidRPr="00AB3836">
            <w:rPr>
              <w:szCs w:val="24"/>
            </w:rPr>
            <w:fldChar w:fldCharType="separate"/>
          </w:r>
          <w:r w:rsidR="00D960E6" w:rsidRPr="00D960E6">
            <w:rPr>
              <w:noProof/>
              <w:szCs w:val="24"/>
            </w:rPr>
            <w:t>(Elyamany, Elmoaty e Mohamed, 2014)</w:t>
          </w:r>
          <w:r w:rsidR="00AB3836" w:rsidRPr="00AB3836">
            <w:rPr>
              <w:szCs w:val="24"/>
            </w:rPr>
            <w:fldChar w:fldCharType="end"/>
          </w:r>
        </w:sdtContent>
      </w:sdt>
      <w:r w:rsidR="00AB3836" w:rsidRPr="00AB3836">
        <w:rPr>
          <w:szCs w:val="24"/>
        </w:rPr>
        <w:t>. Assim, a superioridade dos valores em T15 e T25 sugere que a incorporação de pó de mármore melhora a compacidade e a homogeneidade do concreto.</w:t>
      </w:r>
    </w:p>
    <w:p w14:paraId="73F5AF85" w14:textId="176AA59F" w:rsidR="00CA54FC" w:rsidRDefault="0077467D" w:rsidP="0074748B">
      <w:pPr>
        <w:jc w:val="center"/>
      </w:pPr>
      <w:r>
        <w:rPr>
          <w:noProof/>
        </w:rPr>
        <w:lastRenderedPageBreak/>
        <w:drawing>
          <wp:inline distT="0" distB="0" distL="0" distR="0" wp14:anchorId="716072EA" wp14:editId="399CFB7B">
            <wp:extent cx="2520000" cy="2520000"/>
            <wp:effectExtent l="0" t="0" r="0" b="0"/>
            <wp:docPr id="85734880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9B07E6-D575-B253-6CB8-63117F11E1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5A42EF4" w14:textId="5452506A" w:rsidR="0074748B" w:rsidRDefault="0074748B" w:rsidP="0074748B">
      <w:pPr>
        <w:spacing w:after="120"/>
        <w:jc w:val="center"/>
        <w:rPr>
          <w:b/>
          <w:sz w:val="20"/>
        </w:rPr>
      </w:pPr>
      <w:bookmarkStart w:id="2" w:name="_Ref190973738"/>
      <w:r w:rsidRPr="0074748B">
        <w:rPr>
          <w:b/>
          <w:sz w:val="20"/>
        </w:rPr>
        <w:t xml:space="preserve">Figura </w:t>
      </w:r>
      <w:r w:rsidRPr="0074748B">
        <w:rPr>
          <w:b/>
          <w:sz w:val="20"/>
        </w:rPr>
        <w:fldChar w:fldCharType="begin"/>
      </w:r>
      <w:r w:rsidRPr="0074748B">
        <w:rPr>
          <w:b/>
          <w:sz w:val="20"/>
        </w:rPr>
        <w:instrText xml:space="preserve"> SEQ Figura \* ARABIC </w:instrText>
      </w:r>
      <w:r w:rsidRPr="0074748B">
        <w:rPr>
          <w:b/>
          <w:sz w:val="20"/>
        </w:rPr>
        <w:fldChar w:fldCharType="separate"/>
      </w:r>
      <w:r>
        <w:rPr>
          <w:b/>
          <w:noProof/>
          <w:sz w:val="20"/>
        </w:rPr>
        <w:t>2</w:t>
      </w:r>
      <w:r w:rsidRPr="0074748B">
        <w:rPr>
          <w:b/>
          <w:sz w:val="20"/>
        </w:rPr>
        <w:fldChar w:fldCharType="end"/>
      </w:r>
      <w:bookmarkEnd w:id="2"/>
      <w:r w:rsidR="0077467D">
        <w:rPr>
          <w:b/>
          <w:sz w:val="20"/>
        </w:rPr>
        <w:t>: Velocidade de Onda de Pulso Ultrassônico</w:t>
      </w:r>
      <w:r w:rsidR="00AB3836">
        <w:rPr>
          <w:b/>
          <w:sz w:val="20"/>
        </w:rPr>
        <w:t>. Fonte: Autores (2025)</w:t>
      </w:r>
    </w:p>
    <w:p w14:paraId="42DE6EC2" w14:textId="77777777" w:rsidR="00CA54FC" w:rsidRPr="00CA54FC" w:rsidRDefault="00CA54FC" w:rsidP="0074748B">
      <w:pPr>
        <w:spacing w:after="120"/>
        <w:rPr>
          <w:szCs w:val="24"/>
        </w:rPr>
      </w:pPr>
    </w:p>
    <w:p w14:paraId="540AEF56" w14:textId="6D717221" w:rsidR="00A6596C" w:rsidRDefault="00CA54FC" w:rsidP="00A6596C">
      <w:pPr>
        <w:pStyle w:val="Subttulo"/>
        <w:numPr>
          <w:ilvl w:val="1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6596C">
        <w:rPr>
          <w:rFonts w:ascii="Times New Roman" w:hAnsi="Times New Roman"/>
        </w:rPr>
        <w:t>Resistência à compressão</w:t>
      </w:r>
      <w:r>
        <w:rPr>
          <w:rFonts w:ascii="Times New Roman" w:hAnsi="Times New Roman"/>
        </w:rPr>
        <w:t xml:space="preserve"> </w:t>
      </w:r>
    </w:p>
    <w:p w14:paraId="600CC3BD" w14:textId="53E33C76" w:rsidR="00AB3836" w:rsidRPr="00AB3836" w:rsidRDefault="00AB3836" w:rsidP="00AB3836">
      <w:pPr>
        <w:spacing w:after="120"/>
        <w:ind w:firstLine="360"/>
        <w:rPr>
          <w:szCs w:val="24"/>
        </w:rPr>
      </w:pPr>
      <w:r w:rsidRPr="00AB3836">
        <w:rPr>
          <w:szCs w:val="24"/>
        </w:rPr>
        <w:t xml:space="preserve">A Figura 18 exibe os resultados de resistência à compressão. O T15 obteve o melhor desempenho, atingindo 40,3 MPa, um incremento de 7,7% em relação ao T0. O T25 também apresentou aumento significativo (7,47%). O menor desvio padrão em T25 indica maior previsibilidade dos resultados. O ganho de resistência decorre da menor porosidade e maior densidade da matriz, conforme preconizado pelo efeito </w:t>
      </w:r>
      <w:proofErr w:type="spellStart"/>
      <w:r w:rsidRPr="00AB3836">
        <w:rPr>
          <w:szCs w:val="24"/>
        </w:rPr>
        <w:t>fíler</w:t>
      </w:r>
      <w:proofErr w:type="spellEnd"/>
      <w:r w:rsidRPr="00AB3836">
        <w:rPr>
          <w:szCs w:val="24"/>
        </w:rPr>
        <w:t xml:space="preserve"> </w:t>
      </w:r>
      <w:sdt>
        <w:sdtPr>
          <w:rPr>
            <w:szCs w:val="24"/>
          </w:rPr>
          <w:id w:val="411058471"/>
          <w:citation/>
        </w:sdtPr>
        <w:sdtContent>
          <w:r w:rsidR="007F0562">
            <w:rPr>
              <w:szCs w:val="24"/>
            </w:rPr>
            <w:fldChar w:fldCharType="begin"/>
          </w:r>
          <w:r w:rsidR="007F0562">
            <w:rPr>
              <w:szCs w:val="24"/>
            </w:rPr>
            <w:instrText xml:space="preserve"> CITATION Ada16 \l 1046 </w:instrText>
          </w:r>
          <w:r w:rsidR="007F0562">
            <w:rPr>
              <w:szCs w:val="24"/>
            </w:rPr>
            <w:fldChar w:fldCharType="separate"/>
          </w:r>
          <w:r w:rsidR="00D960E6" w:rsidRPr="00D960E6">
            <w:rPr>
              <w:noProof/>
              <w:szCs w:val="24"/>
            </w:rPr>
            <w:t>(Neville, 2016)</w:t>
          </w:r>
          <w:r w:rsidR="007F0562">
            <w:rPr>
              <w:szCs w:val="24"/>
            </w:rPr>
            <w:fldChar w:fldCharType="end"/>
          </w:r>
        </w:sdtContent>
      </w:sdt>
    </w:p>
    <w:p w14:paraId="25B6D9BB" w14:textId="2139F816" w:rsidR="00A6596C" w:rsidRPr="00AB3836" w:rsidRDefault="00AB3836" w:rsidP="00AB3836">
      <w:pPr>
        <w:spacing w:after="120"/>
        <w:ind w:firstLine="360"/>
        <w:rPr>
          <w:szCs w:val="24"/>
        </w:rPr>
      </w:pPr>
      <w:r w:rsidRPr="00AB3836">
        <w:rPr>
          <w:szCs w:val="24"/>
        </w:rPr>
        <w:t xml:space="preserve">Segundo a NBR 9781 </w:t>
      </w:r>
      <w:r w:rsidR="00D960E6">
        <w:rPr>
          <w:szCs w:val="24"/>
        </w:rPr>
        <w:t xml:space="preserve">(ABNT, </w:t>
      </w:r>
      <w:r w:rsidR="00D960E6">
        <w:rPr>
          <w:szCs w:val="24"/>
        </w:rPr>
        <w:t>2013)</w:t>
      </w:r>
      <w:r>
        <w:rPr>
          <w:szCs w:val="24"/>
        </w:rPr>
        <w:t xml:space="preserve"> </w:t>
      </w:r>
      <w:r w:rsidRPr="00AB3836">
        <w:rPr>
          <w:szCs w:val="24"/>
        </w:rPr>
        <w:t xml:space="preserve">pisos intertravados devem possuir resistência mínima de 35 MPa para pedestres e 50 MPa para tráfego pesado. Como os concretos desenvolvidos atingiram cerca de 40 MPa, são adequados apenas para áreas de circulação de pedestres. O uso do cimento CP III-40 influenciou esses resultados, e a produção de </w:t>
      </w:r>
      <w:proofErr w:type="spellStart"/>
      <w:r w:rsidRPr="00AB3836">
        <w:rPr>
          <w:szCs w:val="24"/>
        </w:rPr>
        <w:t>pavers</w:t>
      </w:r>
      <w:proofErr w:type="spellEnd"/>
      <w:r w:rsidRPr="00AB3836">
        <w:rPr>
          <w:szCs w:val="24"/>
        </w:rPr>
        <w:t xml:space="preserve"> para tráfego pesado demandaria a adoção de outro tipo de cimento, como o CP-V, que proporciona matrizes de maior resistência</w:t>
      </w:r>
      <w:r w:rsidR="00D960E6">
        <w:rPr>
          <w:szCs w:val="24"/>
        </w:rPr>
        <w:t xml:space="preserve"> </w:t>
      </w:r>
      <w:r w:rsidR="00D960E6">
        <w:rPr>
          <w:szCs w:val="24"/>
        </w:rPr>
        <w:t>(ABNT,</w:t>
      </w:r>
      <w:r w:rsidR="00D960E6">
        <w:rPr>
          <w:szCs w:val="24"/>
        </w:rPr>
        <w:t xml:space="preserve"> 2018)</w:t>
      </w:r>
      <w:r w:rsidR="000A598F">
        <w:rPr>
          <w:szCs w:val="24"/>
        </w:rPr>
        <w:t>.</w:t>
      </w:r>
    </w:p>
    <w:p w14:paraId="09A11B9A" w14:textId="77777777" w:rsidR="00A6596C" w:rsidRPr="00AB3836" w:rsidRDefault="00A6596C" w:rsidP="00AB3836">
      <w:pPr>
        <w:spacing w:after="120"/>
        <w:ind w:firstLine="360"/>
        <w:rPr>
          <w:szCs w:val="24"/>
        </w:rPr>
      </w:pPr>
    </w:p>
    <w:p w14:paraId="4335C082" w14:textId="1259E093" w:rsidR="0077467D" w:rsidRDefault="0077467D" w:rsidP="0077467D">
      <w:pPr>
        <w:spacing w:after="120"/>
        <w:jc w:val="center"/>
        <w:rPr>
          <w:b/>
          <w:sz w:val="20"/>
        </w:rPr>
      </w:pPr>
      <w:r>
        <w:rPr>
          <w:noProof/>
        </w:rPr>
        <w:drawing>
          <wp:inline distT="0" distB="0" distL="0" distR="0" wp14:anchorId="1D09279E" wp14:editId="273641AC">
            <wp:extent cx="2520000" cy="2520000"/>
            <wp:effectExtent l="0" t="0" r="0" b="0"/>
            <wp:docPr id="17343890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4586231-C987-4F5B-95E0-326C65D858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D9C4594" w14:textId="36C92941" w:rsidR="0077467D" w:rsidRPr="0074748B" w:rsidRDefault="0077467D" w:rsidP="0077467D">
      <w:pPr>
        <w:spacing w:after="120"/>
        <w:jc w:val="center"/>
        <w:rPr>
          <w:b/>
          <w:sz w:val="20"/>
        </w:rPr>
      </w:pPr>
      <w:r w:rsidRPr="0074748B">
        <w:rPr>
          <w:b/>
          <w:sz w:val="20"/>
        </w:rPr>
        <w:t xml:space="preserve">Figura </w:t>
      </w:r>
      <w:r w:rsidRPr="0074748B">
        <w:rPr>
          <w:b/>
          <w:sz w:val="20"/>
        </w:rPr>
        <w:fldChar w:fldCharType="begin"/>
      </w:r>
      <w:r w:rsidRPr="0074748B">
        <w:rPr>
          <w:b/>
          <w:sz w:val="20"/>
        </w:rPr>
        <w:instrText xml:space="preserve"> SEQ Figura \* ARABIC </w:instrText>
      </w:r>
      <w:r w:rsidRPr="0074748B">
        <w:rPr>
          <w:b/>
          <w:sz w:val="20"/>
        </w:rPr>
        <w:fldChar w:fldCharType="separate"/>
      </w:r>
      <w:r w:rsidRPr="0074748B">
        <w:rPr>
          <w:b/>
          <w:sz w:val="20"/>
        </w:rPr>
        <w:t>3</w:t>
      </w:r>
      <w:r w:rsidRPr="0074748B">
        <w:rPr>
          <w:b/>
          <w:sz w:val="20"/>
        </w:rPr>
        <w:fldChar w:fldCharType="end"/>
      </w:r>
      <w:r w:rsidRPr="0074748B">
        <w:rPr>
          <w:b/>
          <w:sz w:val="20"/>
        </w:rPr>
        <w:t xml:space="preserve">: </w:t>
      </w:r>
      <w:r>
        <w:rPr>
          <w:b/>
          <w:sz w:val="20"/>
        </w:rPr>
        <w:t>Resistência à Compressão</w:t>
      </w:r>
    </w:p>
    <w:p w14:paraId="443C6FDD" w14:textId="77777777" w:rsidR="0077467D" w:rsidRPr="00A6596C" w:rsidRDefault="0077467D" w:rsidP="00A6596C">
      <w:pPr>
        <w:rPr>
          <w:lang w:eastAsia="en-US"/>
        </w:rPr>
      </w:pPr>
    </w:p>
    <w:p w14:paraId="13E07DB9" w14:textId="0DEF4E13" w:rsidR="00CA54FC" w:rsidRPr="00061706" w:rsidRDefault="00A6596C" w:rsidP="00B63A35">
      <w:pPr>
        <w:pStyle w:val="Subttulo"/>
        <w:numPr>
          <w:ilvl w:val="1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>
        <w:rPr>
          <w:rFonts w:ascii="Times New Roman" w:hAnsi="Times New Roman"/>
        </w:rPr>
        <w:tab/>
        <w:t xml:space="preserve">Módulo de </w:t>
      </w:r>
      <w:r w:rsidR="00CA54FC">
        <w:rPr>
          <w:rFonts w:ascii="Times New Roman" w:hAnsi="Times New Roman"/>
        </w:rPr>
        <w:t xml:space="preserve">Elasticidade </w:t>
      </w:r>
    </w:p>
    <w:p w14:paraId="2D945792" w14:textId="56411268" w:rsidR="0074748B" w:rsidRPr="0074748B" w:rsidRDefault="00CA54FC" w:rsidP="0077467D">
      <w:pPr>
        <w:spacing w:after="120"/>
        <w:ind w:firstLine="360"/>
        <w:rPr>
          <w:szCs w:val="24"/>
        </w:rPr>
      </w:pPr>
      <w:r w:rsidRPr="0074748B">
        <w:rPr>
          <w:szCs w:val="24"/>
        </w:rPr>
        <w:t xml:space="preserve">A </w:t>
      </w:r>
      <w:r w:rsidR="007F0562">
        <w:rPr>
          <w:szCs w:val="24"/>
        </w:rPr>
        <w:fldChar w:fldCharType="begin"/>
      </w:r>
      <w:r w:rsidR="007F0562">
        <w:rPr>
          <w:szCs w:val="24"/>
        </w:rPr>
        <w:instrText xml:space="preserve"> REF _Ref190973867 \h  \* MERGEFORMAT </w:instrText>
      </w:r>
      <w:r w:rsidR="007F0562">
        <w:rPr>
          <w:szCs w:val="24"/>
        </w:rPr>
      </w:r>
      <w:r w:rsidR="007F0562">
        <w:rPr>
          <w:szCs w:val="24"/>
        </w:rPr>
        <w:fldChar w:fldCharType="separate"/>
      </w:r>
      <w:r w:rsidR="007F0562" w:rsidRPr="007F0562">
        <w:rPr>
          <w:szCs w:val="24"/>
        </w:rPr>
        <w:t>Figura 4</w:t>
      </w:r>
      <w:r w:rsidR="007F0562">
        <w:rPr>
          <w:szCs w:val="24"/>
        </w:rPr>
        <w:fldChar w:fldCharType="end"/>
      </w:r>
      <w:r w:rsidR="007F0562">
        <w:rPr>
          <w:szCs w:val="24"/>
        </w:rPr>
        <w:t xml:space="preserve"> </w:t>
      </w:r>
      <w:r w:rsidR="007F0562" w:rsidRPr="007F0562">
        <w:rPr>
          <w:szCs w:val="24"/>
        </w:rPr>
        <w:t xml:space="preserve">apresenta o módulo de elasticidade dos concretos estudados. Embora os traços T15 e T25 tenham valores ligeiramente superiores ao T0, a diferença não é estatisticamente significativa, conforme análise </w:t>
      </w:r>
      <w:proofErr w:type="spellStart"/>
      <w:r w:rsidR="007F0562" w:rsidRPr="007F0562">
        <w:rPr>
          <w:szCs w:val="24"/>
        </w:rPr>
        <w:t>One</w:t>
      </w:r>
      <w:proofErr w:type="spellEnd"/>
      <w:r w:rsidR="007F0562" w:rsidRPr="007F0562">
        <w:rPr>
          <w:szCs w:val="24"/>
        </w:rPr>
        <w:t xml:space="preserve">-Way ANOVA. Esse comportamento era esperado, pois a redução da porosidade tende a aumentar o módulo de elasticidade </w:t>
      </w:r>
      <w:sdt>
        <w:sdtPr>
          <w:rPr>
            <w:szCs w:val="24"/>
          </w:rPr>
          <w:id w:val="702443064"/>
          <w:citation/>
        </w:sdtPr>
        <w:sdtContent>
          <w:r w:rsidR="007F0562">
            <w:rPr>
              <w:szCs w:val="24"/>
            </w:rPr>
            <w:fldChar w:fldCharType="begin"/>
          </w:r>
          <w:r w:rsidR="007F0562">
            <w:rPr>
              <w:szCs w:val="24"/>
            </w:rPr>
            <w:instrText xml:space="preserve"> CITATION Ada16 \l 1046 </w:instrText>
          </w:r>
          <w:r w:rsidR="007F0562">
            <w:rPr>
              <w:szCs w:val="24"/>
            </w:rPr>
            <w:fldChar w:fldCharType="separate"/>
          </w:r>
          <w:r w:rsidR="00D960E6" w:rsidRPr="00D960E6">
            <w:rPr>
              <w:noProof/>
              <w:szCs w:val="24"/>
            </w:rPr>
            <w:t>(Neville, 2016)</w:t>
          </w:r>
          <w:r w:rsidR="007F0562">
            <w:rPr>
              <w:szCs w:val="24"/>
            </w:rPr>
            <w:fldChar w:fldCharType="end"/>
          </w:r>
        </w:sdtContent>
      </w:sdt>
      <w:r w:rsidR="007F0562" w:rsidRPr="007F0562">
        <w:rPr>
          <w:szCs w:val="24"/>
        </w:rPr>
        <w:t>. O T25 apresentou o menor desvio padrão, evidenciando maior consistência nos resultados.</w:t>
      </w:r>
    </w:p>
    <w:p w14:paraId="369A06C9" w14:textId="77777777" w:rsidR="0074748B" w:rsidRPr="0074748B" w:rsidRDefault="0074748B" w:rsidP="0074748B">
      <w:pPr>
        <w:spacing w:after="120"/>
        <w:rPr>
          <w:szCs w:val="24"/>
        </w:rPr>
      </w:pPr>
    </w:p>
    <w:p w14:paraId="63375C1A" w14:textId="3DA8E750" w:rsidR="00CA54FC" w:rsidRDefault="002F58D7" w:rsidP="0074748B">
      <w:pPr>
        <w:spacing w:before="120" w:after="120"/>
        <w:jc w:val="center"/>
        <w:rPr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13BEAA74" wp14:editId="09AAB498">
            <wp:extent cx="2520000" cy="2520000"/>
            <wp:effectExtent l="0" t="0" r="0" b="0"/>
            <wp:docPr id="12756957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ACC428F-4FAB-02FD-6240-201C5A6BC3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ADBF38B" w14:textId="565A1410" w:rsidR="0049479C" w:rsidRPr="004E5482" w:rsidRDefault="0074748B" w:rsidP="004E5482">
      <w:pPr>
        <w:spacing w:after="120"/>
        <w:jc w:val="center"/>
        <w:rPr>
          <w:b/>
          <w:sz w:val="20"/>
        </w:rPr>
      </w:pPr>
      <w:bookmarkStart w:id="3" w:name="_Ref190973867"/>
      <w:r w:rsidRPr="0074748B">
        <w:rPr>
          <w:b/>
          <w:sz w:val="20"/>
        </w:rPr>
        <w:t xml:space="preserve">Figura </w:t>
      </w:r>
      <w:r w:rsidRPr="0074748B">
        <w:rPr>
          <w:b/>
          <w:sz w:val="20"/>
        </w:rPr>
        <w:fldChar w:fldCharType="begin"/>
      </w:r>
      <w:r w:rsidRPr="0074748B">
        <w:rPr>
          <w:b/>
          <w:sz w:val="20"/>
        </w:rPr>
        <w:instrText xml:space="preserve"> SEQ Figura \* ARABIC </w:instrText>
      </w:r>
      <w:r w:rsidRPr="0074748B">
        <w:rPr>
          <w:b/>
          <w:sz w:val="20"/>
        </w:rPr>
        <w:fldChar w:fldCharType="separate"/>
      </w:r>
      <w:r w:rsidR="0077467D">
        <w:rPr>
          <w:b/>
          <w:noProof/>
          <w:sz w:val="20"/>
        </w:rPr>
        <w:t>4</w:t>
      </w:r>
      <w:r w:rsidRPr="0074748B">
        <w:rPr>
          <w:b/>
          <w:sz w:val="20"/>
        </w:rPr>
        <w:fldChar w:fldCharType="end"/>
      </w:r>
      <w:bookmarkEnd w:id="3"/>
      <w:r w:rsidRPr="0074748B">
        <w:rPr>
          <w:b/>
          <w:sz w:val="20"/>
        </w:rPr>
        <w:t xml:space="preserve">: Módulo de </w:t>
      </w:r>
      <w:r w:rsidR="002F58D7">
        <w:rPr>
          <w:b/>
          <w:sz w:val="20"/>
        </w:rPr>
        <w:t>E</w:t>
      </w:r>
      <w:r w:rsidRPr="0074748B">
        <w:rPr>
          <w:b/>
          <w:sz w:val="20"/>
        </w:rPr>
        <w:t xml:space="preserve">lasticidade </w:t>
      </w:r>
    </w:p>
    <w:p w14:paraId="49E15155" w14:textId="2EB5D19E" w:rsidR="0049479C" w:rsidRPr="00BE2F88" w:rsidRDefault="0049479C" w:rsidP="0058453D">
      <w:pPr>
        <w:pStyle w:val="PargrafodaLista"/>
        <w:numPr>
          <w:ilvl w:val="0"/>
          <w:numId w:val="5"/>
        </w:numPr>
        <w:spacing w:after="120"/>
        <w:rPr>
          <w:b/>
          <w:szCs w:val="24"/>
        </w:rPr>
      </w:pPr>
      <w:r w:rsidRPr="00BE2F88">
        <w:rPr>
          <w:b/>
          <w:szCs w:val="24"/>
        </w:rPr>
        <w:t>Considerações Finais</w:t>
      </w:r>
    </w:p>
    <w:p w14:paraId="77E60558" w14:textId="39FDA459" w:rsidR="000A598F" w:rsidRPr="000A598F" w:rsidRDefault="000A598F" w:rsidP="000A598F">
      <w:pPr>
        <w:spacing w:after="120"/>
        <w:ind w:firstLine="360"/>
        <w:rPr>
          <w:szCs w:val="24"/>
        </w:rPr>
      </w:pPr>
      <w:r w:rsidRPr="000A598F">
        <w:rPr>
          <w:szCs w:val="24"/>
        </w:rPr>
        <w:t xml:space="preserve">Este estudo teve como objetivo avaliar a incorporação de pó de mármore como </w:t>
      </w:r>
      <w:proofErr w:type="spellStart"/>
      <w:r w:rsidRPr="000A598F">
        <w:rPr>
          <w:szCs w:val="24"/>
        </w:rPr>
        <w:t>fíler</w:t>
      </w:r>
      <w:proofErr w:type="spellEnd"/>
      <w:r w:rsidRPr="000A598F">
        <w:rPr>
          <w:szCs w:val="24"/>
        </w:rPr>
        <w:t xml:space="preserve"> na substituição parcial da areia em concretos para pavimentação, nos teores de 15% (T15) e 25% (T25). Para isso, foram analisadas as propriedades físicas e cristalinas dos agregados e do pó de mármore, além das características mecânicas e microestruturais dos concretos produzidos.</w:t>
      </w:r>
    </w:p>
    <w:p w14:paraId="6010168F" w14:textId="77777777" w:rsidR="000A598F" w:rsidRDefault="000A598F" w:rsidP="000A598F">
      <w:pPr>
        <w:spacing w:after="120"/>
        <w:ind w:firstLine="360"/>
        <w:rPr>
          <w:szCs w:val="24"/>
        </w:rPr>
      </w:pPr>
      <w:r w:rsidRPr="000A598F">
        <w:rPr>
          <w:szCs w:val="24"/>
        </w:rPr>
        <w:t>Os principais achados incluem:</w:t>
      </w:r>
    </w:p>
    <w:p w14:paraId="5FF1152D" w14:textId="77777777" w:rsidR="000A598F" w:rsidRDefault="000A598F" w:rsidP="000A598F">
      <w:pPr>
        <w:pStyle w:val="PargrafodaLista"/>
        <w:numPr>
          <w:ilvl w:val="0"/>
          <w:numId w:val="18"/>
        </w:numPr>
        <w:spacing w:after="120"/>
        <w:rPr>
          <w:szCs w:val="24"/>
        </w:rPr>
      </w:pPr>
      <w:r w:rsidRPr="000A598F">
        <w:rPr>
          <w:szCs w:val="24"/>
        </w:rPr>
        <w:t>O pó de mármore promoveu um preenchimento mais eficiente dos vazios na matriz cimentícia, resultando em um concreto mais denso e homogêneo, conforme demonstrado pelos ensaios de velocidade de onda ultrassônica;</w:t>
      </w:r>
    </w:p>
    <w:p w14:paraId="31911B52" w14:textId="26D1F6AD" w:rsidR="000A598F" w:rsidRDefault="000A598F" w:rsidP="000A598F">
      <w:pPr>
        <w:pStyle w:val="PargrafodaLista"/>
        <w:numPr>
          <w:ilvl w:val="0"/>
          <w:numId w:val="18"/>
        </w:numPr>
        <w:spacing w:after="120"/>
        <w:rPr>
          <w:szCs w:val="24"/>
        </w:rPr>
      </w:pPr>
      <w:r w:rsidRPr="000A598F">
        <w:rPr>
          <w:szCs w:val="24"/>
        </w:rPr>
        <w:t>Em razão dessa compactação superior, os traços T15 e T25 apresentaram resistência à compressão superior ao traço de referência (T0), que utilizou apenas areia. O maior valor de resistência registrado foi 40,3 MPa, no traço T15, enquanto o T25 apresentou os resultados mais consistentes, devido ao menor desvio padrão;</w:t>
      </w:r>
    </w:p>
    <w:p w14:paraId="5307A824" w14:textId="47B6FC15" w:rsidR="000A598F" w:rsidRPr="000A598F" w:rsidRDefault="000A598F" w:rsidP="000A598F">
      <w:pPr>
        <w:pStyle w:val="PargrafodaLista"/>
        <w:numPr>
          <w:ilvl w:val="0"/>
          <w:numId w:val="18"/>
        </w:numPr>
        <w:spacing w:after="120"/>
        <w:rPr>
          <w:szCs w:val="24"/>
        </w:rPr>
      </w:pPr>
      <w:r w:rsidRPr="000A598F">
        <w:rPr>
          <w:szCs w:val="24"/>
        </w:rPr>
        <w:t>Os concretos T15 e T25 atenderam aos requisitos da NBR 16697</w:t>
      </w:r>
      <w:r w:rsidR="00D960E6">
        <w:rPr>
          <w:szCs w:val="24"/>
        </w:rPr>
        <w:t xml:space="preserve"> </w:t>
      </w:r>
      <w:r w:rsidR="00D960E6">
        <w:rPr>
          <w:szCs w:val="24"/>
        </w:rPr>
        <w:t>(ABNT,</w:t>
      </w:r>
      <w:r w:rsidR="00D960E6">
        <w:rPr>
          <w:szCs w:val="24"/>
        </w:rPr>
        <w:t xml:space="preserve"> 2018)</w:t>
      </w:r>
      <w:r>
        <w:rPr>
          <w:szCs w:val="24"/>
        </w:rPr>
        <w:t>.</w:t>
      </w:r>
      <w:r w:rsidRPr="000A598F">
        <w:rPr>
          <w:szCs w:val="24"/>
        </w:rPr>
        <w:t xml:space="preserve"> para aplicação em </w:t>
      </w:r>
      <w:proofErr w:type="spellStart"/>
      <w:r w:rsidRPr="000A598F">
        <w:rPr>
          <w:szCs w:val="24"/>
        </w:rPr>
        <w:t>pavers</w:t>
      </w:r>
      <w:proofErr w:type="spellEnd"/>
      <w:r w:rsidRPr="000A598F">
        <w:rPr>
          <w:szCs w:val="24"/>
        </w:rPr>
        <w:t xml:space="preserve"> destinados ao fluxo de pedestres. No entanto, para uso em tráfego pesado, recomenda-se a substituição do cimento CP III-40 pelo CP-V, que apresenta maior resistência inicial. Essa sugestão baseia-se no impacto significativo do tipo de aglomerante na resistência final do concreto. Entretanto, estudos adicionais são necessários para validar a aplicação do concreto com CP-V nesse contexto.</w:t>
      </w:r>
    </w:p>
    <w:p w14:paraId="67CA4052" w14:textId="77777777" w:rsidR="000A598F" w:rsidRPr="000A598F" w:rsidRDefault="000A598F" w:rsidP="000A598F">
      <w:pPr>
        <w:spacing w:after="120"/>
        <w:ind w:firstLine="360"/>
        <w:rPr>
          <w:szCs w:val="24"/>
        </w:rPr>
      </w:pPr>
    </w:p>
    <w:p w14:paraId="12D57F61" w14:textId="77234F2E" w:rsidR="00F72EBD" w:rsidRPr="00F72EBD" w:rsidRDefault="000A598F" w:rsidP="00F72EBD">
      <w:pPr>
        <w:spacing w:after="120"/>
        <w:ind w:firstLine="360"/>
        <w:rPr>
          <w:szCs w:val="24"/>
        </w:rPr>
      </w:pPr>
      <w:r w:rsidRPr="000A598F">
        <w:rPr>
          <w:szCs w:val="24"/>
        </w:rPr>
        <w:t xml:space="preserve">Os resultados confirmam a viabilidade técnica da substituição parcial da areia pelo pó de mármore em 15% e 25% na produção de blocos intertravados para pavimentação. Além disso, espera-se que este estudo contribua para incentivar novas pesquisas sobre a reutilização de </w:t>
      </w:r>
      <w:r w:rsidRPr="000A598F">
        <w:rPr>
          <w:szCs w:val="24"/>
        </w:rPr>
        <w:lastRenderedPageBreak/>
        <w:t>materiais residuais na construção civil, promovendo práticas mais sustentáveis. A incorporação de resíduos industriais reduz o consumo de matérias-primas naturais e mitiga os impactos ambientais associados à extração e beneficiamento desses recursos, favorecendo um modelo produtivo mais sustentável e economicamente viável.</w:t>
      </w:r>
    </w:p>
    <w:p w14:paraId="3454FCCE" w14:textId="77777777" w:rsidR="00F72EBD" w:rsidRDefault="00F72EBD" w:rsidP="000A598F">
      <w:pPr>
        <w:spacing w:after="120"/>
        <w:rPr>
          <w:szCs w:val="24"/>
        </w:rPr>
      </w:pPr>
    </w:p>
    <w:sdt>
      <w:sdtPr>
        <w:id w:val="-516310423"/>
        <w:docPartObj>
          <w:docPartGallery w:val="Bibliographies"/>
          <w:docPartUnique/>
        </w:docPartObj>
      </w:sdtPr>
      <w:sdtEndPr>
        <w:rPr>
          <w:szCs w:val="24"/>
        </w:rPr>
      </w:sdtEndPr>
      <w:sdtContent>
        <w:p w14:paraId="7171889D" w14:textId="3FB95312" w:rsidR="0047004B" w:rsidRPr="00405F22" w:rsidRDefault="0047004B" w:rsidP="00405F22">
          <w:pPr>
            <w:spacing w:after="120"/>
            <w:rPr>
              <w:b/>
              <w:szCs w:val="24"/>
            </w:rPr>
          </w:pPr>
          <w:r w:rsidRPr="00BE2F88">
            <w:rPr>
              <w:b/>
              <w:szCs w:val="24"/>
            </w:rPr>
            <w:t>Referências</w:t>
          </w:r>
        </w:p>
        <w:sdt>
          <w:sdtPr>
            <w:id w:val="-573587230"/>
            <w:bibliography/>
          </w:sdtPr>
          <w:sdtEndPr>
            <w:rPr>
              <w:szCs w:val="24"/>
            </w:rPr>
          </w:sdtEndPr>
          <w:sdtContent>
            <w:p w14:paraId="4DA55F02" w14:textId="77777777" w:rsidR="00D960E6" w:rsidRDefault="0047004B" w:rsidP="00D960E6">
              <w:pPr>
                <w:pStyle w:val="Bibliografia"/>
                <w:spacing w:after="120"/>
                <w:rPr>
                  <w:noProof/>
                  <w:szCs w:val="24"/>
                </w:rPr>
              </w:pPr>
              <w:r w:rsidRPr="0047004B">
                <w:rPr>
                  <w:szCs w:val="24"/>
                </w:rPr>
                <w:fldChar w:fldCharType="begin"/>
              </w:r>
              <w:r w:rsidRPr="0047004B">
                <w:rPr>
                  <w:szCs w:val="24"/>
                </w:rPr>
                <w:instrText>BIBLIOGRAPHY</w:instrText>
              </w:r>
              <w:r w:rsidRPr="0047004B">
                <w:rPr>
                  <w:szCs w:val="24"/>
                </w:rPr>
                <w:fldChar w:fldCharType="separate"/>
              </w:r>
              <w:r w:rsidR="00D960E6">
                <w:rPr>
                  <w:noProof/>
                </w:rPr>
                <w:t>ABIROCHAS. Balanço das exportações e importações de rochas no 1ºtrimestre de 2023., 2023. Disponivel em: &lt;https://abirochas.com.br/wp-content/uploads/2023/06/Informe-01_2023-Balanc%CC%A7o-1o-trimestre-2023.pdf&gt;.</w:t>
              </w:r>
            </w:p>
            <w:p w14:paraId="5C3AB554" w14:textId="77777777" w:rsidR="00D960E6" w:rsidRDefault="00D960E6" w:rsidP="00D960E6">
              <w:pPr>
                <w:pStyle w:val="Bibliografia"/>
                <w:spacing w:after="120"/>
                <w:rPr>
                  <w:noProof/>
                </w:rPr>
              </w:pPr>
              <w:r>
                <w:rPr>
                  <w:noProof/>
                </w:rPr>
                <w:t xml:space="preserve">ANEPAC. Associação Nacional das Entidades de Produtores de Agregados para Construção. </w:t>
              </w:r>
              <w:r>
                <w:rPr>
                  <w:b/>
                  <w:bCs/>
                  <w:noProof/>
                </w:rPr>
                <w:t>ANEPAC</w:t>
              </w:r>
              <w:r>
                <w:rPr>
                  <w:noProof/>
                </w:rPr>
                <w:t>, 2025. Disponivel em: &lt;https://anepac.org.br/mercado/&gt;. Acesso em: 21 Fevereiro 2025.</w:t>
              </w:r>
            </w:p>
            <w:p w14:paraId="534B3D0B" w14:textId="77777777" w:rsidR="00D960E6" w:rsidRDefault="00D960E6" w:rsidP="00D960E6">
              <w:pPr>
                <w:pStyle w:val="Bibliografia"/>
                <w:spacing w:after="120"/>
                <w:rPr>
                  <w:noProof/>
                </w:rPr>
              </w:pPr>
              <w:r>
                <w:rPr>
                  <w:noProof/>
                </w:rPr>
                <w:t xml:space="preserve">ASSOCIAÇÃO BRASILEIRA DE NORMAS TÉCNICAS. </w:t>
              </w:r>
              <w:r>
                <w:rPr>
                  <w:b/>
                  <w:bCs/>
                  <w:noProof/>
                </w:rPr>
                <w:t>NBR 10004: Resíduos sólidos - Classificação</w:t>
              </w:r>
              <w:r>
                <w:rPr>
                  <w:noProof/>
                </w:rPr>
                <w:t>. Rio de Janeiro. 2004.</w:t>
              </w:r>
            </w:p>
            <w:p w14:paraId="0871AD8F" w14:textId="77777777" w:rsidR="00D960E6" w:rsidRDefault="00D960E6" w:rsidP="00D960E6">
              <w:pPr>
                <w:pStyle w:val="Bibliografia"/>
                <w:spacing w:after="120"/>
                <w:rPr>
                  <w:noProof/>
                </w:rPr>
              </w:pPr>
              <w:r>
                <w:rPr>
                  <w:noProof/>
                </w:rPr>
                <w:t xml:space="preserve">ASSOCIAÇÃO BRASILEIRA DE NORMAS TÉCNICAS. </w:t>
              </w:r>
              <w:r>
                <w:rPr>
                  <w:b/>
                  <w:bCs/>
                  <w:noProof/>
                </w:rPr>
                <w:t>NBR 9778: Argamassas e Concretos endurecidos: Determinação dda absorção de água, índice de vazios e massa específica</w:t>
              </w:r>
              <w:r>
                <w:rPr>
                  <w:noProof/>
                </w:rPr>
                <w:t>. ABNT. Rio de Janeiro. 2009.</w:t>
              </w:r>
            </w:p>
            <w:p w14:paraId="0C1C0345" w14:textId="77777777" w:rsidR="00D960E6" w:rsidRDefault="00D960E6" w:rsidP="00D960E6">
              <w:pPr>
                <w:pStyle w:val="Bibliografia"/>
                <w:spacing w:after="120"/>
                <w:rPr>
                  <w:noProof/>
                </w:rPr>
              </w:pPr>
              <w:r>
                <w:rPr>
                  <w:noProof/>
                </w:rPr>
                <w:t xml:space="preserve">ASSOCIAÇÃO BRASILEIRA DE NORMAS TÉCNICAS. </w:t>
              </w:r>
              <w:r>
                <w:rPr>
                  <w:b/>
                  <w:bCs/>
                  <w:noProof/>
                </w:rPr>
                <w:t>NBR 9781: Peças de concreto para pavimentação: especificação e métodos de ensaio</w:t>
              </w:r>
              <w:r>
                <w:rPr>
                  <w:noProof/>
                </w:rPr>
                <w:t>. ABNT. Rio de Janeiro. 2013.</w:t>
              </w:r>
            </w:p>
            <w:p w14:paraId="29B62A03" w14:textId="77777777" w:rsidR="00D960E6" w:rsidRDefault="00D960E6" w:rsidP="00D960E6">
              <w:pPr>
                <w:pStyle w:val="Bibliografia"/>
                <w:spacing w:after="120"/>
                <w:rPr>
                  <w:noProof/>
                </w:rPr>
              </w:pPr>
              <w:r>
                <w:rPr>
                  <w:noProof/>
                </w:rPr>
                <w:t xml:space="preserve">ASSOCIAÇÃO BRASILEIRA DE NORMAS TÉCNICAS. </w:t>
              </w:r>
              <w:r>
                <w:rPr>
                  <w:b/>
                  <w:bCs/>
                  <w:noProof/>
                </w:rPr>
                <w:t>NBR 5738: Moldagem e cura de corpos-de-prova cilíndricos ou prismáticos de concreto</w:t>
              </w:r>
              <w:r>
                <w:rPr>
                  <w:noProof/>
                </w:rPr>
                <w:t>. Rio de Janeiro. 2015.</w:t>
              </w:r>
            </w:p>
            <w:p w14:paraId="4C76748E" w14:textId="77777777" w:rsidR="00D960E6" w:rsidRDefault="00D960E6" w:rsidP="00D960E6">
              <w:pPr>
                <w:pStyle w:val="Bibliografia"/>
                <w:spacing w:after="120"/>
                <w:rPr>
                  <w:noProof/>
                </w:rPr>
              </w:pPr>
              <w:r>
                <w:rPr>
                  <w:noProof/>
                </w:rPr>
                <w:t xml:space="preserve">ASSOCIAÇÃO BRASILEIRA DE NORMAS TÉCNICAS. </w:t>
              </w:r>
              <w:r>
                <w:rPr>
                  <w:b/>
                  <w:bCs/>
                  <w:noProof/>
                </w:rPr>
                <w:t>NBR 16697: Requisitos.</w:t>
              </w:r>
              <w:r>
                <w:rPr>
                  <w:noProof/>
                </w:rPr>
                <w:t xml:space="preserve"> ABNT. Rio de Janeiro. 2018.</w:t>
              </w:r>
            </w:p>
            <w:p w14:paraId="77623FA7" w14:textId="77777777" w:rsidR="00D960E6" w:rsidRDefault="00D960E6" w:rsidP="00D960E6">
              <w:pPr>
                <w:pStyle w:val="Bibliografia"/>
                <w:spacing w:after="120"/>
                <w:rPr>
                  <w:noProof/>
                </w:rPr>
              </w:pPr>
              <w:r>
                <w:rPr>
                  <w:noProof/>
                </w:rPr>
                <w:t xml:space="preserve">ASSOCIAÇÃO BRASILEIRA DE NORMAS TÉCNICAS. </w:t>
              </w:r>
              <w:r>
                <w:rPr>
                  <w:b/>
                  <w:bCs/>
                  <w:noProof/>
                </w:rPr>
                <w:t>NBR 8802: Concreto endurecido - Determinação da velocidade de propagação de onda ultrassônica</w:t>
              </w:r>
              <w:r>
                <w:rPr>
                  <w:noProof/>
                </w:rPr>
                <w:t>. ABNT. Rio de Janeiro. 2019.</w:t>
              </w:r>
            </w:p>
            <w:p w14:paraId="0F30E23B" w14:textId="77777777" w:rsidR="00D960E6" w:rsidRDefault="00D960E6" w:rsidP="00D960E6">
              <w:pPr>
                <w:pStyle w:val="Bibliografia"/>
                <w:spacing w:after="120"/>
                <w:rPr>
                  <w:noProof/>
                </w:rPr>
              </w:pPr>
              <w:r>
                <w:rPr>
                  <w:noProof/>
                </w:rPr>
                <w:t xml:space="preserve">ASSOCIAÇÃO BRASILEIRA DE NORMAS TÉCNICAS. </w:t>
              </w:r>
              <w:r>
                <w:rPr>
                  <w:b/>
                  <w:bCs/>
                  <w:noProof/>
                </w:rPr>
                <w:t>NBR 8522: Concreto – Determinação dos módulos estáticos de elasticidade e de deformação à compressão</w:t>
              </w:r>
              <w:r>
                <w:rPr>
                  <w:noProof/>
                </w:rPr>
                <w:t>. Rio de Janeiro. 2021.</w:t>
              </w:r>
            </w:p>
            <w:p w14:paraId="6163AEF3" w14:textId="77777777" w:rsidR="00D960E6" w:rsidRDefault="00D960E6" w:rsidP="00D960E6">
              <w:pPr>
                <w:pStyle w:val="Bibliografia"/>
                <w:spacing w:after="120"/>
                <w:rPr>
                  <w:noProof/>
                </w:rPr>
              </w:pPr>
              <w:r>
                <w:rPr>
                  <w:noProof/>
                </w:rPr>
                <w:t xml:space="preserve">ASSOCIAÇÃO BRASILEIRA DE NORMAS TÉCNICAS. </w:t>
              </w:r>
              <w:r>
                <w:rPr>
                  <w:b/>
                  <w:bCs/>
                  <w:noProof/>
                </w:rPr>
                <w:t>NBR 12655 - concreto de cimento Portland: preparo, controle, recebimento e aceitação: procedimento</w:t>
              </w:r>
              <w:r>
                <w:rPr>
                  <w:noProof/>
                </w:rPr>
                <w:t>. ABNT. Rio de Janeiro. 2022.</w:t>
              </w:r>
            </w:p>
            <w:p w14:paraId="483B7EFD" w14:textId="77777777" w:rsidR="00D960E6" w:rsidRDefault="00D960E6" w:rsidP="00D960E6">
              <w:pPr>
                <w:pStyle w:val="Bibliografia"/>
                <w:spacing w:after="120"/>
                <w:rPr>
                  <w:noProof/>
                </w:rPr>
              </w:pPr>
              <w:r>
                <w:rPr>
                  <w:noProof/>
                </w:rPr>
                <w:t xml:space="preserve">BARBOSA, K. S. L. et al. Resíduos de mármore e granito em materiais compósitos: relação da granulometria das propriedades mecânicas. </w:t>
              </w:r>
              <w:r>
                <w:rPr>
                  <w:b/>
                  <w:bCs/>
                  <w:noProof/>
                </w:rPr>
                <w:t>Conjecturas</w:t>
              </w:r>
              <w:r>
                <w:rPr>
                  <w:noProof/>
                </w:rPr>
                <w:t>, Março 2022. 1319-1331.</w:t>
              </w:r>
            </w:p>
            <w:p w14:paraId="2D837A2A" w14:textId="77777777" w:rsidR="00D960E6" w:rsidRDefault="00D960E6" w:rsidP="00D960E6">
              <w:pPr>
                <w:pStyle w:val="Bibliografia"/>
                <w:spacing w:after="120"/>
                <w:rPr>
                  <w:noProof/>
                </w:rPr>
              </w:pPr>
              <w:r>
                <w:rPr>
                  <w:noProof/>
                </w:rPr>
                <w:t xml:space="preserve">BARDINI, V. S. S.; KLINSKY, L. M. G.; FERNANDES JÚNIOR, J. L. Influence of mineral filler on volumetric properties of hot mix asphalt. </w:t>
              </w:r>
              <w:r>
                <w:rPr>
                  <w:b/>
                  <w:bCs/>
                  <w:noProof/>
                </w:rPr>
                <w:t>Road Materials and Pavements Design</w:t>
              </w:r>
              <w:r>
                <w:rPr>
                  <w:noProof/>
                </w:rPr>
                <w:t>, 2013. 15-27.</w:t>
              </w:r>
            </w:p>
            <w:p w14:paraId="27F27753" w14:textId="77777777" w:rsidR="00D960E6" w:rsidRDefault="00D960E6" w:rsidP="00D960E6">
              <w:pPr>
                <w:pStyle w:val="Bibliografia"/>
                <w:spacing w:after="120"/>
                <w:rPr>
                  <w:noProof/>
                </w:rPr>
              </w:pPr>
              <w:r>
                <w:rPr>
                  <w:noProof/>
                </w:rPr>
                <w:t xml:space="preserve">CARVALHO, A. R. D. et al. Proposition of geopolymers obtained through the acid activation of iron ore tailings with phosphoric acid. </w:t>
              </w:r>
              <w:r>
                <w:rPr>
                  <w:b/>
                  <w:bCs/>
                  <w:noProof/>
                </w:rPr>
                <w:t>Construction and Building Materials</w:t>
              </w:r>
              <w:r>
                <w:rPr>
                  <w:noProof/>
                </w:rPr>
                <w:t>, 403, 3 November 2023. Disponivel em: &lt;https://www.sciencedirect.com/science/article/pii/S0950061823027952&gt;.</w:t>
              </w:r>
            </w:p>
            <w:p w14:paraId="1BD86B5E" w14:textId="77777777" w:rsidR="00D960E6" w:rsidRDefault="00D960E6" w:rsidP="00D960E6">
              <w:pPr>
                <w:pStyle w:val="Bibliografia"/>
                <w:spacing w:after="120"/>
                <w:rPr>
                  <w:noProof/>
                </w:rPr>
              </w:pPr>
              <w:r>
                <w:rPr>
                  <w:noProof/>
                </w:rPr>
                <w:t xml:space="preserve">CRUX, A. C. F. D. et al. Caracterização do Resíduo de Corte de Mármore e Granito de Marmoraria e Análise da Viabilidade de Substituição Parcial do Cimento Portland para </w:t>
              </w:r>
              <w:r>
                <w:rPr>
                  <w:noProof/>
                </w:rPr>
                <w:lastRenderedPageBreak/>
                <w:t xml:space="preserve">Produção de Pavers. </w:t>
              </w:r>
              <w:r>
                <w:rPr>
                  <w:b/>
                  <w:bCs/>
                  <w:noProof/>
                </w:rPr>
                <w:t>Revista Univap</w:t>
              </w:r>
              <w:r>
                <w:rPr>
                  <w:noProof/>
                </w:rPr>
                <w:t>, 2020. https://doi.org/10.18066/revistaunivap.v26i51.2444.</w:t>
              </w:r>
            </w:p>
            <w:p w14:paraId="589BC22C" w14:textId="77777777" w:rsidR="00D960E6" w:rsidRDefault="00D960E6" w:rsidP="00D960E6">
              <w:pPr>
                <w:pStyle w:val="Bibliografia"/>
                <w:spacing w:after="120"/>
                <w:rPr>
                  <w:noProof/>
                </w:rPr>
              </w:pPr>
              <w:r>
                <w:rPr>
                  <w:noProof/>
                </w:rPr>
                <w:t xml:space="preserve">DELSAUTE, B.; STAQUET, S. mpact of recycled sand and gravels in concrete on volume change. </w:t>
              </w:r>
              <w:r>
                <w:rPr>
                  <w:b/>
                  <w:bCs/>
                  <w:noProof/>
                </w:rPr>
                <w:t>Construction and Building Materials</w:t>
              </w:r>
              <w:r>
                <w:rPr>
                  <w:noProof/>
                </w:rPr>
                <w:t>, 30 January 2020. 117279. https://doi.org/10.1016/j.conbuildmat.2019.117279.</w:t>
              </w:r>
            </w:p>
            <w:p w14:paraId="6A7507B2" w14:textId="77777777" w:rsidR="00D960E6" w:rsidRDefault="00D960E6" w:rsidP="00D960E6">
              <w:pPr>
                <w:pStyle w:val="Bibliografia"/>
                <w:spacing w:after="120"/>
                <w:rPr>
                  <w:noProof/>
                </w:rPr>
              </w:pPr>
              <w:r>
                <w:rPr>
                  <w:noProof/>
                </w:rPr>
                <w:t xml:space="preserve">ELYAMANY, H. E.; ELMOATY, A. E. M. A.; MOHAMED, B. Effect of filler types on physical, mechanical and microstructure of self compacting concrete and Flow-able concrete. </w:t>
              </w:r>
              <w:r>
                <w:rPr>
                  <w:b/>
                  <w:bCs/>
                  <w:noProof/>
                </w:rPr>
                <w:t>Alexandria Engineering Journal</w:t>
              </w:r>
              <w:r>
                <w:rPr>
                  <w:noProof/>
                </w:rPr>
                <w:t>, June 2014. 295-307. https://doi.org/10.1016/j.aej.2014.03.010.</w:t>
              </w:r>
            </w:p>
            <w:p w14:paraId="26B51F38" w14:textId="77777777" w:rsidR="00D960E6" w:rsidRDefault="00D960E6" w:rsidP="00D960E6">
              <w:pPr>
                <w:pStyle w:val="Bibliografia"/>
                <w:spacing w:after="120"/>
                <w:rPr>
                  <w:noProof/>
                </w:rPr>
              </w:pPr>
              <w:r>
                <w:rPr>
                  <w:noProof/>
                </w:rPr>
                <w:t xml:space="preserve">GOMES, V. R. et al. Ornamental stone wastes as an alternate raw material for soda-lime glass manufacturing. </w:t>
              </w:r>
              <w:r>
                <w:rPr>
                  <w:b/>
                  <w:bCs/>
                  <w:noProof/>
                </w:rPr>
                <w:t>Materials Letters</w:t>
              </w:r>
              <w:r>
                <w:rPr>
                  <w:noProof/>
                </w:rPr>
                <w:t>, 15 June 2020. 127579. https://doi.org/10.1016/j.matlet.2020.127579.</w:t>
              </w:r>
            </w:p>
            <w:p w14:paraId="0D7B5BDF" w14:textId="77777777" w:rsidR="00D960E6" w:rsidRDefault="00D960E6" w:rsidP="00D960E6">
              <w:pPr>
                <w:pStyle w:val="Bibliografia"/>
                <w:spacing w:after="120"/>
                <w:rPr>
                  <w:noProof/>
                </w:rPr>
              </w:pPr>
              <w:r>
                <w:rPr>
                  <w:noProof/>
                </w:rPr>
                <w:t xml:space="preserve">NEVILLE, A. M. </w:t>
              </w:r>
              <w:r>
                <w:rPr>
                  <w:b/>
                  <w:bCs/>
                  <w:noProof/>
                </w:rPr>
                <w:t>Propriedades do Concreto</w:t>
              </w:r>
              <w:r>
                <w:rPr>
                  <w:noProof/>
                </w:rPr>
                <w:t>. 5°. ed. [S.l.]: Bookman, 2016.</w:t>
              </w:r>
            </w:p>
            <w:p w14:paraId="50803A26" w14:textId="77777777" w:rsidR="00D960E6" w:rsidRDefault="00D960E6" w:rsidP="00D960E6">
              <w:pPr>
                <w:pStyle w:val="Bibliografia"/>
                <w:spacing w:after="120"/>
                <w:rPr>
                  <w:noProof/>
                </w:rPr>
              </w:pPr>
              <w:r>
                <w:rPr>
                  <w:noProof/>
                </w:rPr>
                <w:t xml:space="preserve">RENTIER, E. S.; CAMMERAAT, L. H. The environmental impacts of river sand mining. </w:t>
              </w:r>
              <w:r>
                <w:rPr>
                  <w:b/>
                  <w:bCs/>
                  <w:noProof/>
                </w:rPr>
                <w:t>Science of The Total Environment</w:t>
              </w:r>
              <w:r>
                <w:rPr>
                  <w:noProof/>
                </w:rPr>
                <w:t>, 10 September 2022. 155877. https://doi.org/10.1016/j.scitotenv.2022.155877.</w:t>
              </w:r>
            </w:p>
            <w:p w14:paraId="6243B039" w14:textId="77777777" w:rsidR="00D960E6" w:rsidRDefault="00D960E6" w:rsidP="00D960E6">
              <w:pPr>
                <w:pStyle w:val="Bibliografia"/>
                <w:spacing w:after="120"/>
                <w:rPr>
                  <w:noProof/>
                </w:rPr>
              </w:pPr>
              <w:r>
                <w:rPr>
                  <w:noProof/>
                </w:rPr>
                <w:t xml:space="preserve">ZULCÃO, R. et al. Life cycle assessment of the ornamental stone processing waste use in cement-based building materials. </w:t>
              </w:r>
              <w:r>
                <w:rPr>
                  <w:b/>
                  <w:bCs/>
                  <w:noProof/>
                </w:rPr>
                <w:t>Construction and Building Materials</w:t>
              </w:r>
              <w:r>
                <w:rPr>
                  <w:noProof/>
                </w:rPr>
                <w:t>, 10119523 October 2020. 119523. https://doi.org/10.1016/j.conbuildmat.2020.119523.</w:t>
              </w:r>
            </w:p>
            <w:p w14:paraId="4595B343" w14:textId="58C07FAE" w:rsidR="00BE083D" w:rsidRPr="000A598F" w:rsidRDefault="0047004B" w:rsidP="00D960E6">
              <w:pPr>
                <w:spacing w:after="120"/>
                <w:jc w:val="left"/>
                <w:rPr>
                  <w:szCs w:val="24"/>
                </w:rPr>
              </w:pPr>
              <w:r w:rsidRPr="0047004B">
                <w:rPr>
                  <w:szCs w:val="24"/>
                </w:rPr>
                <w:fldChar w:fldCharType="end"/>
              </w:r>
            </w:p>
          </w:sdtContent>
        </w:sdt>
      </w:sdtContent>
    </w:sdt>
    <w:sectPr w:rsidR="00BE083D" w:rsidRPr="000A598F" w:rsidSect="00426C18"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701" w:right="1134" w:bottom="1134" w:left="1701" w:header="57" w:footer="227" w:gutter="0"/>
      <w:pgNumType w:start="41"/>
      <w:cols w:space="284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7F40" w14:textId="77777777" w:rsidR="004F3AD9" w:rsidRPr="00BE2F88" w:rsidRDefault="004F3AD9">
      <w:r w:rsidRPr="00BE2F88">
        <w:separator/>
      </w:r>
    </w:p>
  </w:endnote>
  <w:endnote w:type="continuationSeparator" w:id="0">
    <w:p w14:paraId="6D48FEEB" w14:textId="77777777" w:rsidR="004F3AD9" w:rsidRPr="00BE2F88" w:rsidRDefault="004F3AD9">
      <w:r w:rsidRPr="00BE2F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9A96" w14:textId="77777777" w:rsidR="0073688A" w:rsidRPr="00BE2F88" w:rsidRDefault="0073688A" w:rsidP="00094DEA">
    <w:pPr>
      <w:pStyle w:val="Rodap"/>
      <w:rPr>
        <w:rStyle w:val="Nmerodepgina"/>
      </w:rPr>
    </w:pPr>
  </w:p>
  <w:p w14:paraId="4E0B2D61" w14:textId="77777777" w:rsidR="0073688A" w:rsidRPr="00BE2F88" w:rsidRDefault="0073688A" w:rsidP="00094DEA">
    <w:pPr>
      <w:widowControl w:val="0"/>
      <w:rPr>
        <w:sz w:val="22"/>
        <w:szCs w:val="22"/>
      </w:rPr>
    </w:pPr>
    <w:r w:rsidRPr="00BE2F88">
      <w:rPr>
        <w:rFonts w:ascii="Arial-BoldMT" w:hAnsi="Arial-BoldMT" w:cs="Arial-BoldMT"/>
        <w:b/>
        <w:bCs/>
        <w:sz w:val="18"/>
        <w:szCs w:val="18"/>
        <w:lang w:eastAsia="en-US" w:bidi="en-US"/>
      </w:rPr>
      <w:t xml:space="preserve">Estudos em Design </w:t>
    </w:r>
    <w:r w:rsidRPr="00BE2F88">
      <w:rPr>
        <w:rFonts w:ascii="Arial-BoldMT" w:hAnsi="Arial-BoldMT" w:cs="Arial-BoldMT"/>
        <w:sz w:val="18"/>
        <w:szCs w:val="18"/>
        <w:lang w:eastAsia="en-US" w:bidi="en-US"/>
      </w:rPr>
      <w:t xml:space="preserve">| Revista (online). Rio de Janeiro: v. </w:t>
    </w:r>
    <w:r w:rsidRPr="00BE2F88">
      <w:rPr>
        <w:rFonts w:ascii="Arial-BoldMT" w:hAnsi="Arial-BoldMT" w:cs="Arial-BoldMT"/>
        <w:color w:val="FF0000"/>
        <w:sz w:val="18"/>
        <w:szCs w:val="18"/>
        <w:lang w:eastAsia="en-US" w:bidi="en-US"/>
      </w:rPr>
      <w:t>X</w:t>
    </w:r>
    <w:r w:rsidRPr="00BE2F88">
      <w:rPr>
        <w:rFonts w:ascii="Arial-BoldMT" w:hAnsi="Arial-BoldMT" w:cs="Arial-BoldMT"/>
        <w:sz w:val="18"/>
        <w:szCs w:val="18"/>
        <w:lang w:eastAsia="en-US" w:bidi="en-US"/>
      </w:rPr>
      <w:t xml:space="preserve"> | n. </w:t>
    </w:r>
    <w:r w:rsidRPr="00BE2F88">
      <w:rPr>
        <w:rFonts w:ascii="Arial-BoldMT" w:hAnsi="Arial-BoldMT" w:cs="Arial-BoldMT"/>
        <w:color w:val="FF0000"/>
        <w:sz w:val="18"/>
        <w:szCs w:val="18"/>
        <w:lang w:eastAsia="en-US" w:bidi="en-US"/>
      </w:rPr>
      <w:t>X</w:t>
    </w:r>
    <w:r w:rsidRPr="00BE2F88">
      <w:rPr>
        <w:rFonts w:ascii="Arial-BoldMT" w:hAnsi="Arial-BoldMT" w:cs="Arial-BoldMT"/>
        <w:sz w:val="18"/>
        <w:szCs w:val="18"/>
        <w:lang w:eastAsia="en-US" w:bidi="en-US"/>
      </w:rPr>
      <w:t xml:space="preserve"> [</w:t>
    </w:r>
    <w:r w:rsidRPr="00BE2F88">
      <w:rPr>
        <w:rFonts w:ascii="Arial-BoldMT" w:hAnsi="Arial-BoldMT" w:cs="Arial-BoldMT"/>
        <w:color w:val="FF0000"/>
        <w:sz w:val="18"/>
        <w:szCs w:val="18"/>
        <w:lang w:eastAsia="en-US" w:bidi="en-US"/>
      </w:rPr>
      <w:t>ANO</w:t>
    </w:r>
    <w:r w:rsidRPr="00BE2F88">
      <w:rPr>
        <w:rFonts w:ascii="Arial-BoldMT" w:hAnsi="Arial-BoldMT" w:cs="Arial-BoldMT"/>
        <w:sz w:val="18"/>
        <w:szCs w:val="18"/>
        <w:lang w:eastAsia="en-US" w:bidi="en-US"/>
      </w:rPr>
      <w:t xml:space="preserve">], p. </w:t>
    </w:r>
    <w:r w:rsidRPr="00BE2F88">
      <w:rPr>
        <w:rFonts w:ascii="Arial-BoldMT" w:hAnsi="Arial-BoldMT" w:cs="Arial-BoldMT"/>
        <w:color w:val="FF0000"/>
        <w:sz w:val="18"/>
        <w:szCs w:val="18"/>
        <w:lang w:eastAsia="en-US" w:bidi="en-US"/>
      </w:rPr>
      <w:t>X – X</w:t>
    </w:r>
    <w:r w:rsidRPr="00BE2F88">
      <w:rPr>
        <w:rFonts w:ascii="Arial-BoldMT" w:hAnsi="Arial-BoldMT" w:cs="Arial-BoldMT"/>
        <w:sz w:val="18"/>
        <w:szCs w:val="18"/>
        <w:lang w:eastAsia="en-US" w:bidi="en-US"/>
      </w:rPr>
      <w:t xml:space="preserve"> | ISSN </w:t>
    </w:r>
    <w:r w:rsidRPr="00BE2F88">
      <w:rPr>
        <w:rStyle w:val="apple-style-span"/>
        <w:rFonts w:ascii="Verdana" w:hAnsi="Verdana"/>
        <w:sz w:val="17"/>
        <w:szCs w:val="17"/>
      </w:rPr>
      <w:t>1983-196X</w:t>
    </w:r>
  </w:p>
  <w:p w14:paraId="1DD8C79E" w14:textId="77777777" w:rsidR="0073688A" w:rsidRPr="00BE2F88" w:rsidRDefault="0073688A" w:rsidP="00094DEA">
    <w:pPr>
      <w:pStyle w:val="Rodap"/>
    </w:pPr>
  </w:p>
  <w:p w14:paraId="206EC906" w14:textId="77777777" w:rsidR="0073688A" w:rsidRPr="00BE2F88" w:rsidRDefault="0073688A" w:rsidP="00094DEA">
    <w:pPr>
      <w:pStyle w:val="Rodap"/>
      <w:rPr>
        <w:rStyle w:val="Nmerodepgina"/>
      </w:rPr>
    </w:pPr>
  </w:p>
  <w:p w14:paraId="5522AFBD" w14:textId="77777777" w:rsidR="0073688A" w:rsidRPr="00BE2F88" w:rsidRDefault="0073688A" w:rsidP="00094D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0C62A" w14:textId="3131A009" w:rsidR="000535E6" w:rsidRPr="00BE2F88" w:rsidRDefault="000535E6" w:rsidP="00094DEA">
    <w:pPr>
      <w:widowControl w:val="0"/>
      <w:rPr>
        <w:sz w:val="22"/>
        <w:szCs w:val="22"/>
      </w:rPr>
    </w:pPr>
  </w:p>
  <w:p w14:paraId="203D031D" w14:textId="797908FF" w:rsidR="0073688A" w:rsidRPr="00BE2F88" w:rsidRDefault="00A94F5C" w:rsidP="00C60EB5">
    <w:pPr>
      <w:widowControl w:val="0"/>
      <w:autoSpaceDE w:val="0"/>
      <w:autoSpaceDN w:val="0"/>
      <w:adjustRightInd w:val="0"/>
      <w:jc w:val="center"/>
      <w:rPr>
        <w:sz w:val="17"/>
        <w:szCs w:val="17"/>
      </w:rPr>
    </w:pPr>
    <w:r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>U</w:t>
    </w:r>
    <w:r w:rsidR="000F5CC4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>FSC</w:t>
    </w:r>
    <w:r w:rsidR="0073688A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 xml:space="preserve"> –</w:t>
    </w:r>
    <w:r w:rsidR="000F5CC4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 xml:space="preserve"> Florianópolis</w:t>
    </w:r>
    <w:r w:rsidR="002A7C0D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 xml:space="preserve"> – </w:t>
    </w:r>
    <w:r w:rsidR="00D324AD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 xml:space="preserve">30, 31 </w:t>
    </w:r>
    <w:r w:rsidR="0073688A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 xml:space="preserve">de </w:t>
    </w:r>
    <w:proofErr w:type="gramStart"/>
    <w:r w:rsidR="00D324AD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>Jul</w:t>
    </w:r>
    <w:r w:rsidR="000F5CC4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>ho</w:t>
    </w:r>
    <w:proofErr w:type="gramEnd"/>
    <w:r w:rsidR="00D324AD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 xml:space="preserve"> e 1 de Agosto</w:t>
    </w:r>
    <w:r w:rsidR="0073688A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 xml:space="preserve"> de 202</w:t>
    </w:r>
    <w:r w:rsidR="00D324AD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>5</w:t>
    </w:r>
    <w:r w:rsidR="0073688A" w:rsidRPr="00BE2F88">
      <w:rPr>
        <w:rFonts w:ascii="Arial" w:hAnsi="Arial" w:cs="Arial"/>
        <w:bCs/>
        <w:color w:val="7F7F7F"/>
        <w:sz w:val="17"/>
        <w:szCs w:val="17"/>
        <w:lang w:eastAsia="en-US" w:bidi="en-US"/>
      </w:rPr>
      <w:t>.</w:t>
    </w:r>
  </w:p>
  <w:p w14:paraId="5FAD3DFC" w14:textId="77777777" w:rsidR="0073688A" w:rsidRPr="00BE2F88" w:rsidRDefault="0073688A" w:rsidP="006D00BB">
    <w:pPr>
      <w:widowControl w:val="0"/>
      <w:autoSpaceDE w:val="0"/>
      <w:autoSpaceDN w:val="0"/>
      <w:adjustRightInd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29DF" w14:textId="77777777" w:rsidR="0073688A" w:rsidRPr="00BE2F88" w:rsidRDefault="0073688A" w:rsidP="00342D36">
    <w:pPr>
      <w:widowControl w:val="0"/>
      <w:autoSpaceDE w:val="0"/>
      <w:autoSpaceDN w:val="0"/>
      <w:adjustRightInd w:val="0"/>
      <w:rPr>
        <w:rFonts w:ascii="Arial" w:hAnsi="Arial" w:cs="Arial"/>
        <w:color w:val="7F7F7F"/>
        <w:sz w:val="18"/>
        <w:szCs w:val="18"/>
        <w:lang w:eastAsia="en-US" w:bidi="en-US"/>
      </w:rPr>
    </w:pPr>
    <w:r w:rsidRPr="00BE2F88">
      <w:rPr>
        <w:rFonts w:ascii="Arial" w:hAnsi="Arial" w:cs="Arial"/>
        <w:b/>
        <w:bCs/>
        <w:color w:val="7F7F7F"/>
        <w:sz w:val="18"/>
        <w:szCs w:val="18"/>
        <w:lang w:eastAsia="en-US" w:bidi="en-US"/>
      </w:rPr>
      <w:t>Estudos em Design</w:t>
    </w:r>
    <w:r w:rsidRPr="00BE2F88">
      <w:rPr>
        <w:rFonts w:ascii="Arial" w:hAnsi="Arial" w:cs="Arial"/>
        <w:bCs/>
        <w:color w:val="7F7F7F"/>
        <w:sz w:val="18"/>
        <w:szCs w:val="18"/>
        <w:lang w:eastAsia="en-US" w:bidi="en-US"/>
      </w:rPr>
      <w:t xml:space="preserve"> </w:t>
    </w:r>
    <w:r w:rsidRPr="00BE2F88">
      <w:rPr>
        <w:rFonts w:ascii="Arial" w:hAnsi="Arial" w:cs="Arial"/>
        <w:color w:val="7F7F7F"/>
        <w:sz w:val="18"/>
        <w:szCs w:val="18"/>
        <w:lang w:eastAsia="en-US" w:bidi="en-US"/>
      </w:rPr>
      <w:t xml:space="preserve">| Revista (online). Rio de Janeiro: v. X | n. X [ANO], p. X – X | ISSN </w:t>
    </w:r>
    <w:r w:rsidRPr="00BE2F88">
      <w:rPr>
        <w:rStyle w:val="apple-style-span"/>
        <w:rFonts w:ascii="Arial" w:hAnsi="Arial" w:cs="Arial"/>
        <w:color w:val="7F7F7F"/>
        <w:sz w:val="17"/>
        <w:szCs w:val="17"/>
      </w:rPr>
      <w:t>1983-196X</w:t>
    </w:r>
  </w:p>
  <w:p w14:paraId="1AB30BA8" w14:textId="77777777" w:rsidR="0073688A" w:rsidRPr="00BE2F88" w:rsidRDefault="007368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82BE9" w14:textId="77777777" w:rsidR="004F3AD9" w:rsidRPr="00BE2F88" w:rsidRDefault="004F3AD9">
      <w:bookmarkStart w:id="0" w:name="_Hlk524516655"/>
      <w:bookmarkEnd w:id="0"/>
      <w:r w:rsidRPr="00BE2F88">
        <w:separator/>
      </w:r>
    </w:p>
  </w:footnote>
  <w:footnote w:type="continuationSeparator" w:id="0">
    <w:p w14:paraId="16D9FC4D" w14:textId="77777777" w:rsidR="004F3AD9" w:rsidRPr="00BE2F88" w:rsidRDefault="004F3AD9">
      <w:r w:rsidRPr="00BE2F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E6D1" w14:textId="7EBB0128" w:rsidR="0073688A" w:rsidRPr="00BE2F88" w:rsidRDefault="000535E6" w:rsidP="006B150E">
    <w:r w:rsidRPr="00BE2F88">
      <w:rPr>
        <w:noProof/>
      </w:rPr>
      <w:drawing>
        <wp:anchor distT="0" distB="0" distL="114300" distR="114300" simplePos="0" relativeHeight="251658240" behindDoc="0" locked="0" layoutInCell="1" allowOverlap="1" wp14:anchorId="0072EFE8" wp14:editId="230CABFA">
          <wp:simplePos x="0" y="0"/>
          <wp:positionH relativeFrom="page">
            <wp:align>left</wp:align>
          </wp:positionH>
          <wp:positionV relativeFrom="paragraph">
            <wp:posOffset>-36195</wp:posOffset>
          </wp:positionV>
          <wp:extent cx="7543800" cy="758190"/>
          <wp:effectExtent l="0" t="0" r="0" b="3810"/>
          <wp:wrapSquare wrapText="bothSides"/>
          <wp:docPr id="3" name="Imagem 3" descr="C:\Users\maria\Downloads\Cópia de ensus xiii - encontro de sustentabilidade em projeto (15.059 x 3 cm) (15.059 x 3 cm) (15 x 2 cm) (20 x 1.5 cm) (15 x 1.5 cm)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ia\Downloads\Cópia de ensus xiii - encontro de sustentabilidade em projeto (15.059 x 3 cm) (15.059 x 3 cm) (15 x 2 cm) (20 x 1.5 cm) (15 x 1.5 cm)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47FB"/>
    <w:multiLevelType w:val="hybridMultilevel"/>
    <w:tmpl w:val="12942D8C"/>
    <w:lvl w:ilvl="0" w:tplc="CAEC6DCA">
      <w:start w:val="1"/>
      <w:numFmt w:val="decimal"/>
      <w:pStyle w:val="Subttulo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783E"/>
    <w:multiLevelType w:val="multilevel"/>
    <w:tmpl w:val="742670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A63577"/>
    <w:multiLevelType w:val="hybridMultilevel"/>
    <w:tmpl w:val="471085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56C8"/>
    <w:multiLevelType w:val="hybridMultilevel"/>
    <w:tmpl w:val="20222CF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72A1F14"/>
    <w:multiLevelType w:val="hybridMultilevel"/>
    <w:tmpl w:val="C3C63FE6"/>
    <w:lvl w:ilvl="0" w:tplc="B79C55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B0923"/>
    <w:multiLevelType w:val="hybridMultilevel"/>
    <w:tmpl w:val="850C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77C57"/>
    <w:multiLevelType w:val="hybridMultilevel"/>
    <w:tmpl w:val="484052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24194"/>
    <w:multiLevelType w:val="hybridMultilevel"/>
    <w:tmpl w:val="2D22F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B3A78"/>
    <w:multiLevelType w:val="hybridMultilevel"/>
    <w:tmpl w:val="B84E1B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C596C19"/>
    <w:multiLevelType w:val="hybridMultilevel"/>
    <w:tmpl w:val="C820F7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C2B70"/>
    <w:multiLevelType w:val="hybridMultilevel"/>
    <w:tmpl w:val="48405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C7803"/>
    <w:multiLevelType w:val="hybridMultilevel"/>
    <w:tmpl w:val="B130E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03EC1"/>
    <w:multiLevelType w:val="multilevel"/>
    <w:tmpl w:val="D6760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13" w15:restartNumberingAfterBreak="0">
    <w:nsid w:val="6D7F5DFC"/>
    <w:multiLevelType w:val="hybridMultilevel"/>
    <w:tmpl w:val="EB301B54"/>
    <w:lvl w:ilvl="0" w:tplc="9828B7F6">
      <w:start w:val="1"/>
      <w:numFmt w:val="lowerLetter"/>
      <w:pStyle w:val="aItem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B6E6B"/>
    <w:multiLevelType w:val="hybridMultilevel"/>
    <w:tmpl w:val="D5A4A2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F5036"/>
    <w:multiLevelType w:val="hybridMultilevel"/>
    <w:tmpl w:val="E6FE431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F22AA0"/>
    <w:multiLevelType w:val="hybridMultilevel"/>
    <w:tmpl w:val="EE745A0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820248"/>
    <w:multiLevelType w:val="hybridMultilevel"/>
    <w:tmpl w:val="C9A65D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600310">
    <w:abstractNumId w:val="5"/>
  </w:num>
  <w:num w:numId="2" w16cid:durableId="2142141918">
    <w:abstractNumId w:val="8"/>
  </w:num>
  <w:num w:numId="3" w16cid:durableId="1881504394">
    <w:abstractNumId w:val="11"/>
  </w:num>
  <w:num w:numId="4" w16cid:durableId="1794640725">
    <w:abstractNumId w:val="3"/>
  </w:num>
  <w:num w:numId="5" w16cid:durableId="102655425">
    <w:abstractNumId w:val="4"/>
  </w:num>
  <w:num w:numId="6" w16cid:durableId="1652557190">
    <w:abstractNumId w:val="6"/>
  </w:num>
  <w:num w:numId="7" w16cid:durableId="550044870">
    <w:abstractNumId w:val="10"/>
  </w:num>
  <w:num w:numId="8" w16cid:durableId="466163276">
    <w:abstractNumId w:val="17"/>
  </w:num>
  <w:num w:numId="9" w16cid:durableId="2127383358">
    <w:abstractNumId w:val="2"/>
  </w:num>
  <w:num w:numId="10" w16cid:durableId="1445462076">
    <w:abstractNumId w:val="0"/>
  </w:num>
  <w:num w:numId="11" w16cid:durableId="271669742">
    <w:abstractNumId w:val="9"/>
  </w:num>
  <w:num w:numId="12" w16cid:durableId="341781561">
    <w:abstractNumId w:val="14"/>
  </w:num>
  <w:num w:numId="13" w16cid:durableId="26218051">
    <w:abstractNumId w:val="12"/>
  </w:num>
  <w:num w:numId="14" w16cid:durableId="282729977">
    <w:abstractNumId w:val="1"/>
  </w:num>
  <w:num w:numId="15" w16cid:durableId="260257906">
    <w:abstractNumId w:val="7"/>
  </w:num>
  <w:num w:numId="16" w16cid:durableId="1978955246">
    <w:abstractNumId w:val="15"/>
  </w:num>
  <w:num w:numId="17" w16cid:durableId="2132167265">
    <w:abstractNumId w:val="13"/>
  </w:num>
  <w:num w:numId="18" w16cid:durableId="3280964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39"/>
    <w:rsid w:val="000045FB"/>
    <w:rsid w:val="000058E4"/>
    <w:rsid w:val="00022C86"/>
    <w:rsid w:val="00026F91"/>
    <w:rsid w:val="000275EB"/>
    <w:rsid w:val="00041AB9"/>
    <w:rsid w:val="000465E8"/>
    <w:rsid w:val="000535E6"/>
    <w:rsid w:val="00054581"/>
    <w:rsid w:val="00061706"/>
    <w:rsid w:val="0007099C"/>
    <w:rsid w:val="000711EF"/>
    <w:rsid w:val="00084121"/>
    <w:rsid w:val="00087050"/>
    <w:rsid w:val="00094DEA"/>
    <w:rsid w:val="000A0634"/>
    <w:rsid w:val="000A598F"/>
    <w:rsid w:val="000B53D4"/>
    <w:rsid w:val="000F5978"/>
    <w:rsid w:val="000F5CC4"/>
    <w:rsid w:val="001027A9"/>
    <w:rsid w:val="00123B81"/>
    <w:rsid w:val="001319A4"/>
    <w:rsid w:val="00137DAE"/>
    <w:rsid w:val="00141364"/>
    <w:rsid w:val="001464DE"/>
    <w:rsid w:val="00150A7B"/>
    <w:rsid w:val="0015121C"/>
    <w:rsid w:val="00152FAD"/>
    <w:rsid w:val="00154F6A"/>
    <w:rsid w:val="00156B94"/>
    <w:rsid w:val="00157CE6"/>
    <w:rsid w:val="0016002D"/>
    <w:rsid w:val="001632CD"/>
    <w:rsid w:val="00166961"/>
    <w:rsid w:val="00167D4E"/>
    <w:rsid w:val="00170328"/>
    <w:rsid w:val="00173361"/>
    <w:rsid w:val="00187695"/>
    <w:rsid w:val="00195A9B"/>
    <w:rsid w:val="001A02AA"/>
    <w:rsid w:val="001A141A"/>
    <w:rsid w:val="001A3B1C"/>
    <w:rsid w:val="001A619C"/>
    <w:rsid w:val="001A6C40"/>
    <w:rsid w:val="001B1B25"/>
    <w:rsid w:val="001C1ECB"/>
    <w:rsid w:val="001C4D03"/>
    <w:rsid w:val="001E57A8"/>
    <w:rsid w:val="001E6165"/>
    <w:rsid w:val="001F15C2"/>
    <w:rsid w:val="00201C0B"/>
    <w:rsid w:val="002156E9"/>
    <w:rsid w:val="0023063E"/>
    <w:rsid w:val="002309C5"/>
    <w:rsid w:val="00242B23"/>
    <w:rsid w:val="00251B8B"/>
    <w:rsid w:val="00255E26"/>
    <w:rsid w:val="00256808"/>
    <w:rsid w:val="00266710"/>
    <w:rsid w:val="00276E65"/>
    <w:rsid w:val="0029220F"/>
    <w:rsid w:val="002958D4"/>
    <w:rsid w:val="002A3CB7"/>
    <w:rsid w:val="002A4463"/>
    <w:rsid w:val="002A500A"/>
    <w:rsid w:val="002A64FD"/>
    <w:rsid w:val="002A70ED"/>
    <w:rsid w:val="002A7C0D"/>
    <w:rsid w:val="002B2FA4"/>
    <w:rsid w:val="002B630B"/>
    <w:rsid w:val="002B7395"/>
    <w:rsid w:val="002D2F27"/>
    <w:rsid w:val="002D31EF"/>
    <w:rsid w:val="002E0F40"/>
    <w:rsid w:val="002E55CE"/>
    <w:rsid w:val="002F0E3F"/>
    <w:rsid w:val="002F266B"/>
    <w:rsid w:val="002F457F"/>
    <w:rsid w:val="002F58D7"/>
    <w:rsid w:val="0030425A"/>
    <w:rsid w:val="00304794"/>
    <w:rsid w:val="00304993"/>
    <w:rsid w:val="00321E9E"/>
    <w:rsid w:val="00322F40"/>
    <w:rsid w:val="0033475A"/>
    <w:rsid w:val="00334C11"/>
    <w:rsid w:val="00342D36"/>
    <w:rsid w:val="0035152E"/>
    <w:rsid w:val="00356CD1"/>
    <w:rsid w:val="00375F35"/>
    <w:rsid w:val="00376B0A"/>
    <w:rsid w:val="0038005D"/>
    <w:rsid w:val="00384F40"/>
    <w:rsid w:val="003C2C5E"/>
    <w:rsid w:val="003C3AB2"/>
    <w:rsid w:val="003C7A9D"/>
    <w:rsid w:val="003D7902"/>
    <w:rsid w:val="003E42AE"/>
    <w:rsid w:val="003E6576"/>
    <w:rsid w:val="0040305B"/>
    <w:rsid w:val="00405F22"/>
    <w:rsid w:val="004146A8"/>
    <w:rsid w:val="004245F7"/>
    <w:rsid w:val="00426C18"/>
    <w:rsid w:val="004314EF"/>
    <w:rsid w:val="00450040"/>
    <w:rsid w:val="00461BFF"/>
    <w:rsid w:val="00461CAB"/>
    <w:rsid w:val="0047004B"/>
    <w:rsid w:val="004737C6"/>
    <w:rsid w:val="004871A4"/>
    <w:rsid w:val="0048781A"/>
    <w:rsid w:val="0049479C"/>
    <w:rsid w:val="004A53F6"/>
    <w:rsid w:val="004A6450"/>
    <w:rsid w:val="004A6B7A"/>
    <w:rsid w:val="004B3FDF"/>
    <w:rsid w:val="004B6535"/>
    <w:rsid w:val="004B7146"/>
    <w:rsid w:val="004D2749"/>
    <w:rsid w:val="004D7EBA"/>
    <w:rsid w:val="004D7FB8"/>
    <w:rsid w:val="004E2C7A"/>
    <w:rsid w:val="004E3765"/>
    <w:rsid w:val="004E3CEF"/>
    <w:rsid w:val="004E51B5"/>
    <w:rsid w:val="004E5482"/>
    <w:rsid w:val="004E7D4E"/>
    <w:rsid w:val="004F3AD9"/>
    <w:rsid w:val="004F74BE"/>
    <w:rsid w:val="00511B2B"/>
    <w:rsid w:val="00533E0F"/>
    <w:rsid w:val="005360D9"/>
    <w:rsid w:val="00556097"/>
    <w:rsid w:val="0055714B"/>
    <w:rsid w:val="00562A47"/>
    <w:rsid w:val="00573743"/>
    <w:rsid w:val="00575335"/>
    <w:rsid w:val="00576E8A"/>
    <w:rsid w:val="00580435"/>
    <w:rsid w:val="00583138"/>
    <w:rsid w:val="0058453D"/>
    <w:rsid w:val="00591168"/>
    <w:rsid w:val="005B099A"/>
    <w:rsid w:val="005B4172"/>
    <w:rsid w:val="005D0B9A"/>
    <w:rsid w:val="005D5236"/>
    <w:rsid w:val="005E4971"/>
    <w:rsid w:val="006255F1"/>
    <w:rsid w:val="006321C7"/>
    <w:rsid w:val="00632F8F"/>
    <w:rsid w:val="00655F57"/>
    <w:rsid w:val="006652EE"/>
    <w:rsid w:val="006726F2"/>
    <w:rsid w:val="00684958"/>
    <w:rsid w:val="00696034"/>
    <w:rsid w:val="006A141B"/>
    <w:rsid w:val="006A6CEF"/>
    <w:rsid w:val="006B150E"/>
    <w:rsid w:val="006D00BB"/>
    <w:rsid w:val="006D760B"/>
    <w:rsid w:val="006E39EE"/>
    <w:rsid w:val="006E5204"/>
    <w:rsid w:val="00712BB9"/>
    <w:rsid w:val="00726E56"/>
    <w:rsid w:val="0073688A"/>
    <w:rsid w:val="00744CC9"/>
    <w:rsid w:val="0074748B"/>
    <w:rsid w:val="00750318"/>
    <w:rsid w:val="00751F70"/>
    <w:rsid w:val="00753B8D"/>
    <w:rsid w:val="00754757"/>
    <w:rsid w:val="00755FC1"/>
    <w:rsid w:val="007628A1"/>
    <w:rsid w:val="0077467D"/>
    <w:rsid w:val="007769C7"/>
    <w:rsid w:val="00777D35"/>
    <w:rsid w:val="0078001B"/>
    <w:rsid w:val="007A21A2"/>
    <w:rsid w:val="007A5FA8"/>
    <w:rsid w:val="007B09B1"/>
    <w:rsid w:val="007B791F"/>
    <w:rsid w:val="007C087F"/>
    <w:rsid w:val="007C32C5"/>
    <w:rsid w:val="007E0E40"/>
    <w:rsid w:val="007E381B"/>
    <w:rsid w:val="007F0562"/>
    <w:rsid w:val="007F4A6D"/>
    <w:rsid w:val="007F6A0B"/>
    <w:rsid w:val="00805184"/>
    <w:rsid w:val="00812BDC"/>
    <w:rsid w:val="00822A4C"/>
    <w:rsid w:val="00827839"/>
    <w:rsid w:val="008339F5"/>
    <w:rsid w:val="00834AB2"/>
    <w:rsid w:val="0083691D"/>
    <w:rsid w:val="00887FC9"/>
    <w:rsid w:val="00892EA4"/>
    <w:rsid w:val="00897F56"/>
    <w:rsid w:val="008B31BB"/>
    <w:rsid w:val="008F4E9F"/>
    <w:rsid w:val="00911BE5"/>
    <w:rsid w:val="00923704"/>
    <w:rsid w:val="00933433"/>
    <w:rsid w:val="00936492"/>
    <w:rsid w:val="00936AB7"/>
    <w:rsid w:val="00940846"/>
    <w:rsid w:val="009470FB"/>
    <w:rsid w:val="009673E6"/>
    <w:rsid w:val="00970859"/>
    <w:rsid w:val="00982670"/>
    <w:rsid w:val="00983012"/>
    <w:rsid w:val="00985C2D"/>
    <w:rsid w:val="00994C0F"/>
    <w:rsid w:val="009A0975"/>
    <w:rsid w:val="009A18E5"/>
    <w:rsid w:val="009A3F66"/>
    <w:rsid w:val="009B1153"/>
    <w:rsid w:val="009B2EF9"/>
    <w:rsid w:val="009E1C02"/>
    <w:rsid w:val="009E32B0"/>
    <w:rsid w:val="009E6C4A"/>
    <w:rsid w:val="009F1B7B"/>
    <w:rsid w:val="009F2905"/>
    <w:rsid w:val="00A00800"/>
    <w:rsid w:val="00A01B71"/>
    <w:rsid w:val="00A056D4"/>
    <w:rsid w:val="00A16C65"/>
    <w:rsid w:val="00A20A2F"/>
    <w:rsid w:val="00A2134F"/>
    <w:rsid w:val="00A31429"/>
    <w:rsid w:val="00A475A7"/>
    <w:rsid w:val="00A529AE"/>
    <w:rsid w:val="00A610B4"/>
    <w:rsid w:val="00A6184A"/>
    <w:rsid w:val="00A628E3"/>
    <w:rsid w:val="00A6596C"/>
    <w:rsid w:val="00A6747E"/>
    <w:rsid w:val="00A676F4"/>
    <w:rsid w:val="00A70836"/>
    <w:rsid w:val="00A77C6A"/>
    <w:rsid w:val="00A77D24"/>
    <w:rsid w:val="00A81A17"/>
    <w:rsid w:val="00A838AC"/>
    <w:rsid w:val="00A94282"/>
    <w:rsid w:val="00A9449D"/>
    <w:rsid w:val="00A94F5C"/>
    <w:rsid w:val="00AA37F5"/>
    <w:rsid w:val="00AB3836"/>
    <w:rsid w:val="00AB7937"/>
    <w:rsid w:val="00AD0872"/>
    <w:rsid w:val="00AD61A3"/>
    <w:rsid w:val="00AE4CD3"/>
    <w:rsid w:val="00B03026"/>
    <w:rsid w:val="00B04638"/>
    <w:rsid w:val="00B10BFE"/>
    <w:rsid w:val="00B27B0F"/>
    <w:rsid w:val="00B36DB0"/>
    <w:rsid w:val="00B40F1C"/>
    <w:rsid w:val="00B418BD"/>
    <w:rsid w:val="00B45F45"/>
    <w:rsid w:val="00B4752B"/>
    <w:rsid w:val="00B47683"/>
    <w:rsid w:val="00B55936"/>
    <w:rsid w:val="00B6020C"/>
    <w:rsid w:val="00B63A35"/>
    <w:rsid w:val="00B745D0"/>
    <w:rsid w:val="00B763AC"/>
    <w:rsid w:val="00B81D99"/>
    <w:rsid w:val="00B87AB8"/>
    <w:rsid w:val="00BA0EDD"/>
    <w:rsid w:val="00BA206D"/>
    <w:rsid w:val="00BB11DF"/>
    <w:rsid w:val="00BD4CFD"/>
    <w:rsid w:val="00BE083D"/>
    <w:rsid w:val="00BE2F88"/>
    <w:rsid w:val="00BF0F76"/>
    <w:rsid w:val="00C03892"/>
    <w:rsid w:val="00C10C19"/>
    <w:rsid w:val="00C16760"/>
    <w:rsid w:val="00C17C16"/>
    <w:rsid w:val="00C210B0"/>
    <w:rsid w:val="00C30786"/>
    <w:rsid w:val="00C41F4B"/>
    <w:rsid w:val="00C60EB5"/>
    <w:rsid w:val="00C62B59"/>
    <w:rsid w:val="00C63DEF"/>
    <w:rsid w:val="00C753EF"/>
    <w:rsid w:val="00C77308"/>
    <w:rsid w:val="00C81752"/>
    <w:rsid w:val="00C86D62"/>
    <w:rsid w:val="00C86F4E"/>
    <w:rsid w:val="00C93DCE"/>
    <w:rsid w:val="00CA2E59"/>
    <w:rsid w:val="00CA54FC"/>
    <w:rsid w:val="00CD3634"/>
    <w:rsid w:val="00CD3CC5"/>
    <w:rsid w:val="00CE76F9"/>
    <w:rsid w:val="00CF25BE"/>
    <w:rsid w:val="00D10C99"/>
    <w:rsid w:val="00D17099"/>
    <w:rsid w:val="00D2348E"/>
    <w:rsid w:val="00D2598F"/>
    <w:rsid w:val="00D324AD"/>
    <w:rsid w:val="00D349A6"/>
    <w:rsid w:val="00D8734D"/>
    <w:rsid w:val="00D91C4E"/>
    <w:rsid w:val="00D960E6"/>
    <w:rsid w:val="00DA6F7D"/>
    <w:rsid w:val="00DB2B84"/>
    <w:rsid w:val="00DC3C3C"/>
    <w:rsid w:val="00DD124B"/>
    <w:rsid w:val="00DE1749"/>
    <w:rsid w:val="00DE490F"/>
    <w:rsid w:val="00DE6B3F"/>
    <w:rsid w:val="00DF1010"/>
    <w:rsid w:val="00DF74B6"/>
    <w:rsid w:val="00E07772"/>
    <w:rsid w:val="00E34205"/>
    <w:rsid w:val="00E46824"/>
    <w:rsid w:val="00E61DE3"/>
    <w:rsid w:val="00E65D3B"/>
    <w:rsid w:val="00E76F53"/>
    <w:rsid w:val="00E8108A"/>
    <w:rsid w:val="00E81239"/>
    <w:rsid w:val="00E850FD"/>
    <w:rsid w:val="00E94C7B"/>
    <w:rsid w:val="00E97ED4"/>
    <w:rsid w:val="00EA0A82"/>
    <w:rsid w:val="00EA33C3"/>
    <w:rsid w:val="00EA51CE"/>
    <w:rsid w:val="00EA6B4B"/>
    <w:rsid w:val="00EB4594"/>
    <w:rsid w:val="00ED2BA5"/>
    <w:rsid w:val="00ED34E9"/>
    <w:rsid w:val="00EE28A9"/>
    <w:rsid w:val="00EE63D7"/>
    <w:rsid w:val="00EF1CF0"/>
    <w:rsid w:val="00F00304"/>
    <w:rsid w:val="00F21165"/>
    <w:rsid w:val="00F2271C"/>
    <w:rsid w:val="00F23BE3"/>
    <w:rsid w:val="00F23FF2"/>
    <w:rsid w:val="00F25AC0"/>
    <w:rsid w:val="00F300F7"/>
    <w:rsid w:val="00F415DF"/>
    <w:rsid w:val="00F46324"/>
    <w:rsid w:val="00F64475"/>
    <w:rsid w:val="00F72EBD"/>
    <w:rsid w:val="00F75D73"/>
    <w:rsid w:val="00F95939"/>
    <w:rsid w:val="00FB7EA5"/>
    <w:rsid w:val="00FC5374"/>
    <w:rsid w:val="00FC5614"/>
    <w:rsid w:val="00FC79FF"/>
    <w:rsid w:val="00FD5E69"/>
    <w:rsid w:val="00FE3383"/>
    <w:rsid w:val="00FF2B6C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295866"/>
  <w15:docId w15:val="{2F459603-FA66-47D8-B254-DEBD9E9B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39"/>
    <w:pPr>
      <w:jc w:val="both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278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27839"/>
    <w:rPr>
      <w:rFonts w:ascii="Arial" w:eastAsia="Times New Roman" w:hAnsi="Arial" w:cs="Times New Roman"/>
      <w:b/>
      <w:kern w:val="28"/>
      <w:sz w:val="28"/>
      <w:szCs w:val="20"/>
      <w:lang w:val="en-US" w:eastAsia="pt-BR"/>
    </w:rPr>
  </w:style>
  <w:style w:type="paragraph" w:styleId="Rodap">
    <w:name w:val="footer"/>
    <w:basedOn w:val="Normal"/>
    <w:link w:val="RodapChar"/>
    <w:autoRedefine/>
    <w:semiHidden/>
    <w:rsid w:val="00827839"/>
    <w:pPr>
      <w:tabs>
        <w:tab w:val="center" w:pos="4320"/>
        <w:tab w:val="right" w:pos="8640"/>
      </w:tabs>
      <w:ind w:left="567" w:right="360"/>
    </w:pPr>
    <w:rPr>
      <w:rFonts w:ascii="Verdana" w:hAnsi="Verdana"/>
      <w:smallCaps/>
      <w:sz w:val="10"/>
    </w:rPr>
  </w:style>
  <w:style w:type="character" w:customStyle="1" w:styleId="RodapChar">
    <w:name w:val="Rodapé Char"/>
    <w:link w:val="Rodap"/>
    <w:semiHidden/>
    <w:rsid w:val="00827839"/>
    <w:rPr>
      <w:rFonts w:ascii="Verdana" w:eastAsia="Times New Roman" w:hAnsi="Verdana" w:cs="Times New Roman"/>
      <w:smallCaps/>
      <w:sz w:val="10"/>
      <w:szCs w:val="20"/>
      <w:lang w:val="en-US" w:eastAsia="pt-BR"/>
    </w:rPr>
  </w:style>
  <w:style w:type="character" w:styleId="Nmerodepgina">
    <w:name w:val="page number"/>
    <w:semiHidden/>
    <w:rsid w:val="00827839"/>
    <w:rPr>
      <w:rFonts w:ascii="Verdana" w:hAnsi="Verdana"/>
      <w:sz w:val="24"/>
    </w:rPr>
  </w:style>
  <w:style w:type="character" w:styleId="Hyperlink">
    <w:name w:val="Hyperlink"/>
    <w:uiPriority w:val="99"/>
    <w:unhideWhenUsed/>
    <w:rsid w:val="00827839"/>
    <w:rPr>
      <w:color w:val="0000FF"/>
      <w:u w:val="single"/>
    </w:rPr>
  </w:style>
  <w:style w:type="character" w:customStyle="1" w:styleId="apple-style-span">
    <w:name w:val="apple-style-span"/>
    <w:rsid w:val="00827839"/>
  </w:style>
  <w:style w:type="paragraph" w:styleId="PargrafodaLista">
    <w:name w:val="List Paragraph"/>
    <w:basedOn w:val="Normal"/>
    <w:uiPriority w:val="34"/>
    <w:qFormat/>
    <w:rsid w:val="005D0B9A"/>
    <w:pPr>
      <w:ind w:left="720"/>
      <w:contextualSpacing/>
    </w:pPr>
  </w:style>
  <w:style w:type="paragraph" w:customStyle="1" w:styleId="IDpaper-Text">
    <w:name w:val="IDpaper-Text"/>
    <w:basedOn w:val="Normal"/>
    <w:rsid w:val="00DF1010"/>
    <w:pPr>
      <w:widowControl w:val="0"/>
      <w:tabs>
        <w:tab w:val="left" w:pos="284"/>
      </w:tabs>
      <w:spacing w:after="120"/>
      <w:jc w:val="left"/>
    </w:pPr>
    <w:rPr>
      <w:rFonts w:ascii="Arial" w:hAnsi="Arial" w:cs="Arial"/>
      <w:kern w:val="16"/>
      <w:sz w:val="20"/>
      <w:lang w:val="en-GB" w:eastAsia="en-US"/>
    </w:rPr>
  </w:style>
  <w:style w:type="paragraph" w:customStyle="1" w:styleId="IDpaper-heading2">
    <w:name w:val="IDpaper-heading2"/>
    <w:basedOn w:val="Normal"/>
    <w:rsid w:val="00DF1010"/>
    <w:pPr>
      <w:widowControl w:val="0"/>
      <w:tabs>
        <w:tab w:val="left" w:pos="284"/>
      </w:tabs>
      <w:spacing w:before="240" w:after="120"/>
      <w:jc w:val="left"/>
    </w:pPr>
    <w:rPr>
      <w:rFonts w:ascii="Arial" w:hAnsi="Arial" w:cs="Arial"/>
      <w:b/>
      <w:bCs/>
      <w:kern w:val="16"/>
      <w:sz w:val="20"/>
      <w:lang w:val="en-GB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6C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16C65"/>
    <w:rPr>
      <w:rFonts w:ascii="Lucida Grande" w:eastAsia="Times New Roman" w:hAnsi="Lucida Grande" w:cs="Lucida Grande"/>
      <w:sz w:val="18"/>
      <w:szCs w:val="18"/>
      <w:lang w:val="en-US"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C210B0"/>
    <w:pPr>
      <w:spacing w:after="200"/>
    </w:pPr>
    <w:rPr>
      <w:b/>
      <w:bCs/>
      <w:color w:val="4F81BD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77D3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777D35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77D35"/>
    <w:rPr>
      <w:szCs w:val="24"/>
    </w:rPr>
  </w:style>
  <w:style w:type="character" w:customStyle="1" w:styleId="TextodenotaderodapChar">
    <w:name w:val="Texto de nota de rodapé Char"/>
    <w:link w:val="Textodenotaderodap"/>
    <w:uiPriority w:val="99"/>
    <w:rsid w:val="00777D35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styleId="Refdenotaderodap">
    <w:name w:val="footnote reference"/>
    <w:uiPriority w:val="99"/>
    <w:unhideWhenUsed/>
    <w:rsid w:val="00777D35"/>
    <w:rPr>
      <w:vertAlign w:val="superscri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42D36"/>
    <w:rPr>
      <w:rFonts w:ascii="Lucida Grande" w:hAnsi="Lucida Grande" w:cs="Lucida Grande"/>
      <w:szCs w:val="24"/>
    </w:rPr>
  </w:style>
  <w:style w:type="character" w:customStyle="1" w:styleId="MapadoDocumentoChar">
    <w:name w:val="Mapa do Documento Char"/>
    <w:link w:val="MapadoDocumento"/>
    <w:uiPriority w:val="99"/>
    <w:semiHidden/>
    <w:rsid w:val="00342D36"/>
    <w:rPr>
      <w:rFonts w:ascii="Lucida Grande" w:eastAsia="Times New Roman" w:hAnsi="Lucida Grande" w:cs="Lucida Grande"/>
      <w:sz w:val="24"/>
      <w:szCs w:val="24"/>
      <w:lang w:val="en-US" w:eastAsia="pt-BR"/>
    </w:rPr>
  </w:style>
  <w:style w:type="paragraph" w:styleId="Reviso">
    <w:name w:val="Revision"/>
    <w:hidden/>
    <w:uiPriority w:val="99"/>
    <w:semiHidden/>
    <w:rsid w:val="00342D36"/>
    <w:rPr>
      <w:rFonts w:ascii="Times New Roman" w:eastAsia="Times New Roman" w:hAnsi="Times New Roman"/>
      <w:sz w:val="24"/>
      <w:lang w:val="en-US"/>
    </w:rPr>
  </w:style>
  <w:style w:type="table" w:styleId="Tabelacomgrade">
    <w:name w:val="Table Grid"/>
    <w:basedOn w:val="Tabelanormal"/>
    <w:uiPriority w:val="59"/>
    <w:rsid w:val="00B7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7628A1"/>
    <w:pPr>
      <w:jc w:val="center"/>
    </w:pPr>
    <w:rPr>
      <w:rFonts w:ascii="Tahoma" w:hAnsi="Tahoma" w:cs="Tahoma"/>
      <w:b/>
      <w:bCs/>
      <w:color w:val="0066FF"/>
      <w:sz w:val="28"/>
      <w:szCs w:val="28"/>
    </w:rPr>
  </w:style>
  <w:style w:type="character" w:customStyle="1" w:styleId="TtuloChar">
    <w:name w:val="Título Char"/>
    <w:link w:val="Ttulo"/>
    <w:rsid w:val="007628A1"/>
    <w:rPr>
      <w:rFonts w:ascii="Tahoma" w:eastAsia="Times New Roman" w:hAnsi="Tahoma" w:cs="Tahoma"/>
      <w:b/>
      <w:bCs/>
      <w:color w:val="0066FF"/>
      <w:sz w:val="28"/>
      <w:szCs w:val="28"/>
      <w:lang w:eastAsia="pt-BR"/>
    </w:rPr>
  </w:style>
  <w:style w:type="table" w:styleId="TabelaSimples4">
    <w:name w:val="Plain Table 4"/>
    <w:basedOn w:val="Tabelanormal"/>
    <w:uiPriority w:val="44"/>
    <w:rsid w:val="008369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ubttulo">
    <w:name w:val="Subtitle"/>
    <w:basedOn w:val="Normal"/>
    <w:next w:val="Normal"/>
    <w:link w:val="SubttuloChar"/>
    <w:uiPriority w:val="11"/>
    <w:qFormat/>
    <w:rsid w:val="00575335"/>
    <w:pPr>
      <w:numPr>
        <w:numId w:val="10"/>
      </w:numPr>
      <w:spacing w:before="240" w:after="120"/>
      <w:ind w:left="357" w:hanging="357"/>
    </w:pPr>
    <w:rPr>
      <w:rFonts w:ascii="Arial" w:hAnsi="Arial"/>
      <w:b/>
      <w:spacing w:val="15"/>
      <w:szCs w:val="22"/>
      <w:lang w:eastAsia="en-US"/>
    </w:rPr>
  </w:style>
  <w:style w:type="character" w:customStyle="1" w:styleId="SubttuloChar">
    <w:name w:val="Subtítulo Char"/>
    <w:link w:val="Subttulo"/>
    <w:uiPriority w:val="11"/>
    <w:rsid w:val="00575335"/>
    <w:rPr>
      <w:rFonts w:ascii="Arial" w:eastAsia="Times New Roman" w:hAnsi="Arial"/>
      <w:b/>
      <w:spacing w:val="15"/>
      <w:sz w:val="24"/>
      <w:szCs w:val="22"/>
      <w:lang w:eastAsia="en-US"/>
    </w:rPr>
  </w:style>
  <w:style w:type="character" w:styleId="nfaseSutil">
    <w:name w:val="Subtle Emphasis"/>
    <w:basedOn w:val="Fontepargpadro"/>
    <w:uiPriority w:val="19"/>
    <w:qFormat/>
    <w:rsid w:val="002A7C0D"/>
    <w:rPr>
      <w:i/>
      <w:iCs/>
      <w:color w:val="404040" w:themeColor="text1" w:themeTint="BF"/>
    </w:rPr>
  </w:style>
  <w:style w:type="paragraph" w:styleId="Bibliografia">
    <w:name w:val="Bibliography"/>
    <w:basedOn w:val="Normal"/>
    <w:next w:val="Normal"/>
    <w:uiPriority w:val="37"/>
    <w:unhideWhenUsed/>
    <w:rsid w:val="0047004B"/>
  </w:style>
  <w:style w:type="paragraph" w:customStyle="1" w:styleId="aItem">
    <w:name w:val="(a) Item"/>
    <w:basedOn w:val="Normal"/>
    <w:qFormat/>
    <w:rsid w:val="007F0562"/>
    <w:pPr>
      <w:numPr>
        <w:numId w:val="17"/>
      </w:numPr>
      <w:tabs>
        <w:tab w:val="left" w:pos="0"/>
      </w:tabs>
      <w:spacing w:after="100"/>
      <w:jc w:val="left"/>
    </w:pPr>
    <w:rPr>
      <w:color w:val="000000"/>
      <w:sz w:val="20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A598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2092e57087a5e4b6/PROPEC%20-%20UFOP/06.%20Artigos%20Extras/Peri&#243;dicos/03.%20Efeito%20Filler%20do%20P&#243;%20de%20M&#225;rmore/Ambiente%20Constru&#237;do%20(3&#176;%20Tentativa)/Graficos%20em%20Portugu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2092e57087a5e4b6/PROPEC%20-%20UFOP/06.%20Artigos%20Extras/Peri&#243;dicos/03.%20Efeito%20Filler%20do%20P&#243;%20de%20M&#225;rmore/Ambiente%20Constru&#237;do%20(3&#176;%20Tentativa)/Graficos%20em%20Portugu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2092e57087a5e4b6/PROPEC%20-%20UFOP/06.%20Artigos%20Extras/Peri&#243;dicos/03.%20Efeito%20Filler%20do%20P&#243;%20de%20M&#225;rmore/Ambiente%20Constru&#237;do%20(3&#176;%20Tentativa)/Graficos%20em%20Portugue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2092e57087a5e4b6/PROPEC%20-%20UFOP/06.%20Artigos%20Extras/Peri&#243;dicos/03.%20Efeito%20Filler%20do%20P&#243;%20de%20M&#225;rmore/Ambiente%20Constru&#237;do%20(3&#176;%20Tentativa)/Graficos%20em%20Portugue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2092e57087a5e4b6/PROPEC%20-%20UFOP/06.%20Artigos%20Extras/Peri&#243;dicos/03.%20Efeito%20Filler%20do%20P&#243;%20de%20M&#225;rmore/Figuras/Figure%205%5eJ%206%20and%207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Planilha1!$C$52</c:f>
              <c:strCache>
                <c:ptCount val="1"/>
                <c:pt idx="0">
                  <c:v>T0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6202423254911264E-17"/>
                  <c:y val="-6.999125109361331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F9D-474A-A940-F490AFD4FC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6.7799999999999999E-2</c:v>
                </c:pt>
              </c:numLit>
            </c:plus>
            <c:minus>
              <c:numLit>
                <c:formatCode>General</c:formatCode>
                <c:ptCount val="1"/>
                <c:pt idx="0">
                  <c:v>6.7799999999999999E-2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Planilha1!$D$51</c:f>
              <c:strCache>
                <c:ptCount val="1"/>
                <c:pt idx="0">
                  <c:v>Índice de Absorção de água</c:v>
                </c:pt>
              </c:strCache>
            </c:strRef>
          </c:cat>
          <c:val>
            <c:numRef>
              <c:f>Planilha1!$D$52</c:f>
              <c:numCache>
                <c:formatCode>General</c:formatCode>
                <c:ptCount val="1"/>
                <c:pt idx="0">
                  <c:v>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9D-474A-A940-F490AFD4FC9E}"/>
            </c:ext>
          </c:extLst>
        </c:ser>
        <c:ser>
          <c:idx val="1"/>
          <c:order val="1"/>
          <c:tx>
            <c:strRef>
              <c:f>Planilha1!$C$53</c:f>
              <c:strCache>
                <c:ptCount val="1"/>
                <c:pt idx="0">
                  <c:v>T15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6.12423447069116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F9D-474A-A940-F490AFD4FC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5.7000000000000002E-2</c:v>
                </c:pt>
              </c:numLit>
            </c:plus>
            <c:minus>
              <c:numLit>
                <c:formatCode>General</c:formatCode>
                <c:ptCount val="1"/>
                <c:pt idx="0">
                  <c:v>5.7000000000000002E-2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Planilha1!$D$51</c:f>
              <c:strCache>
                <c:ptCount val="1"/>
                <c:pt idx="0">
                  <c:v>Índice de Absorção de água</c:v>
                </c:pt>
              </c:strCache>
            </c:strRef>
          </c:cat>
          <c:val>
            <c:numRef>
              <c:f>Planilha1!$D$53</c:f>
              <c:numCache>
                <c:formatCode>General</c:formatCode>
                <c:ptCount val="1"/>
                <c:pt idx="0">
                  <c:v>0.53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9D-474A-A940-F490AFD4FC9E}"/>
            </c:ext>
          </c:extLst>
        </c:ser>
        <c:ser>
          <c:idx val="2"/>
          <c:order val="2"/>
          <c:tx>
            <c:strRef>
              <c:f>Planilha1!$C$54</c:f>
              <c:strCache>
                <c:ptCount val="1"/>
                <c:pt idx="0">
                  <c:v>T25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7.436570428696412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F9D-474A-A940-F490AFD4FC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5.1499999999999997E-2</c:v>
                </c:pt>
              </c:numLit>
            </c:plus>
            <c:minus>
              <c:numLit>
                <c:formatCode>General</c:formatCode>
                <c:ptCount val="1"/>
                <c:pt idx="0">
                  <c:v>5.1499999999999997E-2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Planilha1!$D$51</c:f>
              <c:strCache>
                <c:ptCount val="1"/>
                <c:pt idx="0">
                  <c:v>Índice de Absorção de água</c:v>
                </c:pt>
              </c:strCache>
            </c:strRef>
          </c:cat>
          <c:val>
            <c:numRef>
              <c:f>Planilha1!$D$54</c:f>
              <c:numCache>
                <c:formatCode>General</c:formatCode>
                <c:ptCount val="1"/>
                <c:pt idx="0">
                  <c:v>0.48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9D-474A-A940-F490AFD4FC9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96199840"/>
        <c:axId val="1096201920"/>
      </c:barChart>
      <c:catAx>
        <c:axId val="10961998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96201920"/>
        <c:crosses val="autoZero"/>
        <c:auto val="1"/>
        <c:lblAlgn val="ctr"/>
        <c:lblOffset val="100"/>
        <c:noMultiLvlLbl val="0"/>
      </c:catAx>
      <c:valAx>
        <c:axId val="1096201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/>
                  <a:t>Índice</a:t>
                </a:r>
                <a:r>
                  <a:rPr lang="pt-BR" baseline="0"/>
                  <a:t> de Absorção de Água (%)</a:t>
                </a:r>
                <a:endParaRPr lang="pt-BR"/>
              </a:p>
            </c:rich>
          </c:tx>
          <c:layout>
            <c:manualLayout>
              <c:xMode val="edge"/>
              <c:yMode val="edge"/>
              <c:x val="5.5443548387096774E-2"/>
              <c:y val="5.158134760713965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096199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637446024892047"/>
          <c:y val="0.88247876495752975"/>
          <c:w val="0.3986220472440945"/>
          <c:h val="6.94022499156109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Planilha1!$C$52</c:f>
              <c:strCache>
                <c:ptCount val="1"/>
                <c:pt idx="0">
                  <c:v>T0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7.560483870967742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B0F-4761-8FC6-6120B68FB6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4.5100000000000001E-2</c:v>
                </c:pt>
              </c:numLit>
            </c:plus>
            <c:minus>
              <c:numLit>
                <c:formatCode>General</c:formatCode>
                <c:ptCount val="1"/>
                <c:pt idx="0">
                  <c:v>4.5100000000000001E-2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Planilha1!$F$51</c:f>
              <c:strCache>
                <c:ptCount val="1"/>
                <c:pt idx="0">
                  <c:v>Massa Específica (g/cm³)</c:v>
                </c:pt>
              </c:strCache>
              <c:extLst/>
            </c:strRef>
          </c:cat>
          <c:val>
            <c:numRef>
              <c:f>Planilha1!$F$52</c:f>
              <c:numCache>
                <c:formatCode>0.000</c:formatCode>
                <c:ptCount val="1"/>
                <c:pt idx="0">
                  <c:v>2.3860000000000001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3B0F-4761-8FC6-6120B68FB62C}"/>
            </c:ext>
          </c:extLst>
        </c:ser>
        <c:ser>
          <c:idx val="1"/>
          <c:order val="1"/>
          <c:tx>
            <c:strRef>
              <c:f>Planilha1!$C$53</c:f>
              <c:strCache>
                <c:ptCount val="1"/>
                <c:pt idx="0">
                  <c:v>T15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3.93700787401575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B0F-4761-8FC6-6120B68FB6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1.0500000000000001E-2</c:v>
                </c:pt>
              </c:numLit>
            </c:plus>
            <c:minus>
              <c:numLit>
                <c:formatCode>General</c:formatCode>
                <c:ptCount val="1"/>
                <c:pt idx="0">
                  <c:v>1.0500000000000001E-2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Planilha1!$F$51</c:f>
              <c:strCache>
                <c:ptCount val="1"/>
                <c:pt idx="0">
                  <c:v>Massa Específica (g/cm³)</c:v>
                </c:pt>
              </c:strCache>
              <c:extLst/>
            </c:strRef>
          </c:cat>
          <c:val>
            <c:numRef>
              <c:f>Planilha1!$F$53</c:f>
              <c:numCache>
                <c:formatCode>0.000</c:formatCode>
                <c:ptCount val="1"/>
                <c:pt idx="0">
                  <c:v>2.387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3B0F-4761-8FC6-6120B68FB62C}"/>
            </c:ext>
          </c:extLst>
        </c:ser>
        <c:ser>
          <c:idx val="2"/>
          <c:order val="2"/>
          <c:tx>
            <c:strRef>
              <c:f>Planilha1!$C$54</c:f>
              <c:strCache>
                <c:ptCount val="1"/>
                <c:pt idx="0">
                  <c:v>T25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0080645161290414E-2"/>
                  <c:y val="-6.124234470691165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B0F-4761-8FC6-6120B68FB6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1.7000000000000001E-2</c:v>
                </c:pt>
              </c:numLit>
            </c:plus>
            <c:minus>
              <c:numLit>
                <c:formatCode>General</c:formatCode>
                <c:ptCount val="1"/>
                <c:pt idx="0">
                  <c:v>1.7000000000000001E-2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Planilha1!$F$51</c:f>
              <c:strCache>
                <c:ptCount val="1"/>
                <c:pt idx="0">
                  <c:v>Massa Específica (g/cm³)</c:v>
                </c:pt>
              </c:strCache>
              <c:extLst/>
            </c:strRef>
          </c:cat>
          <c:val>
            <c:numRef>
              <c:f>Planilha1!$F$54</c:f>
              <c:numCache>
                <c:formatCode>0.000</c:formatCode>
                <c:ptCount val="1"/>
                <c:pt idx="0">
                  <c:v>2.3959999999999999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3B0F-4761-8FC6-6120B68FB62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96199840"/>
        <c:axId val="1096201920"/>
      </c:barChart>
      <c:catAx>
        <c:axId val="10961998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96201920"/>
        <c:crosses val="autoZero"/>
        <c:auto val="1"/>
        <c:lblAlgn val="ctr"/>
        <c:lblOffset val="100"/>
        <c:noMultiLvlLbl val="0"/>
      </c:catAx>
      <c:valAx>
        <c:axId val="1096201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/>
                  <a:t>Massa</a:t>
                </a:r>
                <a:r>
                  <a:rPr lang="pt-BR" baseline="0"/>
                  <a:t> Específica (g/cm³)</a:t>
                </a:r>
                <a:endParaRPr lang="pt-BR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096199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141478282956571"/>
          <c:y val="0.88685321815088058"/>
          <c:w val="0.3986220472440945"/>
          <c:h val="6.94022499156109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Planilha1!$C$19</c:f>
              <c:strCache>
                <c:ptCount val="1"/>
                <c:pt idx="0">
                  <c:v>T0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117.4</c:v>
                </c:pt>
              </c:numLit>
            </c:plus>
            <c:minus>
              <c:numLit>
                <c:formatCode>General</c:formatCode>
                <c:ptCount val="1"/>
                <c:pt idx="0">
                  <c:v>117.4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Planilha1!$D$18</c:f>
              <c:strCache>
                <c:ptCount val="1"/>
                <c:pt idx="0">
                  <c:v>Ultrasonic Pulse Velocity (m/s)</c:v>
                </c:pt>
              </c:strCache>
              <c:extLst/>
            </c:strRef>
          </c:cat>
          <c:val>
            <c:numRef>
              <c:f>Planilha1!$D$19</c:f>
              <c:numCache>
                <c:formatCode>General</c:formatCode>
                <c:ptCount val="1"/>
                <c:pt idx="0">
                  <c:v>4692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97F0-4067-92C1-42D52E99843A}"/>
            </c:ext>
          </c:extLst>
        </c:ser>
        <c:ser>
          <c:idx val="1"/>
          <c:order val="1"/>
          <c:tx>
            <c:strRef>
              <c:f>Planilha1!$C$20</c:f>
              <c:strCache>
                <c:ptCount val="1"/>
                <c:pt idx="0">
                  <c:v>T15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131.4</c:v>
                </c:pt>
              </c:numLit>
            </c:plus>
            <c:minus>
              <c:numLit>
                <c:formatCode>General</c:formatCode>
                <c:ptCount val="1"/>
                <c:pt idx="0">
                  <c:v>131.4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Planilha1!$D$18</c:f>
              <c:strCache>
                <c:ptCount val="1"/>
                <c:pt idx="0">
                  <c:v>Ultrasonic Pulse Velocity (m/s)</c:v>
                </c:pt>
              </c:strCache>
              <c:extLst/>
            </c:strRef>
          </c:cat>
          <c:val>
            <c:numRef>
              <c:f>Planilha1!$D$20</c:f>
              <c:numCache>
                <c:formatCode>General</c:formatCode>
                <c:ptCount val="1"/>
                <c:pt idx="0">
                  <c:v>4860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97F0-4067-92C1-42D52E99843A}"/>
            </c:ext>
          </c:extLst>
        </c:ser>
        <c:ser>
          <c:idx val="2"/>
          <c:order val="2"/>
          <c:tx>
            <c:strRef>
              <c:f>Planilha1!$C$21</c:f>
              <c:strCache>
                <c:ptCount val="1"/>
                <c:pt idx="0">
                  <c:v>T25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112.3</c:v>
                </c:pt>
              </c:numLit>
            </c:plus>
            <c:minus>
              <c:numLit>
                <c:formatCode>General</c:formatCode>
                <c:ptCount val="1"/>
                <c:pt idx="0">
                  <c:v>112.3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Planilha1!$D$18</c:f>
              <c:strCache>
                <c:ptCount val="1"/>
                <c:pt idx="0">
                  <c:v>Ultrasonic Pulse Velocity (m/s)</c:v>
                </c:pt>
              </c:strCache>
              <c:extLst/>
            </c:strRef>
          </c:cat>
          <c:val>
            <c:numRef>
              <c:f>Planilha1!$D$21</c:f>
              <c:numCache>
                <c:formatCode>General</c:formatCode>
                <c:ptCount val="1"/>
                <c:pt idx="0">
                  <c:v>4936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97F0-4067-92C1-42D52E99843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96198176"/>
        <c:axId val="1096201088"/>
      </c:barChart>
      <c:catAx>
        <c:axId val="109619817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96201088"/>
        <c:crosses val="autoZero"/>
        <c:auto val="1"/>
        <c:lblAlgn val="ctr"/>
        <c:lblOffset val="100"/>
        <c:noMultiLvlLbl val="0"/>
      </c:catAx>
      <c:valAx>
        <c:axId val="1096201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/>
                  <a:t>Velocidade de Onda de Pulso Ultrassônico (m/s)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096198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3157682212800325"/>
          <c:y val="0.8956705821608365"/>
          <c:w val="0.37208475263810092"/>
          <c:h val="6.93567402435351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Planilha1!$C$7</c:f>
              <c:strCache>
                <c:ptCount val="1"/>
                <c:pt idx="0">
                  <c:v>T0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2.4</c:v>
                </c:pt>
              </c:numLit>
            </c:plus>
            <c:minus>
              <c:numLit>
                <c:formatCode>General</c:formatCode>
                <c:ptCount val="1"/>
                <c:pt idx="0">
                  <c:v>2.4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Planilha1!$D$6</c:f>
              <c:strCache>
                <c:ptCount val="1"/>
                <c:pt idx="0">
                  <c:v>Compressive Strength (MPa)</c:v>
                </c:pt>
              </c:strCache>
              <c:extLst/>
            </c:strRef>
          </c:cat>
          <c:val>
            <c:numRef>
              <c:f>Planilha1!$D$7</c:f>
              <c:numCache>
                <c:formatCode>0.0</c:formatCode>
                <c:ptCount val="1"/>
                <c:pt idx="0">
                  <c:v>37.369999999999997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A1F-4668-97CA-1B85C5E39F13}"/>
            </c:ext>
          </c:extLst>
        </c:ser>
        <c:ser>
          <c:idx val="1"/>
          <c:order val="1"/>
          <c:tx>
            <c:strRef>
              <c:f>Planilha1!$C$8</c:f>
              <c:strCache>
                <c:ptCount val="1"/>
                <c:pt idx="0">
                  <c:v>T15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2.6</c:v>
                </c:pt>
              </c:numLit>
            </c:plus>
            <c:minus>
              <c:numLit>
                <c:formatCode>General</c:formatCode>
                <c:ptCount val="1"/>
                <c:pt idx="0">
                  <c:v>2.6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Planilha1!$D$6</c:f>
              <c:strCache>
                <c:ptCount val="1"/>
                <c:pt idx="0">
                  <c:v>Compressive Strength (MPa)</c:v>
                </c:pt>
              </c:strCache>
              <c:extLst/>
            </c:strRef>
          </c:cat>
          <c:val>
            <c:numRef>
              <c:f>Planilha1!$D$8</c:f>
              <c:numCache>
                <c:formatCode>0.0</c:formatCode>
                <c:ptCount val="1"/>
                <c:pt idx="0">
                  <c:v>40.28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0A1F-4668-97CA-1B85C5E39F13}"/>
            </c:ext>
          </c:extLst>
        </c:ser>
        <c:ser>
          <c:idx val="2"/>
          <c:order val="2"/>
          <c:tx>
            <c:strRef>
              <c:f>Planilha1!$C$9</c:f>
              <c:strCache>
                <c:ptCount val="1"/>
                <c:pt idx="0">
                  <c:v>T25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2.2999999999999998</c:v>
                </c:pt>
              </c:numLit>
            </c:plus>
            <c:minus>
              <c:numLit>
                <c:formatCode>General</c:formatCode>
                <c:ptCount val="1"/>
                <c:pt idx="0">
                  <c:v>2.2999999999999998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Planilha1!$D$6</c:f>
              <c:strCache>
                <c:ptCount val="1"/>
                <c:pt idx="0">
                  <c:v>Compressive Strength (MPa)</c:v>
                </c:pt>
              </c:strCache>
              <c:extLst/>
            </c:strRef>
          </c:cat>
          <c:val>
            <c:numRef>
              <c:f>Planilha1!$D$9</c:f>
              <c:numCache>
                <c:formatCode>0.0</c:formatCode>
                <c:ptCount val="1"/>
                <c:pt idx="0">
                  <c:v>39.94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0A1F-4668-97CA-1B85C5E39F1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96199840"/>
        <c:axId val="1096201920"/>
      </c:barChart>
      <c:catAx>
        <c:axId val="10961998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96201920"/>
        <c:crosses val="autoZero"/>
        <c:auto val="1"/>
        <c:lblAlgn val="ctr"/>
        <c:lblOffset val="100"/>
        <c:noMultiLvlLbl val="0"/>
      </c:catAx>
      <c:valAx>
        <c:axId val="1096201920"/>
        <c:scaling>
          <c:orientation val="minMax"/>
          <c:max val="4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/>
                  <a:t>Resistência à Compressão</a:t>
                </a:r>
                <a:r>
                  <a:rPr lang="pt-BR" baseline="0"/>
                  <a:t> (MPa)</a:t>
                </a:r>
                <a:endParaRPr lang="pt-BR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096199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'[Figure 5^J 6 and 7.xlsx]Planilha1'!$C$7</c:f>
              <c:strCache>
                <c:ptCount val="1"/>
                <c:pt idx="0">
                  <c:v>T0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'[Figure 5^J 6 and 7.xlsx]Planilha1'!$H$7</c:f>
                <c:numCache>
                  <c:formatCode>General</c:formatCode>
                  <c:ptCount val="1"/>
                  <c:pt idx="0">
                    <c:v>5.0999999999999996</c:v>
                  </c:pt>
                </c:numCache>
              </c:numRef>
            </c:plus>
            <c:minus>
              <c:numRef>
                <c:f>'[Figure 5^J 6 and 7.xlsx]Planilha1'!$H$7</c:f>
                <c:numCache>
                  <c:formatCode>General</c:formatCode>
                  <c:ptCount val="1"/>
                  <c:pt idx="0">
                    <c:v>5.0999999999999996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'[Figure 5^J 6 and 7.xlsx]Planilha1'!$G$6</c:f>
              <c:strCache>
                <c:ptCount val="1"/>
                <c:pt idx="0">
                  <c:v>Modulus of Elasticity (GPa)</c:v>
                </c:pt>
              </c:strCache>
            </c:strRef>
          </c:cat>
          <c:val>
            <c:numRef>
              <c:f>'[Figure 5^J 6 and 7.xlsx]Planilha1'!$G$7</c:f>
              <c:numCache>
                <c:formatCode>0.0</c:formatCode>
                <c:ptCount val="1"/>
                <c:pt idx="0">
                  <c:v>28.36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30-4121-9853-5F648CA1EAB0}"/>
            </c:ext>
          </c:extLst>
        </c:ser>
        <c:ser>
          <c:idx val="1"/>
          <c:order val="1"/>
          <c:tx>
            <c:strRef>
              <c:f>'[Figure 5^J 6 and 7.xlsx]Planilha1'!$C$8</c:f>
              <c:strCache>
                <c:ptCount val="1"/>
                <c:pt idx="0">
                  <c:v>T15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'[Figure 5^J 6 and 7.xlsx]Planilha1'!$H$8</c:f>
                <c:numCache>
                  <c:formatCode>General</c:formatCode>
                  <c:ptCount val="1"/>
                  <c:pt idx="0">
                    <c:v>4.45</c:v>
                  </c:pt>
                </c:numCache>
              </c:numRef>
            </c:plus>
            <c:minus>
              <c:numRef>
                <c:f>'[Figure 5^J 6 and 7.xlsx]Planilha1'!$H$8</c:f>
                <c:numCache>
                  <c:formatCode>General</c:formatCode>
                  <c:ptCount val="1"/>
                  <c:pt idx="0">
                    <c:v>4.45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'[Figure 5^J 6 and 7.xlsx]Planilha1'!$G$6</c:f>
              <c:strCache>
                <c:ptCount val="1"/>
                <c:pt idx="0">
                  <c:v>Modulus of Elasticity (GPa)</c:v>
                </c:pt>
              </c:strCache>
            </c:strRef>
          </c:cat>
          <c:val>
            <c:numRef>
              <c:f>'[Figure 5^J 6 and 7.xlsx]Planilha1'!$G$8</c:f>
              <c:numCache>
                <c:formatCode>0.0</c:formatCode>
                <c:ptCount val="1"/>
                <c:pt idx="0">
                  <c:v>28.48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30-4121-9853-5F648CA1EAB0}"/>
            </c:ext>
          </c:extLst>
        </c:ser>
        <c:ser>
          <c:idx val="2"/>
          <c:order val="2"/>
          <c:tx>
            <c:strRef>
              <c:f>'[Figure 5^J 6 and 7.xlsx]Planilha1'!$C$9</c:f>
              <c:strCache>
                <c:ptCount val="1"/>
                <c:pt idx="0">
                  <c:v>T25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'[Figure 5^J 6 and 7.xlsx]Planilha1'!$H$9</c:f>
                <c:numCache>
                  <c:formatCode>General</c:formatCode>
                  <c:ptCount val="1"/>
                  <c:pt idx="0">
                    <c:v>3.62</c:v>
                  </c:pt>
                </c:numCache>
              </c:numRef>
            </c:plus>
            <c:minus>
              <c:numRef>
                <c:f>'[Figure 5^J 6 and 7.xlsx]Planilha1'!$H$9</c:f>
                <c:numCache>
                  <c:formatCode>General</c:formatCode>
                  <c:ptCount val="1"/>
                  <c:pt idx="0">
                    <c:v>3.62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'[Figure 5^J 6 and 7.xlsx]Planilha1'!$G$6</c:f>
              <c:strCache>
                <c:ptCount val="1"/>
                <c:pt idx="0">
                  <c:v>Modulus of Elasticity (GPa)</c:v>
                </c:pt>
              </c:strCache>
            </c:strRef>
          </c:cat>
          <c:val>
            <c:numRef>
              <c:f>'[Figure 5^J 6 and 7.xlsx]Planilha1'!$G$9</c:f>
              <c:numCache>
                <c:formatCode>0.0</c:formatCode>
                <c:ptCount val="1"/>
                <c:pt idx="0">
                  <c:v>28.54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730-4121-9853-5F648CA1EAB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96199840"/>
        <c:axId val="1096201920"/>
      </c:barChart>
      <c:catAx>
        <c:axId val="10961998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96201920"/>
        <c:crosses val="autoZero"/>
        <c:auto val="1"/>
        <c:lblAlgn val="ctr"/>
        <c:lblOffset val="100"/>
        <c:noMultiLvlLbl val="0"/>
      </c:catAx>
      <c:valAx>
        <c:axId val="1096201920"/>
        <c:scaling>
          <c:orientation val="minMax"/>
          <c:max val="3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/>
                  <a:t>Módulo</a:t>
                </a:r>
                <a:r>
                  <a:rPr lang="pt-BR" baseline="0"/>
                  <a:t> de Elasticidade (GPa)</a:t>
                </a:r>
                <a:endParaRPr lang="pt-BR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1096199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2023.XSL" StyleName="ABNT NBR 6023:2002*" Version="1">
  <b:Source>
    <b:Tag>Bri20</b:Tag>
    <b:SourceType>ArticleInAPeriodical</b:SourceType>
    <b:Guid>{C9042638-850E-4EE7-83BE-08B71B42234D}</b:Guid>
    <b:Author>
      <b:Author>
        <b:NameList>
          <b:Person>
            <b:Last>Delsaute</b:Last>
            <b:First>Brice</b:First>
          </b:Person>
          <b:Person>
            <b:Last>Staquet</b:Last>
            <b:First>Stéphanie</b:First>
          </b:Person>
        </b:NameList>
      </b:Author>
    </b:Author>
    <b:Title>mpact of recycled sand and gravels in concrete on volume change</b:Title>
    <b:PeriodicalTitle>Construction and Building Materials</b:PeriodicalTitle>
    <b:Year>2020</b:Year>
    <b:Month>January</b:Month>
    <b:Day>30</b:Day>
    <b:Pages>117279. https://doi.org/10.1016/j.conbuildmat.2019.117279</b:Pages>
    <b:RefOrder>2</b:RefOrder>
  </b:Source>
  <b:Source>
    <b:Tag>ANE25</b:Tag>
    <b:SourceType>InternetSite</b:SourceType>
    <b:Guid>{BC150CBF-4A3D-494D-9763-A586638DE4E5}</b:Guid>
    <b:Title>Associação Nacional das Entidades de Produtores de Agregados para Construção</b:Title>
    <b:Year>2025</b:Year>
    <b:Author>
      <b:Author>
        <b:Corporate>ANEPAC</b:Corporate>
      </b:Author>
    </b:Author>
    <b:InternetSiteTitle>ANEPAC</b:InternetSiteTitle>
    <b:YearAccessed>2025</b:YearAccessed>
    <b:MonthAccessed>Fevereiro</b:MonthAccessed>
    <b:DayAccessed>21</b:DayAccessed>
    <b:URL>https://anepac.org.br/mercado/</b:URL>
    <b:RefOrder>3</b:RefOrder>
  </b:Source>
  <b:Source>
    <b:Tag>ESR22</b:Tag>
    <b:SourceType>ArticleInAPeriodical</b:SourceType>
    <b:Guid>{C573D6EC-900E-4F83-A776-FCB8E34229C1}</b:Guid>
    <b:Title>The environmental impacts of river sand mining</b:Title>
    <b:Year>2022</b:Year>
    <b:Author>
      <b:Author>
        <b:NameList>
          <b:Person>
            <b:Last>Rentier</b:Last>
            <b:First>E.</b:First>
            <b:Middle>S.</b:Middle>
          </b:Person>
          <b:Person>
            <b:Last>Cammeraat</b:Last>
            <b:First>L.</b:First>
            <b:Middle>H.</b:Middle>
          </b:Person>
        </b:NameList>
      </b:Author>
    </b:Author>
    <b:PeriodicalTitle>Science of The Total Environment</b:PeriodicalTitle>
    <b:Month>September</b:Month>
    <b:Day>10</b:Day>
    <b:Pages>155877. https://doi.org/10.1016/j.scitotenv.2022.155877</b:Pages>
    <b:RefOrder>4</b:RefOrder>
  </b:Source>
  <b:Source>
    <b:Tag>Vin20</b:Tag>
    <b:SourceType>ArticleInAPeriodical</b:SourceType>
    <b:Guid>{54165951-259B-4904-9F42-AF5775593BD2}</b:Guid>
    <b:Author>
      <b:Author>
        <b:NameList>
          <b:Person>
            <b:Last>Gomes</b:Last>
            <b:First>Vinicius</b:First>
            <b:Middle>Rodrigues</b:Middle>
          </b:Person>
          <b:Person>
            <b:Last>Babisk</b:Last>
            <b:First>Michelle</b:First>
            <b:Middle>Pereira</b:Middle>
          </b:Person>
          <b:Person>
            <b:Last>Vieira</b:Last>
            <b:First>Carlos</b:First>
            <b:Middle>Maurício Fontes</b:Middle>
          </b:Person>
          <b:Person>
            <b:Last>Sampaio</b:Last>
            <b:First>Juraci</b:First>
            <b:Middle>Aparecido</b:Middle>
          </b:Person>
          <b:Person>
            <b:Last>Vidal</b:Last>
            <b:First>Francisco</b:First>
            <b:Middle>Wilson Hollanda</b:Middle>
          </b:Person>
          <b:Person>
            <b:Last>Gadioli</b:Last>
            <b:First>Monica</b:First>
            <b:Middle>Castoldi Borlini</b:Middle>
          </b:Person>
        </b:NameList>
      </b:Author>
    </b:Author>
    <b:Title>Ornamental stone wastes as an alternate raw material for soda-lime glass manufacturing</b:Title>
    <b:PeriodicalTitle>Materials Letters</b:PeriodicalTitle>
    <b:Year>2020</b:Year>
    <b:Month>June</b:Month>
    <b:Day>15</b:Day>
    <b:Pages>127579. https://doi.org/10.1016/j.matlet.2020.127579</b:Pages>
    <b:RefOrder>5</b:RefOrder>
  </b:Source>
  <b:Source>
    <b:Tag>Rob20</b:Tag>
    <b:SourceType>ArticleInAPeriodical</b:SourceType>
    <b:Guid>{E25E7DBC-2E41-42F3-B92B-A7DD59FAA5B5}</b:Guid>
    <b:Author>
      <b:Author>
        <b:NameList>
          <b:Person>
            <b:Last>Zulcão</b:Last>
            <b:First>Robson</b:First>
          </b:Person>
          <b:Person>
            <b:Last>Calmon</b:Last>
            <b:First>João</b:First>
            <b:Middle>Luiz</b:Middle>
          </b:Person>
          <b:Person>
            <b:Last>Rebello</b:Last>
            <b:First>Thais</b:First>
            <b:Middle>Ayres</b:Middle>
          </b:Person>
          <b:Person>
            <b:Last>Vieira</b:Last>
            <b:First>Darli</b:First>
            <b:Middle>Rodrigues</b:Middle>
          </b:Person>
        </b:NameList>
      </b:Author>
    </b:Author>
    <b:Title>Life cycle assessment of the ornamental stone processing waste use in cement-based building materials</b:Title>
    <b:PeriodicalTitle>Construction and Building Materials</b:PeriodicalTitle>
    <b:Year>2020</b:Year>
    <b:Month>October</b:Month>
    <b:Day>10119523</b:Day>
    <b:Pages>119523. https://doi.org/10.1016/j.conbuildmat.2020.119523</b:Pages>
    <b:RefOrder>6</b:RefOrder>
  </b:Source>
  <b:Source>
    <b:Tag>Kar22</b:Tag>
    <b:SourceType>ArticleInAPeriodical</b:SourceType>
    <b:Guid>{E606D5C7-1739-45AB-8434-95C4E63ADEAD}</b:Guid>
    <b:Author>
      <b:Author>
        <b:NameList>
          <b:Person>
            <b:Last>Barbosa</b:Last>
            <b:First>Karla</b:First>
            <b:Middle>Suellen Lino</b:Middle>
          </b:Person>
          <b:Person>
            <b:Last>Carneiro</b:Last>
            <b:First>Marcelo</b:First>
            <b:Middle>de Souza</b:Middle>
          </b:Person>
          <b:Person>
            <b:Last>Souza</b:Last>
            <b:First>José</b:First>
            <b:Middle>Antônio da Silva</b:Middle>
          </b:Person>
          <b:Person>
            <b:Last>Costa</b:Last>
            <b:First>Denilson</b:First>
            <b:Middle>da Silva</b:Middle>
          </b:Person>
          <b:Person>
            <b:Last>Costa</b:Last>
            <b:First>Deibson</b:First>
            <b:Middle>Silva da</b:Middle>
          </b:Person>
          <b:Person>
            <b:Last>Mâcedo</b:Last>
            <b:First>Emanuel</b:First>
            <b:Middle>Negrão</b:Middle>
          </b:Person>
        </b:NameList>
      </b:Author>
    </b:Author>
    <b:Title>Resíduos de mármore e granito em materiais compósitos: relação da granulometria das propriedades mecânicas</b:Title>
    <b:PeriodicalTitle>Conjecturas</b:PeriodicalTitle>
    <b:Year>2022</b:Year>
    <b:Month>Março</b:Month>
    <b:Pages>1319-1331</b:Pages>
    <b:RefOrder>8</b:RefOrder>
  </b:Source>
  <b:Source>
    <b:Tag>ABI23</b:Tag>
    <b:SourceType>InternetSite</b:SourceType>
    <b:Guid>{19356B62-D428-433F-8E74-12BDB7A907A4}</b:Guid>
    <b:Author>
      <b:Author>
        <b:Corporate>ABIROCHAS</b:Corporate>
      </b:Author>
    </b:Author>
    <b:Title>Balanço das exportações e importações de rochas no 1ºtrimestre de 2023.</b:Title>
    <b:Year>2023</b:Year>
    <b:URL>https://abirochas.com.br/wp-content/uploads/2023/06/Informe-01_2023-Balanc%CC%A7o-1o-trimestre-2023.pdf</b:URL>
    <b:RefOrder>7</b:RefOrder>
  </b:Source>
  <b:Source>
    <b:Tag>Bar13</b:Tag>
    <b:SourceType>ArticleInAPeriodical</b:SourceType>
    <b:Guid>{0C9CF39A-A944-48DE-A07E-22F6EC034728}</b:Guid>
    <b:Title>Influence of mineral filler on volumetric properties of hot mix asphalt</b:Title>
    <b:Year>2013</b:Year>
    <b:Pages>15-27</b:Pages>
    <b:Author>
      <b:Author>
        <b:NameList>
          <b:Person>
            <b:Last>Bardini</b:Last>
            <b:First>V.</b:First>
            <b:Middle>S. S.</b:Middle>
          </b:Person>
          <b:Person>
            <b:Last>Klinsky</b:Last>
            <b:First>L.</b:First>
            <b:Middle>M. G.</b:Middle>
          </b:Person>
          <b:Person>
            <b:Last>Fernandes Júnior</b:Last>
            <b:First>J.</b:First>
            <b:Middle>L.</b:Middle>
          </b:Person>
        </b:NameList>
      </b:Author>
    </b:Author>
    <b:PeriodicalTitle>Road Materials and Pavements Design</b:PeriodicalTitle>
    <b:RefOrder>18</b:RefOrder>
  </b:Source>
  <b:Source>
    <b:Tag>Haf14</b:Tag>
    <b:SourceType>ArticleInAPeriodical</b:SourceType>
    <b:Guid>{60FE4C00-20AD-4502-8E57-3469AFA2A295}</b:Guid>
    <b:Author>
      <b:Author>
        <b:NameList>
          <b:Person>
            <b:Last>Elyamany</b:Last>
            <b:First>Hafez</b:First>
            <b:Middle>E.</b:Middle>
          </b:Person>
          <b:Person>
            <b:Last>Elmoaty</b:Last>
            <b:First>Abd</b:First>
            <b:Middle>Elmoaty M. Abd</b:Middle>
          </b:Person>
          <b:Person>
            <b:Last>Mohamed</b:Last>
            <b:First>Basma</b:First>
          </b:Person>
        </b:NameList>
      </b:Author>
    </b:Author>
    <b:Title>Effect of filler types on physical, mechanical and microstructure of self compacting concrete and Flow-able concrete</b:Title>
    <b:PeriodicalTitle>Alexandria Engineering Journal</b:PeriodicalTitle>
    <b:Year>2014</b:Year>
    <b:Month>June</b:Month>
    <b:Pages>295-307. https://doi.org/10.1016/j.aej.2014.03.010</b:Pages>
    <b:RefOrder>17</b:RefOrder>
  </b:Source>
  <b:Source>
    <b:Tag>Ada16</b:Tag>
    <b:SourceType>Book</b:SourceType>
    <b:Guid>{4F8C8587-9C5D-4DBE-8A76-9AF3682FD4EB}</b:Guid>
    <b:Title>Propriedades do Concreto</b:Title>
    <b:Year>2016</b:Year>
    <b:Author>
      <b:Author>
        <b:NameList>
          <b:Person>
            <b:Last>Neville</b:Last>
            <b:First>Adam</b:First>
            <b:Middle>M.</b:Middle>
          </b:Person>
        </b:NameList>
      </b:Author>
    </b:Author>
    <b:Publisher>Bookman</b:Publisher>
    <b:Edition>5°</b:Edition>
    <b:RefOrder>19</b:RefOrder>
  </b:Source>
  <b:Source>
    <b:Tag>Ald</b:Tag>
    <b:SourceType>ArticleInAPeriodical</b:SourceType>
    <b:Guid>{1E086314-AA0F-4C6D-AE0F-F9C6265BEDD6}</b:Guid>
    <b:Author>
      <b:Author>
        <b:NameList>
          <b:Person>
            <b:Last>Carvalho</b:Last>
            <b:First>Aldo</b:First>
            <b:Middle>Ribeiro de</b:Middle>
          </b:Person>
          <b:Person>
            <b:Last>Calderón-Morales</b:Last>
            <b:First>Bianca</b:First>
            <b:Middle>Rafaela da Silva</b:Middle>
          </b:Person>
          <b:Person>
            <b:Last>Borba Júnior</b:Last>
            <b:First>José</b:First>
            <b:Middle>Carlos</b:Middle>
          </b:Person>
          <b:Person>
            <b:Last>Oliveira</b:Last>
            <b:First>Thaís</b:First>
            <b:Middle>Mayra de</b:Middle>
          </b:Person>
          <b:Person>
            <b:Last>Silva</b:Last>
            <b:First>Guilherme</b:First>
            <b:Middle>Jorge Brigolini</b:Middle>
          </b:Person>
        </b:NameList>
      </b:Author>
    </b:Author>
    <b:PeriodicalTitle>Construction and Building Materials</b:PeriodicalTitle>
    <b:Title>Proposition of geopolymers obtained through the acid activation of iron ore tailings with phosphoric acid</b:Title>
    <b:Year>2023</b:Year>
    <b:Month>November</b:Month>
    <b:DOI>https://doi.org/10.1016/j.conbuildmat.2023.133078</b:DOI>
    <b:Day>3</b:Day>
    <b:Volume>403</b:Volume>
    <b:URL>https://www.sciencedirect.com/science/article/pii/S0950061823027952</b:URL>
    <b:StandardNumber>https://doi.org/10.1016/j.conbuildmat.2023.133078</b:StandardNumber>
    <b:RefOrder>1</b:RefOrder>
  </b:Source>
  <b:Source>
    <b:Tag>ABN221</b:Tag>
    <b:SourceType>Report</b:SourceType>
    <b:Guid>{A807BFAB-4FDC-4449-ABDB-0193ED5958DE}</b:Guid>
    <b:Title>NBR 12655 - concreto de cimento Portland: preparo, controle, recebimento e aceitação: procedimento</b:Title>
    <b:City>Rio de Janeiro</b:City>
    <b:Year>2022</b:Year>
    <b:Author>
      <b:Author>
        <b:Corporate>ASSOCIAÇÃO BRASILEIRA DE NORMAS TÉCNICAS</b:Corporate>
      </b:Author>
    </b:Author>
    <b:Institution>ABNT</b:Institution>
    <b:RefOrder>11</b:RefOrder>
  </b:Source>
  <b:Source>
    <b:Tag>ABN182</b:Tag>
    <b:SourceType>Report</b:SourceType>
    <b:Guid>{EBD2E27C-1F52-41F0-9891-E0D1A0CFF422}</b:Guid>
    <b:Title>NBR 16697: Requisitos.</b:Title>
    <b:City>Rio de Janeiro</b:City>
    <b:Year>2018</b:Year>
    <b:Author>
      <b:Author>
        <b:Corporate>ASSOCIAÇÃO BRASILEIRA DE NORMAS TÉCNICAS</b:Corporate>
      </b:Author>
    </b:Author>
    <b:Institution>ABNT</b:Institution>
    <b:RefOrder>20</b:RefOrder>
  </b:Source>
  <b:Source>
    <b:Tag>ABN19</b:Tag>
    <b:SourceType>Report</b:SourceType>
    <b:Guid>{64CB2284-3983-482B-9029-EE06E09EEBF7}</b:Guid>
    <b:Author>
      <b:Author>
        <b:Corporate>ASSOCIAÇÃO BRASILEIRA DE NORMAS TÉCNICAS</b:Corporate>
      </b:Author>
    </b:Author>
    <b:Title>NBR 8802: Concreto endurecido - Determinação da velocidade de propagação de onda ultrassônica</b:Title>
    <b:Year>2019</b:Year>
    <b:Institution>ABNT</b:Institution>
    <b:City>Rio de Janeiro</b:City>
    <b:RefOrder>14</b:RefOrder>
  </b:Source>
  <b:Source>
    <b:Tag>ABN09</b:Tag>
    <b:SourceType>Report</b:SourceType>
    <b:Guid>{C75183C1-CF87-4F23-B06B-7106B77BF856}</b:Guid>
    <b:Author>
      <b:Author>
        <b:Corporate>ASSOCIAÇÃO BRASILEIRA DE NORMAS TÉCNICAS</b:Corporate>
      </b:Author>
    </b:Author>
    <b:Title>NBR 9778: Argamassas e Concretos endurecidos: Determinação dda absorção de água, índice de vazios e massa específica</b:Title>
    <b:Year>2009</b:Year>
    <b:Institution>ABNT</b:Institution>
    <b:City>Rio de Janeiro</b:City>
    <b:RefOrder>13</b:RefOrder>
  </b:Source>
  <b:Source>
    <b:Tag>ABN13</b:Tag>
    <b:SourceType>Report</b:SourceType>
    <b:Guid>{D3A7597F-D105-48B3-BDEA-229234E400A6}</b:Guid>
    <b:Author>
      <b:Author>
        <b:Corporate>ASSOCIAÇÃO BRASILEIRA DE NORMAS TÉCNICAS</b:Corporate>
      </b:Author>
    </b:Author>
    <b:Title>NBR 9781: Peças de concreto para pavimentação: especificação e métodos de ensaio</b:Title>
    <b:Year>2013</b:Year>
    <b:Institution>ABNT</b:Institution>
    <b:City>Rio de Janeiro</b:City>
    <b:RefOrder>15</b:RefOrder>
  </b:Source>
  <b:Source>
    <b:Tag>ABN04</b:Tag>
    <b:SourceType>Report</b:SourceType>
    <b:Guid>{8BBA04FE-7E62-4487-B1DE-AD83095F945E}</b:Guid>
    <b:Title>NBR 10004: Resíduos sólidos - Classificação</b:Title>
    <b:Year>2004</b:Year>
    <b:City>Rio de Janeiro</b:City>
    <b:Publisher>ABNT</b:Publisher>
    <b:Author>
      <b:Author>
        <b:Corporate>ASSOCIAÇÃO BRASILEIRA DE NORMAS TÉCNICAS</b:Corporate>
      </b:Author>
    </b:Author>
    <b:RefOrder>9</b:RefOrder>
  </b:Source>
  <b:Source>
    <b:Tag>ABN151</b:Tag>
    <b:SourceType>Report</b:SourceType>
    <b:Guid>{9ABFD330-C7AE-4C59-95A1-F45D09CD4199}</b:Guid>
    <b:Author>
      <b:Author>
        <b:Corporate>ASSOCIAÇÃO BRASILEIRA DE NORMAS TÉCNICAS</b:Corporate>
      </b:Author>
    </b:Author>
    <b:Title>NBR 5738: Moldagem e cura de corpos-de-prova cilíndricos ou prismáticos de concreto</b:Title>
    <b:Year>2015</b:Year>
    <b:Publisher>ABNT</b:Publisher>
    <b:City>Rio de Janeiro</b:City>
    <b:RefOrder>12</b:RefOrder>
  </b:Source>
  <b:Source>
    <b:Tag>ABN17</b:Tag>
    <b:SourceType>Report</b:SourceType>
    <b:Guid>{4A159F64-749D-499B-B24C-6D1164A67289}</b:Guid>
    <b:Author>
      <b:Author>
        <b:Corporate>ASSOCIAÇÃO BRASILEIRA DE NORMAS TÉCNICAS</b:Corporate>
      </b:Author>
    </b:Author>
    <b:Title>NBR 8522: Concreto – Determinação dos módulos estáticos de elasticidade e de deformação à compressão</b:Title>
    <b:Year>2021</b:Year>
    <b:Publisher>ABNT</b:Publisher>
    <b:City>Rio de Janeiro</b:City>
    <b:RefOrder>16</b:RefOrder>
  </b:Source>
  <b:Source>
    <b:Tag>And20</b:Tag>
    <b:SourceType>ArticleInAPeriodical</b:SourceType>
    <b:Guid>{4D84743E-267E-4B1E-8BF0-F6B83AFA797A}</b:Guid>
    <b:Title>Caracterização do Resíduo de Corte de Mármore e Granito de Marmoraria e Análise da Viabilidade de Substituição Parcial do Cimento Portland para Produção de Pavers</b:Title>
    <b:Year>2020</b:Year>
    <b:Author>
      <b:Author>
        <b:NameList>
          <b:Person>
            <b:Last>Crux</b:Last>
            <b:First>Andréa</b:First>
            <b:Middle>Cristina Féliz da</b:Middle>
          </b:Person>
          <b:Person>
            <b:Last>Cabral</b:Last>
            <b:First>Ricardo</b:First>
            <b:Middle>de Freitas</b:Middle>
          </b:Person>
          <b:Person>
            <b:Last>Bandeira</b:Last>
            <b:First>Cirlene</b:First>
            <b:Middle>Fourquet</b:Middle>
          </b:Person>
          <b:Person>
            <b:Last>Montoro</b:Last>
            <b:First>Sérgio</b:First>
            <b:Middle>Roberto</b:Middle>
          </b:Person>
        </b:NameList>
      </b:Author>
    </b:Author>
    <b:PeriodicalTitle>Revista Univap</b:PeriodicalTitle>
    <b:Pages>https://doi.org/10.18066/revistaunivap.v26i51.2444</b:Pages>
    <b:RefOrder>10</b:RefOrder>
  </b:Source>
</b:Sources>
</file>

<file path=customXml/itemProps1.xml><?xml version="1.0" encoding="utf-8"?>
<ds:datastoreItem xmlns:ds="http://schemas.openxmlformats.org/officeDocument/2006/customXml" ds:itemID="{BB77788D-E1C9-4F3E-BBDB-32F99BD5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3083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Aldo Ribeiro de Carvalho</cp:lastModifiedBy>
  <cp:revision>6</cp:revision>
  <cp:lastPrinted>2014-09-05T00:41:00Z</cp:lastPrinted>
  <dcterms:created xsi:type="dcterms:W3CDTF">2025-02-21T18:06:00Z</dcterms:created>
  <dcterms:modified xsi:type="dcterms:W3CDTF">2025-03-26T03:21:00Z</dcterms:modified>
</cp:coreProperties>
</file>