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43E905" w14:textId="00F6FDF0" w:rsidR="00CE1100" w:rsidRPr="00F0202E" w:rsidRDefault="00583F64" w:rsidP="00CE1100">
      <w:pPr>
        <w:jc w:val="center"/>
        <w:rPr>
          <w:b/>
          <w:bCs/>
          <w:sz w:val="28"/>
          <w:szCs w:val="28"/>
        </w:rPr>
      </w:pPr>
      <w:r w:rsidRPr="00F0202E">
        <w:rPr>
          <w:b/>
          <w:bCs/>
          <w:sz w:val="28"/>
          <w:szCs w:val="28"/>
        </w:rPr>
        <w:t xml:space="preserve">Avanço </w:t>
      </w:r>
      <w:r w:rsidR="00D21637" w:rsidRPr="00F0202E">
        <w:rPr>
          <w:b/>
          <w:bCs/>
          <w:sz w:val="28"/>
          <w:szCs w:val="28"/>
        </w:rPr>
        <w:t xml:space="preserve">nos Tratamentos Biopoliméricos </w:t>
      </w:r>
      <w:r w:rsidR="006A7AFD" w:rsidRPr="00F0202E">
        <w:rPr>
          <w:b/>
          <w:bCs/>
          <w:sz w:val="28"/>
          <w:szCs w:val="28"/>
        </w:rPr>
        <w:t>em</w:t>
      </w:r>
      <w:r w:rsidR="00D21637" w:rsidRPr="00F0202E">
        <w:rPr>
          <w:b/>
          <w:bCs/>
          <w:sz w:val="28"/>
          <w:szCs w:val="28"/>
        </w:rPr>
        <w:t xml:space="preserve"> Biocompósitos Cimentícios: Uma Revisão Exploratória e Sistemática</w:t>
      </w:r>
      <w:r w:rsidR="005C418C" w:rsidRPr="00F0202E">
        <w:rPr>
          <w:b/>
          <w:bCs/>
          <w:sz w:val="28"/>
          <w:szCs w:val="28"/>
        </w:rPr>
        <w:t xml:space="preserve"> </w:t>
      </w:r>
    </w:p>
    <w:p w14:paraId="47EDDB6D" w14:textId="77777777" w:rsidR="00B745D0" w:rsidRPr="00F0202E" w:rsidRDefault="00B745D0" w:rsidP="009A3F66">
      <w:pPr>
        <w:spacing w:after="120"/>
        <w:jc w:val="center"/>
        <w:rPr>
          <w:b/>
          <w:sz w:val="28"/>
          <w:szCs w:val="28"/>
        </w:rPr>
      </w:pPr>
    </w:p>
    <w:p w14:paraId="0B07AE55" w14:textId="28013313" w:rsidR="00827839" w:rsidRPr="00F0202E" w:rsidRDefault="00704079" w:rsidP="00E97ED4">
      <w:pPr>
        <w:spacing w:after="120"/>
        <w:jc w:val="center"/>
        <w:rPr>
          <w:b/>
          <w:i/>
          <w:sz w:val="28"/>
          <w:szCs w:val="28"/>
        </w:rPr>
      </w:pPr>
      <w:r w:rsidRPr="00F0202E">
        <w:rPr>
          <w:b/>
          <w:i/>
          <w:sz w:val="28"/>
          <w:szCs w:val="28"/>
        </w:rPr>
        <w:t>Advances in Biopolymeric Treatments of Cementitious Biocomposites</w:t>
      </w:r>
      <w:r w:rsidR="00511FEE" w:rsidRPr="00F0202E">
        <w:rPr>
          <w:b/>
          <w:i/>
          <w:sz w:val="28"/>
          <w:szCs w:val="28"/>
        </w:rPr>
        <w:t>: Exploratory and Systematic Review</w:t>
      </w:r>
    </w:p>
    <w:p w14:paraId="5EEED451" w14:textId="77777777" w:rsidR="00933433" w:rsidRPr="00F0202E" w:rsidRDefault="00933433" w:rsidP="00E97ED4">
      <w:pPr>
        <w:spacing w:after="120"/>
        <w:rPr>
          <w:color w:val="A6A6A6"/>
          <w:sz w:val="28"/>
          <w:szCs w:val="28"/>
        </w:rPr>
      </w:pPr>
    </w:p>
    <w:p w14:paraId="497C7802" w14:textId="7D965C6D" w:rsidR="00F0202E" w:rsidRPr="00F0202E" w:rsidRDefault="00F0202E" w:rsidP="00F0202E">
      <w:pPr>
        <w:spacing w:after="120"/>
        <w:jc w:val="left"/>
        <w:rPr>
          <w:b/>
          <w:szCs w:val="24"/>
        </w:rPr>
      </w:pPr>
      <w:r w:rsidRPr="00F0202E">
        <w:rPr>
          <w:b/>
          <w:szCs w:val="24"/>
        </w:rPr>
        <w:t>Igor Oliveira</w:t>
      </w:r>
      <w:r w:rsidRPr="00F0202E">
        <w:rPr>
          <w:b/>
          <w:szCs w:val="24"/>
        </w:rPr>
        <w:t>, </w:t>
      </w:r>
      <w:r w:rsidRPr="00F0202E">
        <w:rPr>
          <w:b/>
          <w:szCs w:val="24"/>
        </w:rPr>
        <w:t>mestre</w:t>
      </w:r>
      <w:r w:rsidRPr="00F0202E">
        <w:rPr>
          <w:b/>
          <w:szCs w:val="24"/>
        </w:rPr>
        <w:t>, Universidade Estadual de Londrina – UEL</w:t>
      </w:r>
    </w:p>
    <w:p w14:paraId="2F08D3CC" w14:textId="2B78CBEE" w:rsidR="00F0202E" w:rsidRPr="00F0202E" w:rsidRDefault="00F0202E" w:rsidP="00F0202E">
      <w:pPr>
        <w:spacing w:after="120"/>
        <w:jc w:val="left"/>
        <w:rPr>
          <w:szCs w:val="24"/>
        </w:rPr>
      </w:pPr>
      <w:r w:rsidRPr="00F0202E">
        <w:rPr>
          <w:szCs w:val="24"/>
        </w:rPr>
        <w:t>igoroliveira.2020@uel.br</w:t>
      </w:r>
    </w:p>
    <w:p w14:paraId="34B89C93" w14:textId="50357CFD" w:rsidR="00F0202E" w:rsidRPr="00F0202E" w:rsidRDefault="00F0202E" w:rsidP="00F0202E">
      <w:pPr>
        <w:spacing w:after="120"/>
        <w:jc w:val="left"/>
        <w:rPr>
          <w:b/>
          <w:szCs w:val="24"/>
        </w:rPr>
      </w:pPr>
      <w:r w:rsidRPr="00F0202E">
        <w:rPr>
          <w:b/>
          <w:szCs w:val="24"/>
        </w:rPr>
        <w:t>Luana Toralles Carbonari, doutora, Universidade Estadual de Londrina – UEL</w:t>
      </w:r>
    </w:p>
    <w:p w14:paraId="295B73C4" w14:textId="77777777" w:rsidR="00F0202E" w:rsidRPr="00F0202E" w:rsidRDefault="00F0202E" w:rsidP="00F0202E">
      <w:pPr>
        <w:spacing w:after="120"/>
        <w:jc w:val="left"/>
        <w:rPr>
          <w:szCs w:val="24"/>
        </w:rPr>
      </w:pPr>
      <w:r w:rsidRPr="00F0202E">
        <w:rPr>
          <w:szCs w:val="24"/>
        </w:rPr>
        <w:t>luanatcarbonari@gmail.com</w:t>
      </w:r>
    </w:p>
    <w:p w14:paraId="3475012B" w14:textId="77777777" w:rsidR="00F0202E" w:rsidRPr="00F0202E" w:rsidRDefault="00F0202E" w:rsidP="00F0202E">
      <w:pPr>
        <w:spacing w:after="120"/>
        <w:jc w:val="left"/>
        <w:rPr>
          <w:b/>
          <w:szCs w:val="24"/>
        </w:rPr>
      </w:pPr>
      <w:r w:rsidRPr="00F0202E">
        <w:rPr>
          <w:b/>
          <w:szCs w:val="24"/>
        </w:rPr>
        <w:t>Berenice Martins Toralles, doutora, Universidade Estadual de Londrina – UEL</w:t>
      </w:r>
    </w:p>
    <w:p w14:paraId="07BA95BB" w14:textId="77777777" w:rsidR="00F0202E" w:rsidRPr="00F0202E" w:rsidRDefault="00F0202E" w:rsidP="00F0202E">
      <w:pPr>
        <w:spacing w:after="120"/>
        <w:jc w:val="left"/>
        <w:rPr>
          <w:szCs w:val="24"/>
        </w:rPr>
      </w:pPr>
      <w:r w:rsidRPr="00F0202E">
        <w:rPr>
          <w:szCs w:val="24"/>
        </w:rPr>
        <w:t>toralles@uel.br</w:t>
      </w:r>
    </w:p>
    <w:p w14:paraId="4213997B" w14:textId="1703A934" w:rsidR="001A619C" w:rsidRPr="00F0202E" w:rsidRDefault="001A619C" w:rsidP="001A619C">
      <w:pPr>
        <w:spacing w:after="120"/>
        <w:rPr>
          <w:color w:val="A6A6A6"/>
          <w:szCs w:val="24"/>
        </w:rPr>
      </w:pPr>
      <w:r w:rsidRPr="00F0202E">
        <w:rPr>
          <w:color w:val="A6A6A6"/>
          <w:szCs w:val="24"/>
        </w:rPr>
        <w:t xml:space="preserve">Número da sessão temática da submissão – [ </w:t>
      </w:r>
      <w:r w:rsidR="003C3AD8" w:rsidRPr="00F0202E">
        <w:rPr>
          <w:color w:val="A6A6A6"/>
          <w:szCs w:val="24"/>
        </w:rPr>
        <w:t>5</w:t>
      </w:r>
      <w:r w:rsidRPr="00F0202E">
        <w:rPr>
          <w:color w:val="A6A6A6"/>
          <w:szCs w:val="24"/>
        </w:rPr>
        <w:t xml:space="preserve"> ]</w:t>
      </w:r>
    </w:p>
    <w:p w14:paraId="3A9F9E7A" w14:textId="38F83CF6" w:rsidR="00827839" w:rsidRPr="00F0202E" w:rsidRDefault="00827839" w:rsidP="001A619C">
      <w:pPr>
        <w:spacing w:after="120"/>
        <w:rPr>
          <w:b/>
          <w:sz w:val="22"/>
          <w:szCs w:val="22"/>
        </w:rPr>
      </w:pPr>
      <w:r w:rsidRPr="00F0202E">
        <w:rPr>
          <w:b/>
          <w:szCs w:val="24"/>
        </w:rPr>
        <w:t>Resumo</w:t>
      </w:r>
      <w:r w:rsidR="003C3AD8" w:rsidRPr="00F0202E">
        <w:rPr>
          <w:b/>
          <w:szCs w:val="24"/>
        </w:rPr>
        <w:t xml:space="preserve"> </w:t>
      </w:r>
    </w:p>
    <w:p w14:paraId="55B53183" w14:textId="73848438" w:rsidR="007B5914" w:rsidRPr="00F0202E" w:rsidRDefault="00483119" w:rsidP="003C3AD8">
      <w:pPr>
        <w:spacing w:after="120"/>
        <w:rPr>
          <w:sz w:val="22"/>
          <w:szCs w:val="22"/>
        </w:rPr>
      </w:pPr>
      <w:r w:rsidRPr="00F0202E">
        <w:rPr>
          <w:sz w:val="22"/>
          <w:szCs w:val="22"/>
        </w:rPr>
        <w:t>Motivado pela sustentabilidade, este estudo faz parte da tese de doutorado de Oliveira (2025), que desenvolveu um biotratamento para compósitos cimentícios reforçados com fibra de malva amazônica. Portanto, o presente estudo teve por objetivo combinar métodos de revisão exploratória e sistemática a fim de justificar a lacuna de conhecimento e temas emergentes com relação aos tratamentos biopoliméricos em biocompósitos cimentícios. Os resultados mostram que fibras tratadas de malva melhoram as propriedades mecânicas e durabilidade dos biocompósitos cimentícios. Contudo, a degradação das fibras na matriz e os impactos ambientais dos tratamentos usados não são sustentáveis, apresentando poucos estudos sobre tratamentos superficiais com uso de biopolímeros. O estudo conclui que a integração das revisões exploratórias e sistemáticas forneceu uma abordagem híbrida, essencial para a definição da pesquisa. Os resultados indicam que biopolímeros, como o látex de borracha natural e a nanocelulose bacteriana, representam oportunidades ecoeficientes para tratamentos superficiais com potencial de aplicação na superfície de fibras naturais utilizadas como reforço em matrizes cimentícias</w:t>
      </w:r>
      <w:r w:rsidR="007B5914" w:rsidRPr="00F0202E">
        <w:rPr>
          <w:sz w:val="22"/>
          <w:szCs w:val="22"/>
        </w:rPr>
        <w:t>.</w:t>
      </w:r>
    </w:p>
    <w:p w14:paraId="0DA18B90" w14:textId="56EC1DED" w:rsidR="00827839" w:rsidRPr="00F0202E" w:rsidRDefault="00827839" w:rsidP="009A3F66">
      <w:pPr>
        <w:spacing w:after="120"/>
        <w:jc w:val="left"/>
        <w:rPr>
          <w:sz w:val="22"/>
          <w:szCs w:val="22"/>
        </w:rPr>
      </w:pPr>
      <w:r w:rsidRPr="00F0202E">
        <w:rPr>
          <w:b/>
          <w:szCs w:val="24"/>
        </w:rPr>
        <w:t>Palavras-chave</w:t>
      </w:r>
      <w:r w:rsidRPr="00F0202E">
        <w:rPr>
          <w:b/>
          <w:sz w:val="22"/>
          <w:szCs w:val="22"/>
        </w:rPr>
        <w:t>:</w:t>
      </w:r>
      <w:r w:rsidR="00321E9E" w:rsidRPr="00F0202E">
        <w:rPr>
          <w:b/>
          <w:sz w:val="22"/>
          <w:szCs w:val="22"/>
        </w:rPr>
        <w:t xml:space="preserve"> </w:t>
      </w:r>
      <w:r w:rsidR="003C3AD8" w:rsidRPr="00F0202E">
        <w:rPr>
          <w:sz w:val="22"/>
          <w:szCs w:val="22"/>
        </w:rPr>
        <w:t>Biocompósitos cimentícios; Revisão exploratória; Revisão sistemática; Fibras lignocelulósicas; Tratamentos</w:t>
      </w:r>
    </w:p>
    <w:p w14:paraId="0973CBF6" w14:textId="04F3D296" w:rsidR="007C087F" w:rsidRPr="00F0202E" w:rsidRDefault="007C087F" w:rsidP="00E97ED4">
      <w:pPr>
        <w:spacing w:after="120"/>
        <w:rPr>
          <w:color w:val="A6A6A6"/>
          <w:sz w:val="22"/>
          <w:szCs w:val="22"/>
        </w:rPr>
      </w:pPr>
    </w:p>
    <w:p w14:paraId="3A645C22" w14:textId="77777777" w:rsidR="00827839" w:rsidRPr="00F0202E" w:rsidRDefault="00827839" w:rsidP="00E97ED4">
      <w:pPr>
        <w:spacing w:after="120"/>
        <w:rPr>
          <w:b/>
          <w:i/>
          <w:color w:val="A6A6A6"/>
          <w:sz w:val="22"/>
          <w:szCs w:val="22"/>
        </w:rPr>
      </w:pPr>
      <w:r w:rsidRPr="00F0202E">
        <w:rPr>
          <w:b/>
          <w:i/>
          <w:szCs w:val="24"/>
        </w:rPr>
        <w:t>Abstrac</w:t>
      </w:r>
      <w:r w:rsidRPr="00F0202E">
        <w:rPr>
          <w:b/>
          <w:i/>
          <w:sz w:val="22"/>
          <w:szCs w:val="22"/>
        </w:rPr>
        <w:t>t</w:t>
      </w:r>
    </w:p>
    <w:p w14:paraId="2CCD8B8A" w14:textId="5E4EFB18" w:rsidR="00BF0F76" w:rsidRPr="00F0202E" w:rsidRDefault="00174E19" w:rsidP="00F0202E">
      <w:pPr>
        <w:widowControl w:val="0"/>
        <w:autoSpaceDE w:val="0"/>
        <w:autoSpaceDN w:val="0"/>
        <w:adjustRightInd w:val="0"/>
        <w:spacing w:after="120"/>
        <w:rPr>
          <w:i/>
          <w:sz w:val="22"/>
          <w:szCs w:val="22"/>
        </w:rPr>
      </w:pPr>
      <w:r w:rsidRPr="00F0202E">
        <w:rPr>
          <w:i/>
          <w:sz w:val="22"/>
          <w:szCs w:val="22"/>
        </w:rPr>
        <w:t>Motivated by sustainability, this study is part of Oliveira's doctoral thesis (2025), which developed a biotreatment for cementitious composites reinforced with Amazonian mallow fiber. Therefore, the present study aimed at combi</w:t>
      </w:r>
      <w:r w:rsidR="00A8344F" w:rsidRPr="00F0202E">
        <w:rPr>
          <w:i/>
          <w:sz w:val="22"/>
          <w:szCs w:val="22"/>
        </w:rPr>
        <w:t>ning</w:t>
      </w:r>
      <w:r w:rsidRPr="00F0202E">
        <w:rPr>
          <w:i/>
          <w:sz w:val="22"/>
          <w:szCs w:val="22"/>
        </w:rPr>
        <w:t xml:space="preserve"> exploratory and systematic review methods to justify the knowledge gap and emerging themes concerning biopolymeric treatments in cementitious biocomposites. The results show that treated mallow fibers improve the mechanical properties and durability of cementitious biocomposites. However, the degradation of fibers in the matrix and the environmental impacts of the treatments used are not sustainable, with few studies on surface treatments using biopolymers. The study concludes that the integration of exploratory and systematic reviews provided a hybrid approach, essential for defining the research. The results indicate that biopolymers, such as natural rubber latex and bacterial nanocellulose, represent eco-efficient opportunities for surface treatments with potential application on the surface of natural fibers used as reinforcement in cementitious matrices</w:t>
      </w:r>
      <w:r w:rsidR="00741386" w:rsidRPr="00F0202E">
        <w:rPr>
          <w:i/>
          <w:sz w:val="22"/>
          <w:szCs w:val="22"/>
        </w:rPr>
        <w:t>.</w:t>
      </w:r>
    </w:p>
    <w:p w14:paraId="32BE4245" w14:textId="75C49CD5" w:rsidR="00C60EB5" w:rsidRPr="00F0202E" w:rsidRDefault="00141364" w:rsidP="00E65D3B">
      <w:pPr>
        <w:spacing w:after="120"/>
        <w:jc w:val="left"/>
        <w:rPr>
          <w:b/>
          <w:i/>
          <w:szCs w:val="24"/>
        </w:rPr>
      </w:pPr>
      <w:r w:rsidRPr="00F0202E">
        <w:rPr>
          <w:b/>
          <w:i/>
          <w:szCs w:val="24"/>
        </w:rPr>
        <w:t>K</w:t>
      </w:r>
      <w:r w:rsidR="000F5978" w:rsidRPr="00F0202E">
        <w:rPr>
          <w:b/>
          <w:i/>
          <w:szCs w:val="24"/>
        </w:rPr>
        <w:t>ey</w:t>
      </w:r>
      <w:r w:rsidR="00827839" w:rsidRPr="00F0202E">
        <w:rPr>
          <w:b/>
          <w:i/>
          <w:szCs w:val="24"/>
        </w:rPr>
        <w:t>words:</w:t>
      </w:r>
      <w:r w:rsidR="00BF0F76" w:rsidRPr="00F0202E">
        <w:rPr>
          <w:b/>
          <w:i/>
          <w:szCs w:val="24"/>
        </w:rPr>
        <w:t xml:space="preserve"> </w:t>
      </w:r>
      <w:r w:rsidR="00E875E2" w:rsidRPr="00F0202E">
        <w:rPr>
          <w:i/>
          <w:sz w:val="22"/>
          <w:szCs w:val="22"/>
        </w:rPr>
        <w:t>Cementitious biocomposites</w:t>
      </w:r>
      <w:r w:rsidR="00300479" w:rsidRPr="00F0202E">
        <w:rPr>
          <w:i/>
          <w:sz w:val="22"/>
          <w:szCs w:val="22"/>
        </w:rPr>
        <w:t xml:space="preserve">; </w:t>
      </w:r>
      <w:r w:rsidR="00E875E2" w:rsidRPr="00F0202E">
        <w:rPr>
          <w:i/>
          <w:sz w:val="22"/>
          <w:szCs w:val="22"/>
        </w:rPr>
        <w:t>Exploratory review</w:t>
      </w:r>
      <w:r w:rsidR="00132B31" w:rsidRPr="00F0202E">
        <w:rPr>
          <w:i/>
          <w:sz w:val="22"/>
          <w:szCs w:val="22"/>
        </w:rPr>
        <w:t xml:space="preserve">; </w:t>
      </w:r>
      <w:r w:rsidR="00E875E2" w:rsidRPr="00F0202E">
        <w:rPr>
          <w:i/>
          <w:sz w:val="22"/>
          <w:szCs w:val="22"/>
        </w:rPr>
        <w:t>Systematic review</w:t>
      </w:r>
      <w:r w:rsidR="00132B31" w:rsidRPr="00F0202E">
        <w:rPr>
          <w:i/>
          <w:sz w:val="22"/>
          <w:szCs w:val="22"/>
        </w:rPr>
        <w:t xml:space="preserve">; </w:t>
      </w:r>
      <w:r w:rsidR="00E875E2" w:rsidRPr="00F0202E">
        <w:rPr>
          <w:i/>
          <w:sz w:val="22"/>
          <w:szCs w:val="22"/>
        </w:rPr>
        <w:t>Lignocellulosic fibers</w:t>
      </w:r>
      <w:r w:rsidR="00132B31" w:rsidRPr="00F0202E">
        <w:rPr>
          <w:i/>
          <w:sz w:val="22"/>
          <w:szCs w:val="22"/>
        </w:rPr>
        <w:t xml:space="preserve">; </w:t>
      </w:r>
      <w:r w:rsidR="00E875E2" w:rsidRPr="00F0202E">
        <w:rPr>
          <w:i/>
          <w:sz w:val="22"/>
          <w:szCs w:val="22"/>
        </w:rPr>
        <w:t>Treatments</w:t>
      </w:r>
    </w:p>
    <w:p w14:paraId="152F5CA2" w14:textId="437A8FAB" w:rsidR="004245F7" w:rsidRPr="00F0202E" w:rsidRDefault="006D00BB" w:rsidP="00E97ED4">
      <w:pPr>
        <w:pStyle w:val="PargrafodaLista"/>
        <w:numPr>
          <w:ilvl w:val="0"/>
          <w:numId w:val="5"/>
        </w:numPr>
        <w:spacing w:after="120"/>
        <w:rPr>
          <w:b/>
          <w:szCs w:val="24"/>
        </w:rPr>
      </w:pPr>
      <w:r w:rsidRPr="00F0202E">
        <w:rPr>
          <w:b/>
          <w:szCs w:val="24"/>
        </w:rPr>
        <w:lastRenderedPageBreak/>
        <w:t>Introdução</w:t>
      </w:r>
    </w:p>
    <w:p w14:paraId="55016DAB" w14:textId="77777777" w:rsidR="004E7D4E" w:rsidRPr="00F0202E" w:rsidRDefault="004E7D4E" w:rsidP="00E97ED4">
      <w:pPr>
        <w:spacing w:after="120"/>
        <w:rPr>
          <w:color w:val="A6A6A6"/>
          <w:szCs w:val="24"/>
        </w:rPr>
      </w:pPr>
    </w:p>
    <w:p w14:paraId="0E7839D8" w14:textId="12C191F7" w:rsidR="00672F22" w:rsidRPr="00F0202E" w:rsidRDefault="00672F22" w:rsidP="00672F22">
      <w:pPr>
        <w:spacing w:after="120"/>
        <w:ind w:firstLine="284"/>
        <w:rPr>
          <w:szCs w:val="24"/>
        </w:rPr>
      </w:pPr>
      <w:r w:rsidRPr="00F0202E">
        <w:rPr>
          <w:szCs w:val="24"/>
        </w:rPr>
        <w:t xml:space="preserve">Pesquisadores em todo mundo buscam implementar estratégias verdes na engenharia civil, relacionando interesses de diferentes campos de pesquisa, </w:t>
      </w:r>
      <w:r w:rsidR="00F062DE" w:rsidRPr="00F0202E">
        <w:rPr>
          <w:szCs w:val="24"/>
        </w:rPr>
        <w:t>com o objetivo de promover a sustentabilidade ambiental</w:t>
      </w:r>
      <w:r w:rsidRPr="00F0202E">
        <w:rPr>
          <w:szCs w:val="24"/>
        </w:rPr>
        <w:t xml:space="preserve"> </w:t>
      </w:r>
      <w:r w:rsidRPr="00F0202E">
        <w:rPr>
          <w:szCs w:val="24"/>
        </w:rPr>
        <w:fldChar w:fldCharType="begin" w:fldLock="1"/>
      </w:r>
      <w:r w:rsidR="006F0BA6" w:rsidRPr="00F0202E">
        <w:rPr>
          <w:szCs w:val="24"/>
        </w:rPr>
        <w:instrText>ADDIN CSL_CITATION {"citationItems":[{"id":"ITEM-1","itemData":{"ISSN":"09596526","abstract":"The negative impacts of cement-based material (CBM) production are way bigger than ever expected. To illustrate the scale of this phenomenon, all the forests in the world, regardless of the fact that they are disappearing at an alarming rate, are not enough to offset even half the environmental impact (EI) of global aggregates and cement production. Thus, it is necessary to promote scientific research and guide more researchers and professionals in the construction industry to investigate the undiscovered sustainability paths, namely for concrete before and after end-of-life. For that purpose, a global and extensive review is made here to provide an overall view of concrete sustainability in all possible paths. Then, each path is organized as follows: (i) brief introduction, (ii) presentation of non-traditional materials and techniques that can be used for the selected strategy, (iii) their limitations and (iv) future trends. The study also identifies what is already known to avoid putting valuable research resources into redundant scientific studies. The following paths of concrete production sustainability were identified: mix composition (e.g. reduce the EI and resources use of binders, aggregates, water and reinforcement), materials manufacturing (e.g. new production techniques of cement, aggregates and steel bars), concrete mixing (e.g. mixer type and mixing method), on-site application (e.g. regular casting and digital concrete/3D printing), and in-service performance (e.g. increase the durability of reinforced concrete and carbon capture and thermal conductivity). On most of these paths, many studies have been made on the same non-traditional materials and techniques and similar outputs were obtained. Yet, many other non-traditional materials and techniques have not been explored before, or are incomplete in terms of the characteristics analysed. More than providing definite solutions, this contribution intends to open the minds of the readers to the vastly unexplored world of \"green concrete\".&lt;br/&gt; &amp;copy; 2020 Elsevier Ltd","author":[{"dropping-particle":"","family":"Brito","given":"Jorge","non-dropping-particle":"de","parse-names":false,"suffix":""},{"dropping-particle":"","family":"Kurda","given":"Rawaz","non-dropping-particle":"","parse-names":false,"suffix":""}],"container-title":"Journal of Cleaner Production","id":"ITEM-1","issued":{"date-parts":[["2021"]]},"note":"Interessante: revisão das tendências do concreto mas serve para o cimento.\n\nOs impactos negativos da produção de material à base de cimento (CBM) são muito maiores do que o esperado. Para ilustrar a escala desse fenômeno, todas as florestas do mundo, independentemente do fato de estarem desaparecendo a um ritmo alarmante, não são suficientes para compensar nem a metade do impacto ambiental (EI) da produção global de agregados e cimento. Assim, é necessário promover a investigação científica e orientar mais investigadores e profissionais da indústria da construção para investigar os caminhos ainda não descobertos da sustentabilidade, nomeadamente para o betão antes e depois do fim da vida.","title":"The past and future of sustainable concrete: A critical review and new strategies on cement-based materials","type":"article-journal","volume":"281"},"uris":["http://www.mendeley.com/documents/?uuid=750de67a-288e-425f-b365-6b97a9f7db56"]},{"id":"ITEM-2","itemData":{"abstract":"In recent years, the increasing interest in environmentally friendly materials has brought the attention of material technologists and civil engineers to natural fibres and their potential use in composite materials. Although several research activities have shown the good mechanical properties of these fibres, their use is still limited due to both the absence of standards and guidelines and some open durability issues highlighted in the literature. The present work is a contribution to identifying the main physical and mechanical properties of flax fibres and fabrics intended as internal reinforcement in composite materials with mineral matrix. Due to the lack of standardization on vegetal fibres as constituent of building materials, the experimental research moves from characterising the geometry of bundles. The diameter of single yarn and twisted bundles has been measured by means of a large number of measurements obtained by a microscope: specifically, six values have been recorded for each one of thirty specimens. A comparison with a most accurate SEM analysis has been performed as well. Tensile tests on single yarn, double yarn twisted bundle and textile strip specimens have been carried out. Tensile tests on flax textile have been performed after a specific curing period in controlled environment in order to evaluate the durability of the textile and its sensitivity to alkali agents. The results of the experimental activity showed that the diameter values assessed by means of a microscope are affected by the irregularities of the flax bundles, due to their twisted arrangement. Future developments will target the mechanical behaviour of Textile Reinforcing Mortar (TRM) composite systems based on a bidirectional grid fabric made of the aforementioned flax fibres: assessing the potential of these sustainable and reversible composites systems as a technical solution for in seismic strengthening of existing masonry members and structures is the final goal of this research.&lt;br/&gt; &amp;copy; 2019 9th International Conference on Fibre-Reinforced Polymer (FRP) Composites in Civil Engineering, CICE 2018. All Rights Reserved.","author":[{"dropping-particle":"","family":"Ferrara","given":"G","non-dropping-particle":"","parse-names":false,"suffix":""},{"dropping-particle":"","family":"Coppola","given":"B","non-dropping-particle":"","parse-names":false,"suffix":""},{"dropping-particle":"","family":"Maio","given":"L","non-dropping-particle":"Di","parse-names":false,"suffix":""},{"dropping-particle":"","family":"Martinelli","given":"E","non-dropping-particle":"","parse-names":false,"suffix":""}],"container-title":"9th International Conference on Fibre-Reinforced Polymer (FRP) Composites in Civil Engineering, CICE 2018","id":"ITEM-2","issued":{"date-parts":[["2018"]]},"note":"Cement composite;Eco-composites;Experimental activities;Experimental study;Flax fibres;Mechanical characterizations;Physical and mechanical properties;Standards and guidelines;","page":"250-257","publisher-place":"Paris, France","title":"Physical and mechanical characterization of natural fibres and fabrics as reinforcement for composite systems","type":"paper-conference","volume":"2018-July"},"uris":["http://www.mendeley.com/documents/?uuid=64a5d2ce-2c1b-46a7-93f6-5012c98e22c0"]},{"id":"ITEM-3","itemData":{"DOI":"10.1016/B978-0-12-821090-1.00019-3","author":[{"dropping-particle":"","family":"Balea","given":"Ana","non-dropping-particle":"","parse-names":false,"suffix":""},{"dropping-particle":"","family":"Fuente","given":"Elena","non-dropping-particle":"","parse-names":false,"suffix":""},{"dropping-particle":"","family":"Monte","given":"Mª Concepción","non-dropping-particle":"","parse-names":false,"suffix":""},{"dropping-particle":"","family":"Blanco","given":"Ángeles","non-dropping-particle":"","parse-names":false,"suffix":""},{"dropping-particle":"","family":"Negro","given":"Carlos","non-dropping-particle":"","parse-names":false,"suffix":""}],"container-title":"Fiber Reinforced Composites","id":"ITEM-3","issued":{"date-parts":[["2021"]]},"page":"597-648","publisher":"Elsevier","title":"Fiber reinforced cement based composites","type":"chapter"},"uris":["http://www.mendeley.com/documents/?uuid=508290fe-2b30-48ab-af3c-2d1ea09babe5"]},{"id":"ITEM-4","itemData":{"DOI":"10.1016/j.rser.2021.111361","ISSN":"13640321","abstract":"Cement composites like mortar and concrete are the most widely used construction material in the world. Around 90% of the total carbon footprints of concrete manufacturing comes from cement production. The conventional ingredients of the concrete are primarily derived from natural resources like rocks and river beds resulting in the degradation of the natural resources. The growing energy requirements are generally met from the thermal power plants resulting in the generation of an enormous amount of coal ashes that further leads to environmental degradation. An attempt to minimize the environmental impacts of the aforementioned industries requires the utilization of the by-products from the thermal power plants in the manufacturing of mortar and concrete. Coal Bottom Ash (CBA), heavier coarse ash generated and collected from the thermal power plants can be utilized in mortar and concrete manufacturing in two different capacities. The present study summarizes the investigations carried out on fresh, mechanical, and durability properties of the mortar and concrete mixes with CBA as a replacement of fine aggregates and cement. Most of the investigations carried out on the use of CBA encourage the idea of utilizing it as a green material in the manufacturing of mortar and concrete. The present study includes some of the contradictory results, future challenges, and research gaps related to the application of CBA in the construction industry. Further, this review is an effort to provide a substantial base of knowledge, future scopes, and the challenges related to the potential use of CBA as fine aggregates and cement replacement in mortar and concrete, to promote sustainability and cleaner production in the construction sector. © 2021 Elsevier Ltd","author":[{"dropping-particle":"","family":"Ankur","given":"Nitin","non-dropping-particle":"","parse-names":false,"suffix":""},{"dropping-particle":"","family":"Singh","given":"Navdeep","non-dropping-particle":"","parse-names":false,"suffix":""}],"container-title":"Renewable and Sustainable Energy Reviews","id":"ITEM-4","issued":{"date-parts":[["2021","10"]]},"note":"Interessante citar sobre a pegada ecológia\n\nCompostos de cimento como argamassa e concreto são os materiais de construção mais usados ​​no mundo. Cerca de 90% da pegada de carbono total da fabricação de concreto vem da produção de cimento.","page":"111361","publisher":"Elsevier Ltd","title":"Performance of cement mortars and concretes containing coal bottom ash: A comprehensive review","type":"article-journal","volume":"149"},"uris":["http://www.mendeley.com/documents/?uuid=ec1fe11c-704f-48f1-8fe4-5433a16c9dd3"]}],"mendeley":{"formattedCitation":"(ANKUR; SINGH, 2021; BALEA &lt;i&gt;et al.&lt;/i&gt;, 2021; DE BRITO; KURDA, 2021; FERRARA &lt;i&gt;et al.&lt;/i&gt;, 2018)","plainTextFormattedCitation":"(ANKUR; SINGH, 2021; BALEA et al., 2021; DE BRITO; KURDA, 2021; FERRARA et al., 2018)","previouslyFormattedCitation":"(ANKUR; SINGH, 2021; BALEA &lt;i&gt;et al.&lt;/i&gt;, 2021; DE BRITO; KURDA, 2021; FERRARA, 2019; GHAVAMI, 2020)"},"properties":{"noteIndex":0},"schema":"https://github.com/citation-style-language/schema/raw/master/csl-citation.json"}</w:instrText>
      </w:r>
      <w:r w:rsidRPr="00F0202E">
        <w:rPr>
          <w:szCs w:val="24"/>
        </w:rPr>
        <w:fldChar w:fldCharType="separate"/>
      </w:r>
      <w:r w:rsidR="006F0BA6" w:rsidRPr="00F0202E">
        <w:rPr>
          <w:szCs w:val="24"/>
        </w:rPr>
        <w:t xml:space="preserve">(ANKUR; SINGH, 2021; BALEA </w:t>
      </w:r>
      <w:r w:rsidR="006F0BA6" w:rsidRPr="00F0202E">
        <w:rPr>
          <w:i/>
          <w:szCs w:val="24"/>
        </w:rPr>
        <w:t>et al.</w:t>
      </w:r>
      <w:r w:rsidR="006F0BA6" w:rsidRPr="00F0202E">
        <w:rPr>
          <w:szCs w:val="24"/>
        </w:rPr>
        <w:t xml:space="preserve">, 2021; DE BRITO; KURDA, 2021; FERRARA </w:t>
      </w:r>
      <w:r w:rsidR="006F0BA6" w:rsidRPr="00F0202E">
        <w:rPr>
          <w:i/>
          <w:szCs w:val="24"/>
        </w:rPr>
        <w:t>et al.</w:t>
      </w:r>
      <w:r w:rsidR="006F0BA6" w:rsidRPr="00F0202E">
        <w:rPr>
          <w:szCs w:val="24"/>
        </w:rPr>
        <w:t>, 2018)</w:t>
      </w:r>
      <w:r w:rsidRPr="00F0202E">
        <w:rPr>
          <w:szCs w:val="24"/>
        </w:rPr>
        <w:fldChar w:fldCharType="end"/>
      </w:r>
      <w:r w:rsidRPr="00F0202E">
        <w:rPr>
          <w:szCs w:val="24"/>
        </w:rPr>
        <w:t>.</w:t>
      </w:r>
    </w:p>
    <w:p w14:paraId="3E3DC108" w14:textId="3A1A49B8" w:rsidR="00672F22" w:rsidRPr="00F0202E" w:rsidRDefault="00672F22" w:rsidP="00672F22">
      <w:pPr>
        <w:spacing w:after="120"/>
        <w:ind w:firstLine="284"/>
        <w:rPr>
          <w:szCs w:val="24"/>
        </w:rPr>
      </w:pPr>
      <w:r w:rsidRPr="00F0202E">
        <w:rPr>
          <w:szCs w:val="24"/>
        </w:rPr>
        <w:t xml:space="preserve">Neste contexto, os pesquisadores </w:t>
      </w:r>
      <w:r w:rsidRPr="00F0202E">
        <w:rPr>
          <w:szCs w:val="24"/>
        </w:rPr>
        <w:fldChar w:fldCharType="begin" w:fldLock="1"/>
      </w:r>
      <w:r w:rsidRPr="00F0202E">
        <w:rPr>
          <w:szCs w:val="24"/>
        </w:rPr>
        <w:instrText>ADDIN CSL_CITATION {"citationItems":[{"id":"ITEM-1","itemData":{"DOI":"10.1016/j.jclepro.2018.02.162","ISSN":"09596526","abstract":"The concept of sustainable development has gained worldwide attention in recent years which had enhanced its implementation. However, few studies have attempted to map the global research of sustainability. This study utilizes scientometric review of global trend and structure of sustainability research in 1991–2016 using techniques such as co-author, co-word, co-citation, clusters, and geospatial analyses. A total of 2094 bibliographic records from the Web of Science database were analyzed to generate the study's research power networks and geospatial map. The findings reveal an evolution of the research field from the definition of its concepts in the Brundtland Commission report to the recent development of models and sustainability indicators. The most significant contributions in sustainability research have originated primarily from the United States, China, United Kingdom and Canada. Also, existing studies in sustainability research focus mainly on subject categories of environmental sciences, green &amp; sustainable science technology, civil engineering, and construction &amp; building technology. Emerging trends in sustainability research were sustainable urban development, sustainability indicators, water management, environmental assessment, public policy, etc.; while the study generated 21 co-citation clusters. This study provides its readers with an extensive understanding of the salient research themes, trends and pattern of sustainability research worldwide.","author":[{"dropping-particle":"","family":"Olawumi","given":"Timothy O.","non-dropping-particle":"","parse-names":false,"suffix":""},{"dropping-particle":"","family":"Chan","given":"Daniel W.M.","non-dropping-particle":"","parse-names":false,"suffix":""}],"container-title":"Journal of Cleaner Production","id":"ITEM-1","issued":{"date-parts":[["2018"]]},"page":"231-250","publisher":"Elsevier Ltd","title":"A scientometric review of global research on sustainability and sustainable development","type":"article-journal","volume":"183"},"uris":["http://www.mendeley.com/documents/?uuid=754c8b4e-ca0a-43ff-8ed2-577af4eae143"]}],"mendeley":{"formattedCitation":"(OLAWUMI; CHAN, 2018)","manualFormatting":"Olawumi e Chan (2018)","plainTextFormattedCitation":"(OLAWUMI; CHAN, 2018)","previouslyFormattedCitation":"(OLAWUMI; CHAN, 2018)"},"properties":{"noteIndex":0},"schema":"https://github.com/citation-style-language/schema/raw/master/csl-citation.json"}</w:instrText>
      </w:r>
      <w:r w:rsidRPr="00F0202E">
        <w:rPr>
          <w:szCs w:val="24"/>
        </w:rPr>
        <w:fldChar w:fldCharType="separate"/>
      </w:r>
      <w:r w:rsidRPr="00F0202E">
        <w:rPr>
          <w:szCs w:val="24"/>
        </w:rPr>
        <w:t>Olawumi e Chan (2018)</w:t>
      </w:r>
      <w:r w:rsidRPr="00F0202E">
        <w:rPr>
          <w:szCs w:val="24"/>
        </w:rPr>
        <w:fldChar w:fldCharType="end"/>
      </w:r>
      <w:r w:rsidRPr="00F0202E">
        <w:rPr>
          <w:szCs w:val="24"/>
        </w:rPr>
        <w:t xml:space="preserve"> mapearam 2.094 registros bibliográficos do banco de dados Web of Science, fornecendo padrões de pesquisa de sustentabilidade em todo mundo. O estudo revelou que países como Estados Unidos, China, Reino Unido e Canadá focam principalmente nas categorias de assuntos de ciências ambientais, tecnologia científica verde e sustentável, engenharia civil e tecnologia de construção e construção. Tendo como tendências emergentes o desenvolvimento urbano sustentável, indicadores de sustentabilidade, gestão da água, avaliação ambiental, políticas públicas, etc. </w:t>
      </w:r>
    </w:p>
    <w:p w14:paraId="067D7894" w14:textId="24C5ED2A" w:rsidR="00672F22" w:rsidRPr="00F0202E" w:rsidRDefault="00672F22" w:rsidP="00672F22">
      <w:pPr>
        <w:spacing w:after="120"/>
        <w:ind w:firstLine="284"/>
        <w:rPr>
          <w:szCs w:val="24"/>
        </w:rPr>
      </w:pPr>
      <w:r w:rsidRPr="00F0202E">
        <w:rPr>
          <w:szCs w:val="24"/>
        </w:rPr>
        <w:t xml:space="preserve">Edificações mais sustentáveis são as que oferecem em seus materiais vantagens de reciclabilidade, baixo custo, características ecologicamente corretas, ausência de toxicidade, biodegradabilidade e bom desempenho mecânico e dentre estes </w:t>
      </w:r>
      <w:r w:rsidR="002F1392" w:rsidRPr="00F0202E">
        <w:rPr>
          <w:szCs w:val="24"/>
        </w:rPr>
        <w:t>há</w:t>
      </w:r>
      <w:r w:rsidRPr="00F0202E">
        <w:rPr>
          <w:szCs w:val="24"/>
        </w:rPr>
        <w:t xml:space="preserve"> os biocompósitos cimentícios </w:t>
      </w:r>
      <w:r w:rsidRPr="00F0202E">
        <w:rPr>
          <w:szCs w:val="24"/>
        </w:rPr>
        <w:fldChar w:fldCharType="begin" w:fldLock="1"/>
      </w:r>
      <w:r w:rsidRPr="00F0202E">
        <w:rPr>
          <w:szCs w:val="24"/>
        </w:rPr>
        <w:instrText>ADDIN CSL_CITATION {"citationItems":[{"id":"ITEM-1","itemData":{"DOI":"10.1016/j.tafmec.2018.12.011","ISSN":"01678442","abstract":"Nowadays, research on sustainable buildings is devoted to materials which offer advantages in terms of recyclability, low cost, environmentally-friendly features, no toxicity, biodegradability and good mechanical performance. The lightweight construction materials composed by a cement-based matrix reinforced with vegetal fibres are able to satisfy the above statements. In the present paper, the physical, mechanical and fracture properties of a cement-based mortar reinforced with date-palm mesh (DPM) fibres is experimentally analysed. The results obtained show that the positive effect of such fibres on the ductility/weight mortar performance increases by increasing the fibre content.","author":[{"dropping-particle":"","family":"Vantadori","given":"Sabrina","non-dropping-particle":"","parse-names":false,"suffix":""},{"dropping-particle":"","family":"Carpinteri","given":"Andrea","non-dropping-particle":"","parse-names":false,"suffix":""},{"dropping-particle":"","family":"Zanichelli","given":"Andrea","non-dropping-particle":"","parse-names":false,"suffix":""}],"container-title":"Theoretical and Applied Fracture Mechanics","id":"ITEM-1","issued":{"date-parts":[["2019","4"]]},"note":"Interessante: Hoje em dia, a pesquisa em edificações sustentáveis está voltada para materiais que ofereçam vantagens em termos de reciclabilidade, baixo custo, características ecologicamente corretas, ausência de toxicidade, biodegradabilidade e bom desempenho mecânico. Os materiais de construção leves compostos por uma matriz à base de cimento reforçada com fibras vegetais são capazes de satisfazer as afirmações anteriores.","page":"39-45","publisher":"ELSEVIER","publisher-place":"RADARWEG 29, 1043 NX AMSTERDAM, NETHERLANDS","title":"Lightweight construction materials: Mortar reinforced with date-palm mesh fibres","type":"article-journal","volume":"100"},"uris":["http://www.mendeley.com/documents/?uuid=07fd86d4-4f2e-4328-9317-ff27dff15e4c"]}],"mendeley":{"formattedCitation":"(VANTADORI; CARPINTERI; ZANICHELLI, 2019)","plainTextFormattedCitation":"(VANTADORI; CARPINTERI; ZANICHELLI, 2019)","previouslyFormattedCitation":"(VANTADORI; CARPINTERI; ZANICHELLI, 2019)"},"properties":{"noteIndex":0},"schema":"https://github.com/citation-style-language/schema/raw/master/csl-citation.json"}</w:instrText>
      </w:r>
      <w:r w:rsidRPr="00F0202E">
        <w:rPr>
          <w:szCs w:val="24"/>
        </w:rPr>
        <w:fldChar w:fldCharType="separate"/>
      </w:r>
      <w:r w:rsidRPr="00F0202E">
        <w:rPr>
          <w:szCs w:val="24"/>
        </w:rPr>
        <w:t>(VANTADORI; CARPINTERI; ZANICHELLI, 2019)</w:t>
      </w:r>
      <w:r w:rsidRPr="00F0202E">
        <w:rPr>
          <w:szCs w:val="24"/>
        </w:rPr>
        <w:fldChar w:fldCharType="end"/>
      </w:r>
      <w:r w:rsidRPr="00F0202E">
        <w:rPr>
          <w:szCs w:val="24"/>
        </w:rPr>
        <w:t>.</w:t>
      </w:r>
    </w:p>
    <w:p w14:paraId="70F8102D" w14:textId="1721A903" w:rsidR="00672F22" w:rsidRPr="00F0202E" w:rsidRDefault="00672F22" w:rsidP="00672F22">
      <w:pPr>
        <w:spacing w:after="120"/>
        <w:ind w:firstLine="284"/>
        <w:rPr>
          <w:szCs w:val="24"/>
        </w:rPr>
      </w:pPr>
      <w:r w:rsidRPr="00F0202E">
        <w:rPr>
          <w:szCs w:val="24"/>
        </w:rPr>
        <w:t xml:space="preserve">Dentre os biocompósitos cimentícios, encontram-se os compósitos cimentícios reforçados com fibras (FRC), estas por sua vez agregam a matriz cimentícia o comportamento dúctil. Gradativamente, as fibras inorgânicas e sintéticas estão sendo substituídas por bioreforços, tornando os compósitos cimentícios em biocompósitos cimentícios </w:t>
      </w:r>
      <w:r w:rsidRPr="00F0202E">
        <w:rPr>
          <w:szCs w:val="24"/>
        </w:rPr>
        <w:fldChar w:fldCharType="begin" w:fldLock="1"/>
      </w:r>
      <w:r w:rsidR="006F0BA6" w:rsidRPr="00F0202E">
        <w:rPr>
          <w:szCs w:val="24"/>
        </w:rPr>
        <w:instrText>ADDIN CSL_CITATION {"citationItems":[{"id":"ITEM-1","itemData":{"DOI":"10.1016/j.conbuildmat.2011.09.017","ISSN":"09500618","author":[{"dropping-particle":"","family":"Kumar","given":"Mukesh","non-dropping-particle":"","parse-names":false,"suffix":""},{"dropping-particle":"","family":"Singh","given":"N.P.","non-dropping-particle":"","parse-names":false,"suffix":""},{"dropping-particle":"","family":"Singh","given":"Sanjay K.","non-dropping-particle":"","parse-names":false,"suffix":""},{"dropping-particle":"","family":"Singh","given":"N.B.","non-dropping-particle":"","parse-names":false,"suffix":""}],"container-title":"Construction and Building Materials","id":"ITEM-1","issued":{"date-parts":[["2012","4"]]},"page":"1-6","title":"Tertiary biocomposite cement and its hydration","type":"article-journal","volume":"29"},"uris":["http://www.mendeley.com/documents/?uuid=2c18a8c7-aef1-4d92-82ac-200fc45ff254"]},{"id":"ITEM-2","itemData":{"DOI":"10.1016/B978-0-12-821090-1.00019-3","author":[{"dropping-particle":"","family":"Balea","given":"Ana","non-dropping-particle":"","parse-names":false,"suffix":""},{"dropping-particle":"","family":"Fuente","given":"Elena","non-dropping-particle":"","parse-names":false,"suffix":""},{"dropping-particle":"","family":"Monte","given":"Mª Concepción","non-dropping-particle":"","parse-names":false,"suffix":""},{"dropping-particle":"","family":"Blanco","given":"Ángeles","non-dropping-particle":"","parse-names":false,"suffix":""},{"dropping-particle":"","family":"Negro","given":"Carlos","non-dropping-particle":"","parse-names":false,"suffix":""}],"container-title":"Fiber Reinforced Composites","id":"ITEM-2","issued":{"date-parts":[["2021"]]},"page":"597-648","publisher":"Elsevier","title":"Fiber reinforced cement based composites","type":"chapter"},"uris":["http://www.mendeley.com/documents/?uuid=508290fe-2b30-48ab-af3c-2d1ea09babe5"]}],"mendeley":{"formattedCitation":"(BALEA &lt;i&gt;et al.&lt;/i&gt;, 2021; KUMAR &lt;i&gt;et al.&lt;/i&gt;, 2012)","plainTextFormattedCitation":"(BALEA et al., 2021; KUMAR et al., 2012)","previouslyFormattedCitation":"(BALEA &lt;i&gt;et al.&lt;/i&gt;, 2021; KUMAR &lt;i&gt;et al.&lt;/i&gt;, 2012)"},"properties":{"noteIndex":0},"schema":"https://github.com/citation-style-language/schema/raw/master/csl-citation.json"}</w:instrText>
      </w:r>
      <w:r w:rsidRPr="00F0202E">
        <w:rPr>
          <w:szCs w:val="24"/>
        </w:rPr>
        <w:fldChar w:fldCharType="separate"/>
      </w:r>
      <w:r w:rsidR="008C49B5" w:rsidRPr="00F0202E">
        <w:rPr>
          <w:szCs w:val="24"/>
        </w:rPr>
        <w:t xml:space="preserve">(BALEA </w:t>
      </w:r>
      <w:r w:rsidR="008C49B5" w:rsidRPr="00F0202E">
        <w:rPr>
          <w:i/>
          <w:szCs w:val="24"/>
        </w:rPr>
        <w:t>et al.</w:t>
      </w:r>
      <w:r w:rsidR="008C49B5" w:rsidRPr="00F0202E">
        <w:rPr>
          <w:szCs w:val="24"/>
        </w:rPr>
        <w:t xml:space="preserve">, 2021; KUMAR </w:t>
      </w:r>
      <w:r w:rsidR="008C49B5" w:rsidRPr="00F0202E">
        <w:rPr>
          <w:i/>
          <w:szCs w:val="24"/>
        </w:rPr>
        <w:t>et al.</w:t>
      </w:r>
      <w:r w:rsidR="008C49B5" w:rsidRPr="00F0202E">
        <w:rPr>
          <w:szCs w:val="24"/>
        </w:rPr>
        <w:t>, 2012)</w:t>
      </w:r>
      <w:r w:rsidRPr="00F0202E">
        <w:rPr>
          <w:szCs w:val="24"/>
        </w:rPr>
        <w:fldChar w:fldCharType="end"/>
      </w:r>
      <w:r w:rsidRPr="00F0202E">
        <w:rPr>
          <w:szCs w:val="24"/>
        </w:rPr>
        <w:t xml:space="preserve">. A principal substituição está no uso de reforços do tipo polpa de celulose oriunda de madeira de reflorestamento </w:t>
      </w:r>
      <w:r w:rsidRPr="00F0202E">
        <w:rPr>
          <w:szCs w:val="24"/>
        </w:rPr>
        <w:fldChar w:fldCharType="begin" w:fldLock="1"/>
      </w:r>
      <w:r w:rsidR="008C49B5" w:rsidRPr="00F0202E">
        <w:rPr>
          <w:szCs w:val="24"/>
        </w:rPr>
        <w:instrText>ADDIN CSL_CITATION {"citationItems":[{"id":"ITEM-1","itemData":{"DOI":"10.1007/s10570-017-1253-6","ISSN":"0969-0239","abstract":"In the industry of cement-based products, various lignocellulosic materials are used as reinforcing elements. These cellulosic materials are presented as potential alternatives because of their sustainability, low cost and technical features. However, plant fibers, in spite of good mechanical performance as reinforcement materials, exhibit a number of shortcomings in relation to durability in the alkaline environment of cementitious materials as well as dimensional variation due to their characteristic hygroscopic behavior. Thus, hornification emerges as an alternative, economic and simple pretreatment that is expected to minimize these problems. This study evaluated the physical, chemical and morphological effects of four hornification cycles on pine pulp and innovative eucalyptus pulps, both bleached and unbleached, proving that the treatment does not deteriorate the characteristics of interest of the fibers. Hornification modifies fiber surfaces and reduces their water absorption capacity, turning the pulps into more suitable materials and giving them the technical capability to reinforce brittle inorganic matrices. © 2017, Springer Science+Business Media Dordrecht.","author":[{"dropping-particle":"","family":"Ballesteros","given":"Julian Eduardo Mejia","non-dropping-particle":"","parse-names":false,"suffix":""},{"dropping-particle":"","family":"Santos","given":"Valdemir","non-dropping-particle":"dos","parse-names":false,"suffix":""},{"dropping-particle":"","family":"Mármol","given":"Gonzalo","non-dropping-particle":"","parse-names":false,"suffix":""},{"dropping-particle":"","family":"Frías","given":"Moisés","non-dropping-particle":"","parse-names":false,"suffix":""},{"dropping-particle":"","family":"Fiorelli","given":"Juliano","non-dropping-particle":"","parse-names":false,"suffix":""}],"container-title":"Cellulose","id":"ITEM-1","issue":"5","issued":{"date-parts":[["2017","5","21"]]},"note":"muito bom quanto a caracterização do tratamento, mas só especifica o tratamento e não apresenta os resultados dos teores no fibrocimentomuda o tipo de tratamento\n\n\n\nNa indústria de produtos à base de cimento, vários materiais lignocelulósicos são usados como elementos de reforço. Estes materiais celulósicos apresentam-se como potenciais alternativas devido à sua sustentabilidade, baixo custo e características técnicas. No entanto, as fibras vegetais, apesar do bom desempenho mecânico como materiais de reforço, apresentam uma série de deficiências em relação à durabilidade no ambiente alcalino dos materiais cimentícios, bem como à variação dimensional devido ao seu comportamento higroscópico característico. Assim, a hornificação surge como um pré-tratamento alternativo, econômico e simples que se espera minimizar esses problemas. Este estudo avaliou os efeitos físicos, químicos e morfológicos de quatro ciclos de hornificação sobre polpa de pinus e polpas inovadoras de eucalipto, branqueadas e não branqueadas, comprovando que o tratamento não deteriora as características de interesse das fibras. A hornificação modifica as superfícies das fibras e reduz sua capacidade de absorção de água, transformando as polpas em materiais mais adequados e dando-lhes a capacidade técnica de reforçar matrizes inorgânicas quebradiças. © 2017, Springer Science+Business Media Dordrecht.","page":"2275-2286","title":"Potential of the hornification treatment on eucalyptus and pine fibers for fiber-cement applications","type":"article-journal","volume":"24"},"uris":["http://www.mendeley.com/documents/?uuid=d52a360e-fe50-41c8-b271-12cf29b7c75b"]}],"mendeley":{"formattedCitation":"(BALLESTEROS &lt;i&gt;et al.&lt;/i&gt;, 2017)","plainTextFormattedCitation":"(BALLESTEROS et al., 2017)","previouslyFormattedCitation":"(BALLESTEROS &lt;i&gt;et al.&lt;/i&gt;, 2017)"},"properties":{"noteIndex":0},"schema":"https://github.com/citation-style-language/schema/raw/master/csl-citation.json"}</w:instrText>
      </w:r>
      <w:r w:rsidRPr="00F0202E">
        <w:rPr>
          <w:szCs w:val="24"/>
        </w:rPr>
        <w:fldChar w:fldCharType="separate"/>
      </w:r>
      <w:r w:rsidR="006B3CAF" w:rsidRPr="00F0202E">
        <w:rPr>
          <w:szCs w:val="24"/>
        </w:rPr>
        <w:t xml:space="preserve">(BALLESTEROS </w:t>
      </w:r>
      <w:r w:rsidR="006B3CAF" w:rsidRPr="00F0202E">
        <w:rPr>
          <w:i/>
          <w:szCs w:val="24"/>
        </w:rPr>
        <w:t>et al.</w:t>
      </w:r>
      <w:r w:rsidR="006B3CAF" w:rsidRPr="00F0202E">
        <w:rPr>
          <w:szCs w:val="24"/>
        </w:rPr>
        <w:t>, 2017)</w:t>
      </w:r>
      <w:r w:rsidRPr="00F0202E">
        <w:rPr>
          <w:szCs w:val="24"/>
        </w:rPr>
        <w:fldChar w:fldCharType="end"/>
      </w:r>
      <w:r w:rsidRPr="00F0202E">
        <w:rPr>
          <w:szCs w:val="24"/>
        </w:rPr>
        <w:t xml:space="preserve">. </w:t>
      </w:r>
    </w:p>
    <w:p w14:paraId="2BEF2FBD" w14:textId="16374C8E" w:rsidR="00672F22" w:rsidRPr="00F0202E" w:rsidRDefault="00672F22" w:rsidP="00672F22">
      <w:pPr>
        <w:spacing w:after="120"/>
        <w:ind w:firstLine="284"/>
        <w:rPr>
          <w:szCs w:val="24"/>
        </w:rPr>
      </w:pPr>
      <w:r w:rsidRPr="00F0202E">
        <w:rPr>
          <w:szCs w:val="24"/>
        </w:rPr>
        <w:t xml:space="preserve">Entretanto, o uso de produtos químicos para a obtenção </w:t>
      </w:r>
      <w:r w:rsidR="00BD7F30" w:rsidRPr="00F0202E">
        <w:rPr>
          <w:szCs w:val="24"/>
        </w:rPr>
        <w:t>da</w:t>
      </w:r>
      <w:r w:rsidRPr="00F0202E">
        <w:rPr>
          <w:szCs w:val="24"/>
        </w:rPr>
        <w:t xml:space="preserve"> polpa de celulose, oferece desvantagens na questão ambiental, tendo em vista que esse processo de polpagem gera resíduos fluidos poluentes, incluindo compostos como o enxofre e o cloro </w:t>
      </w:r>
      <w:r w:rsidRPr="00F0202E">
        <w:rPr>
          <w:szCs w:val="24"/>
        </w:rPr>
        <w:fldChar w:fldCharType="begin" w:fldLock="1"/>
      </w:r>
      <w:r w:rsidRPr="00F0202E">
        <w:rPr>
          <w:szCs w:val="24"/>
        </w:rPr>
        <w:instrText>ADDIN CSL_CITATION {"citationItems":[{"id":"ITEM-1","itemData":{"DOI":"10.1016/j.jclepro.2021.127914","ISSN":"09596526","author":[{"dropping-particle":"","family":"Serra-Parareda","given":"Ferran","non-dropping-particle":"","parse-names":false,"suffix":""},{"dropping-particle":"","family":"Aguado","given":"Roberto","non-dropping-particle":"","parse-names":false,"suffix":""},{"dropping-particle":"","family":"Tarrés","given":"Quim","non-dropping-particle":"","parse-names":false,"suffix":""},{"dropping-particle":"","family":"Mutjé","given":"Pere","non-dropping-particle":"","parse-names":false,"suffix":""},{"dropping-particle":"","family":"Delgado-Aguilar","given":"Marc","non-dropping-particle":"","parse-names":false,"suffix":""}],"container-title":"Journal of Cleaner Production","id":"ITEM-1","issued":{"date-parts":[["2021","9"]]},"page":"127914","title":"Chemical-free production of lignocellulosic micro- and nanofibers from high-yield pulps: Synergies, performance, and feasibility","type":"article-journal","volume":"313"},"uris":["http://www.mendeley.com/documents/?uuid=b861668f-095b-4ba1-bde1-687e0c51934a"]}],"mendeley":{"formattedCitation":"(SERRA-PARAREDA &lt;i&gt;et al.&lt;/i&gt;, 2021)","plainTextFormattedCitation":"(SERRA-PARAREDA et al., 2021)","previouslyFormattedCitation":"(SERRA-PARAREDA &lt;i&gt;et al.&lt;/i&gt;, 2021)"},"properties":{"noteIndex":0},"schema":"https://github.com/citation-style-language/schema/raw/master/csl-citation.json"}</w:instrText>
      </w:r>
      <w:r w:rsidRPr="00F0202E">
        <w:rPr>
          <w:szCs w:val="24"/>
        </w:rPr>
        <w:fldChar w:fldCharType="separate"/>
      </w:r>
      <w:r w:rsidRPr="00F0202E">
        <w:rPr>
          <w:szCs w:val="24"/>
        </w:rPr>
        <w:t xml:space="preserve">(SERRA-PARAREDA </w:t>
      </w:r>
      <w:r w:rsidRPr="00F0202E">
        <w:rPr>
          <w:i/>
          <w:szCs w:val="24"/>
        </w:rPr>
        <w:t>et al.</w:t>
      </w:r>
      <w:r w:rsidRPr="00F0202E">
        <w:rPr>
          <w:szCs w:val="24"/>
        </w:rPr>
        <w:t>, 2021)</w:t>
      </w:r>
      <w:r w:rsidRPr="00F0202E">
        <w:rPr>
          <w:szCs w:val="24"/>
        </w:rPr>
        <w:fldChar w:fldCharType="end"/>
      </w:r>
      <w:r w:rsidRPr="00F0202E">
        <w:rPr>
          <w:szCs w:val="24"/>
        </w:rPr>
        <w:t xml:space="preserve">. Além disso, esses bioreforços sem nenhum tratamento degradam-se na matriz cimentícia, devido a três principais mecanismos de envelhecimento: variação dimensional, hidrólise alcalina e mineralização da parede celular </w:t>
      </w:r>
      <w:r w:rsidRPr="00F0202E">
        <w:rPr>
          <w:szCs w:val="24"/>
        </w:rPr>
        <w:fldChar w:fldCharType="begin" w:fldLock="1"/>
      </w:r>
      <w:r w:rsidRPr="00F0202E">
        <w:rPr>
          <w:szCs w:val="24"/>
        </w:rPr>
        <w:instrText>ADDIN CSL_CITATION {"citationItems":[{"id":"ITEM-1","itemData":{"DOI":"10.1016/j.cemconres.2019.105812","ISSN":"00088846","abstract":"The proposal presented here is to use accelerated carbonation via carbonated water to modify the microstructure of the cementitious matrix. Carbonated water was tested in different conditions of molding and curing of the fiber-cement composites. This particular carbonation process generates stabilization of the pore volume of the composite and reduced the degradation of the cellulosic fibers by the consumption of CH and formation of the CaCO3 in early age. The results indicated that carbonated water was suitable for improving hydration, and as a carbonating agent in the fiber-cement composites. The curing carbonation yielded substantial mechanical and physical gains, as well as further protection of the cellulosic fibers against mineralization into the cement.","author":[{"dropping-particle":"","family":"Santos","given":"Valdemir","non-dropping-particle":"dos","parse-names":false,"suffix":""},{"dropping-particle":"","family":"Tonoli","given":"Gustavo Henrique Denzin","non-dropping-particle":"","parse-names":false,"suffix":""},{"dropping-particle":"","family":"Mármol","given":"Gonzalo","non-dropping-particle":"","parse-names":false,"suffix":""},{"dropping-particle":"","family":"Savastano","given":"Holmer","non-dropping-particle":"","parse-names":false,"suffix":""}],"container-title":"Cement and Concrete Research","id":"ITEM-1","issued":{"date-parts":[["2019","10"]]},"note":"Very High: Compósitos de fibrocimento hidratados com água carbonatada: Efeito nas propriedades físico-mecânicas","page":"105812","publisher":"PERGAMON-ELSEVIER SCIENCE LTD","publisher-place":"THE BOULEVARD, LANGFORD LANE, KIDLINGTON, OXFORD OX5 1GB, ENGLAND","title":"Fiber-cement composites hydrated with carbonated water: Effect on physical-mechanical properties","type":"article-journal","volume":"124"},"uris":["http://www.mendeley.com/documents/?uuid=118c13c8-6f3b-4280-a688-86e12eb9d421"]}],"mendeley":{"formattedCitation":"(DOS SANTOS &lt;i&gt;et al.&lt;/i&gt;, 2019)","manualFormatting":"(DOS SANTOS et al., 2019)","plainTextFormattedCitation":"(DOS SANTOS et al., 2019)","previouslyFormattedCitation":"(DOS SANTOS &lt;i&gt;et al.&lt;/i&gt;, 2019)"},"properties":{"noteIndex":0},"schema":"https://github.com/citation-style-language/schema/raw/master/csl-citation.json"}</w:instrText>
      </w:r>
      <w:r w:rsidRPr="00F0202E">
        <w:rPr>
          <w:szCs w:val="24"/>
        </w:rPr>
        <w:fldChar w:fldCharType="separate"/>
      </w:r>
      <w:r w:rsidRPr="00F0202E">
        <w:rPr>
          <w:szCs w:val="24"/>
        </w:rPr>
        <w:t xml:space="preserve">(DOS SANTOS </w:t>
      </w:r>
      <w:r w:rsidRPr="00F0202E">
        <w:rPr>
          <w:i/>
          <w:iCs/>
          <w:szCs w:val="24"/>
        </w:rPr>
        <w:t>et al</w:t>
      </w:r>
      <w:r w:rsidRPr="00F0202E">
        <w:rPr>
          <w:szCs w:val="24"/>
        </w:rPr>
        <w:t>., 2019)</w:t>
      </w:r>
      <w:r w:rsidRPr="00F0202E">
        <w:rPr>
          <w:szCs w:val="24"/>
        </w:rPr>
        <w:fldChar w:fldCharType="end"/>
      </w:r>
      <w:r w:rsidRPr="00F0202E">
        <w:rPr>
          <w:szCs w:val="24"/>
        </w:rPr>
        <w:t>.</w:t>
      </w:r>
    </w:p>
    <w:p w14:paraId="61E88C88" w14:textId="277D084E" w:rsidR="00672F22" w:rsidRPr="00F0202E" w:rsidRDefault="00672F22" w:rsidP="00672F22">
      <w:pPr>
        <w:spacing w:after="120"/>
        <w:ind w:firstLine="284"/>
        <w:rPr>
          <w:szCs w:val="24"/>
        </w:rPr>
      </w:pPr>
      <w:r w:rsidRPr="00F0202E">
        <w:rPr>
          <w:szCs w:val="24"/>
        </w:rPr>
        <w:t xml:space="preserve">Visando aperfeiçoar aspectos ambientais dos compósitos FRC, a proteção dos bioreforços contra mecanismos de degradação, aumentar as propriedades mecânicas, da durabilidade </w:t>
      </w:r>
      <w:r w:rsidR="00AA3E77" w:rsidRPr="00F0202E">
        <w:rPr>
          <w:szCs w:val="24"/>
        </w:rPr>
        <w:t xml:space="preserve">tanto do </w:t>
      </w:r>
      <w:r w:rsidRPr="00F0202E">
        <w:rPr>
          <w:szCs w:val="24"/>
        </w:rPr>
        <w:t xml:space="preserve">bioreforço </w:t>
      </w:r>
      <w:r w:rsidR="00AA3E77" w:rsidRPr="00F0202E">
        <w:rPr>
          <w:szCs w:val="24"/>
        </w:rPr>
        <w:t>como do</w:t>
      </w:r>
      <w:r w:rsidRPr="00F0202E">
        <w:rPr>
          <w:szCs w:val="24"/>
        </w:rPr>
        <w:t xml:space="preserve"> biocompósito, outros </w:t>
      </w:r>
      <w:r w:rsidR="008562C6" w:rsidRPr="00F0202E">
        <w:rPr>
          <w:szCs w:val="24"/>
        </w:rPr>
        <w:t>biomateriais</w:t>
      </w:r>
      <w:r w:rsidRPr="00F0202E">
        <w:rPr>
          <w:szCs w:val="24"/>
        </w:rPr>
        <w:t xml:space="preserve"> podem </w:t>
      </w:r>
      <w:r w:rsidR="008562C6" w:rsidRPr="00F0202E">
        <w:rPr>
          <w:szCs w:val="24"/>
        </w:rPr>
        <w:t>ser adotados</w:t>
      </w:r>
      <w:r w:rsidRPr="00F0202E">
        <w:rPr>
          <w:szCs w:val="24"/>
        </w:rPr>
        <w:t xml:space="preserve">. Dentre esses, encontram-se o uso da fibra lignocelulósica de malva amazônica, </w:t>
      </w:r>
      <w:r w:rsidRPr="00F0202E">
        <w:rPr>
          <w:b/>
          <w:bCs/>
          <w:szCs w:val="24"/>
        </w:rPr>
        <w:t>Urena</w:t>
      </w:r>
      <w:r w:rsidRPr="00F0202E">
        <w:rPr>
          <w:szCs w:val="24"/>
        </w:rPr>
        <w:t xml:space="preserve"> </w:t>
      </w:r>
      <w:r w:rsidRPr="00F0202E">
        <w:rPr>
          <w:i/>
          <w:iCs/>
          <w:szCs w:val="24"/>
        </w:rPr>
        <w:t>Lobata Linn</w:t>
      </w:r>
      <w:r w:rsidRPr="00F0202E">
        <w:rPr>
          <w:szCs w:val="24"/>
        </w:rPr>
        <w:t>., e o uso de biopolímeros naturais como tratamentos superficiais, como o caso do látex de borracha natural de seringueira (NRL) e nanocelulose obtida por bactérias (BNC).</w:t>
      </w:r>
    </w:p>
    <w:p w14:paraId="175545F5" w14:textId="3AFEE404" w:rsidR="001514FC" w:rsidRPr="00F0202E" w:rsidRDefault="001514FC" w:rsidP="001514FC">
      <w:pPr>
        <w:spacing w:after="120"/>
        <w:ind w:firstLine="284"/>
        <w:rPr>
          <w:szCs w:val="24"/>
        </w:rPr>
      </w:pPr>
      <w:r w:rsidRPr="00F0202E">
        <w:rPr>
          <w:szCs w:val="24"/>
        </w:rPr>
        <w:t xml:space="preserve">No entanto, acredita-se que assim como em outras área das ciências </w:t>
      </w:r>
      <w:r w:rsidRPr="00F0202E">
        <w:rPr>
          <w:szCs w:val="24"/>
        </w:rPr>
        <w:fldChar w:fldCharType="begin" w:fldLock="1"/>
      </w:r>
      <w:r w:rsidRPr="00F0202E">
        <w:rPr>
          <w:szCs w:val="24"/>
        </w:rPr>
        <w:instrText>ADDIN CSL_CITATION {"citationItems":[{"id":"ITEM-1","itemData":{"DOI":"10.1590/S0100-19651998000100009","ISSN":"0100-1965","abstract":"Parte de análise de dissertações de mestrado e teses de doutorado defendidas, de 1990 a 1994, nos cursos de pós-graduação em saúde pública da Escola Nacional de Saúde Pública da Fundação Oswaldo Cruz (ENSP/Fiocruz), Faculdade de Saúde Pública da Universidade de São Paulo (FSP/USP) e Instituto de Medicina Social da Universidade Estadual do Rio de Janeiro (IMS/UERJ), visando a detectar aspectos referentes às características dos documentos citados, como subsídios para estabelecimento de indicadores necessários à avaliação da produção científica brasileira no campo da saúde pública. O conjunto das citações amostradas (6 019) de 266 dissertações de mestrado e 84 teses de doutorado revelou que os artigos de periódicos contribuíram com maior número de citações (46,7%); o percentual de livros foi mais representativo para as teses de doutorado; a maior concentração dos documentos citados encontra-se no conjunto publicado de 6 a 10 anos da defesa da dissertação/tese; o idioma português predominou nas citações (49,3%) e o inglês para os artigos de periódicos; os alunos valeram-se mais de dissertações/teses de outras instituições do que das escolas que freqüentaram.","author":[{"dropping-particle":"","family":"Noronha","given":"Daisy Pires","non-dropping-particle":"","parse-names":false,"suffix":""}],"container-title":"Ciência da Informação","id":"ITEM-1","issue":"1","issued":{"date-parts":[["1998"]]},"page":"66-75","title":"Análise das citações das dissertações de mestrado e teses de doutorado em saúde pública (1990-1994): estudo exploratório","type":"article-journal","volume":"27"},"uris":["http://www.mendeley.com/documents/?uuid=1a635cab-b9ee-4008-a6b0-14713cdfa4a4"]}],"mendeley":{"formattedCitation":"(NORONHA, 1998)","plainTextFormattedCitation":"(NORONHA, 1998)","previouslyFormattedCitation":"(NORONHA, 1998)"},"properties":{"noteIndex":0},"schema":"https://github.com/citation-style-language/schema/raw/master/csl-citation.json"}</w:instrText>
      </w:r>
      <w:r w:rsidRPr="00F0202E">
        <w:rPr>
          <w:szCs w:val="24"/>
        </w:rPr>
        <w:fldChar w:fldCharType="separate"/>
      </w:r>
      <w:r w:rsidRPr="00F0202E">
        <w:rPr>
          <w:szCs w:val="24"/>
        </w:rPr>
        <w:t>(NORONHA, 1998)</w:t>
      </w:r>
      <w:r w:rsidRPr="00F0202E">
        <w:rPr>
          <w:szCs w:val="24"/>
        </w:rPr>
        <w:fldChar w:fldCharType="end"/>
      </w:r>
      <w:r w:rsidRPr="00F0202E">
        <w:rPr>
          <w:szCs w:val="24"/>
        </w:rPr>
        <w:t xml:space="preserve">, grande parte dos documentos científicos na área da engenharia encontram-se publicados em dissertações e teses nacionais, </w:t>
      </w:r>
      <w:r w:rsidR="007D0AD0" w:rsidRPr="00F0202E">
        <w:rPr>
          <w:szCs w:val="24"/>
        </w:rPr>
        <w:t xml:space="preserve">tendo assim </w:t>
      </w:r>
      <w:r w:rsidRPr="00F0202E">
        <w:rPr>
          <w:szCs w:val="24"/>
        </w:rPr>
        <w:t xml:space="preserve">há necessidade da busca </w:t>
      </w:r>
      <w:r w:rsidR="007D0AD0" w:rsidRPr="00F0202E">
        <w:rPr>
          <w:szCs w:val="24"/>
        </w:rPr>
        <w:t>por</w:t>
      </w:r>
      <w:r w:rsidRPr="00F0202E">
        <w:rPr>
          <w:szCs w:val="24"/>
        </w:rPr>
        <w:t xml:space="preserve"> um método de revisão bibliográfica </w:t>
      </w:r>
      <w:r w:rsidR="007D0AD0" w:rsidRPr="00F0202E">
        <w:rPr>
          <w:szCs w:val="24"/>
        </w:rPr>
        <w:t xml:space="preserve">alternativo </w:t>
      </w:r>
      <w:r w:rsidRPr="00F0202E">
        <w:rPr>
          <w:szCs w:val="24"/>
        </w:rPr>
        <w:t>que combine métodos exploratórios de pesquisas nacionais e internacionais, afim de auxiliar na identificação de</w:t>
      </w:r>
      <w:r w:rsidR="007D0AD0" w:rsidRPr="00F0202E">
        <w:rPr>
          <w:szCs w:val="24"/>
        </w:rPr>
        <w:t>stas</w:t>
      </w:r>
      <w:r w:rsidRPr="00F0202E">
        <w:rPr>
          <w:szCs w:val="24"/>
        </w:rPr>
        <w:t xml:space="preserve"> pesquisas. </w:t>
      </w:r>
    </w:p>
    <w:p w14:paraId="790243F0" w14:textId="31D875D0" w:rsidR="008D33CE" w:rsidRPr="00F0202E" w:rsidRDefault="00205BE8" w:rsidP="008D33CE">
      <w:pPr>
        <w:spacing w:after="120"/>
        <w:ind w:firstLine="284"/>
        <w:rPr>
          <w:szCs w:val="24"/>
        </w:rPr>
      </w:pPr>
      <w:r w:rsidRPr="00F0202E">
        <w:rPr>
          <w:szCs w:val="24"/>
        </w:rPr>
        <w:t>Sabe-se que a</w:t>
      </w:r>
      <w:r w:rsidR="008D33CE" w:rsidRPr="00F0202E">
        <w:rPr>
          <w:szCs w:val="24"/>
        </w:rPr>
        <w:t xml:space="preserve">s revisões exploratórias permitem uma compreensão ampla e inicial do campo de estudo, identificando tendências emergentes e lacunas na literatura existente. Por outro lado, as revisões sistemáticas proporcionam uma análise mais rigorosa e detalhada, consolidando evidências de estudos anteriores e estabelecendo bases sólidas para futuras investigações. Ao unir essas abordagens, </w:t>
      </w:r>
      <w:r w:rsidR="00B92943" w:rsidRPr="00F0202E">
        <w:rPr>
          <w:szCs w:val="24"/>
        </w:rPr>
        <w:t>obtem</w:t>
      </w:r>
      <w:r w:rsidR="008D33CE" w:rsidRPr="00F0202E">
        <w:rPr>
          <w:szCs w:val="24"/>
        </w:rPr>
        <w:t xml:space="preserve"> um panorama abrangente para o avanço científico e tecnológico.</w:t>
      </w:r>
    </w:p>
    <w:p w14:paraId="19C338E8" w14:textId="723EA86B" w:rsidR="00672F22" w:rsidRPr="00F0202E" w:rsidRDefault="00672F22" w:rsidP="002C551A">
      <w:pPr>
        <w:spacing w:after="120"/>
        <w:ind w:firstLine="284"/>
        <w:rPr>
          <w:szCs w:val="24"/>
        </w:rPr>
      </w:pPr>
      <w:r w:rsidRPr="00F0202E">
        <w:rPr>
          <w:szCs w:val="24"/>
        </w:rPr>
        <w:lastRenderedPageBreak/>
        <w:t xml:space="preserve">Portanto, neste contexto, o presente estudo teve como objetivo, unir o método da revisão bibliográfica exploratória com a sistemática, a fim de analisar o uso das fibras lignocelulósicas de malva amazônica (F), os tratamentos superficiais com biopolímeros de látex de borracha natural da seringueira (L) e nanocelulose bacteriana (BNC) aplicados em FRC e identificar tendências emergentes e lacunas na literatura existente, para uma melhor compreensão deste tema. </w:t>
      </w:r>
      <w:r w:rsidR="00C21F67" w:rsidRPr="00F0202E">
        <w:rPr>
          <w:szCs w:val="24"/>
        </w:rPr>
        <w:t xml:space="preserve">Definindo </w:t>
      </w:r>
      <w:r w:rsidR="002C551A" w:rsidRPr="00F0202E">
        <w:rPr>
          <w:szCs w:val="24"/>
        </w:rPr>
        <w:t>e</w:t>
      </w:r>
      <w:r w:rsidRPr="00F0202E">
        <w:rPr>
          <w:szCs w:val="24"/>
        </w:rPr>
        <w:t xml:space="preserve">ste processo metodológico de Revisão Sistemática Simplificada (RSS).  </w:t>
      </w:r>
    </w:p>
    <w:p w14:paraId="702B4AC9" w14:textId="65E83EEF" w:rsidR="00672F22" w:rsidRPr="00F0202E" w:rsidRDefault="00672F22" w:rsidP="00672F22">
      <w:pPr>
        <w:spacing w:after="120"/>
        <w:ind w:firstLine="284"/>
        <w:rPr>
          <w:szCs w:val="24"/>
        </w:rPr>
      </w:pPr>
      <w:r w:rsidRPr="00F0202E">
        <w:rPr>
          <w:szCs w:val="24"/>
        </w:rPr>
        <w:t>É importante ressaltar, que a revisão exploratória foi utilizada somente para fundamentar a pesquisa de forma introdutória, mas que ao longo do desenvolvimento da pesquisa novas literaturas nacionais e internacionais foram analisadas e implementadas na respectiva pesquisa. A próxima etapa, consiste nos procedimentos metodológicos detalhados adotados nesta revisão.</w:t>
      </w:r>
    </w:p>
    <w:p w14:paraId="2709DB60" w14:textId="3A9D6B9A" w:rsidR="00805184" w:rsidRPr="00F0202E" w:rsidRDefault="00805184" w:rsidP="00805184">
      <w:pPr>
        <w:spacing w:after="120"/>
        <w:rPr>
          <w:color w:val="A6A6A6"/>
          <w:szCs w:val="24"/>
        </w:rPr>
      </w:pPr>
    </w:p>
    <w:p w14:paraId="4031BFCD" w14:textId="1D55A323" w:rsidR="00805184" w:rsidRPr="00F0202E" w:rsidRDefault="00FA09A4" w:rsidP="0058453D">
      <w:pPr>
        <w:pStyle w:val="PargrafodaLista"/>
        <w:numPr>
          <w:ilvl w:val="0"/>
          <w:numId w:val="5"/>
        </w:numPr>
        <w:spacing w:after="120"/>
        <w:rPr>
          <w:b/>
          <w:szCs w:val="24"/>
        </w:rPr>
      </w:pPr>
      <w:r w:rsidRPr="00F0202E">
        <w:rPr>
          <w:b/>
          <w:szCs w:val="24"/>
        </w:rPr>
        <w:t xml:space="preserve">Procedimentos </w:t>
      </w:r>
      <w:r w:rsidR="00671C57" w:rsidRPr="00F0202E">
        <w:rPr>
          <w:b/>
          <w:szCs w:val="24"/>
        </w:rPr>
        <w:t>M</w:t>
      </w:r>
      <w:r w:rsidRPr="00F0202E">
        <w:rPr>
          <w:b/>
          <w:szCs w:val="24"/>
        </w:rPr>
        <w:t>etodológicos</w:t>
      </w:r>
    </w:p>
    <w:p w14:paraId="4F97F1B7" w14:textId="1B2030C9" w:rsidR="00805184" w:rsidRPr="00F0202E" w:rsidRDefault="00805184" w:rsidP="00805184">
      <w:pPr>
        <w:spacing w:after="120"/>
        <w:rPr>
          <w:color w:val="A6A6A6"/>
          <w:szCs w:val="24"/>
        </w:rPr>
      </w:pPr>
    </w:p>
    <w:p w14:paraId="60E764FC" w14:textId="2F478C10" w:rsidR="00BD6390" w:rsidRPr="00F0202E" w:rsidRDefault="00BD6390" w:rsidP="00BD6390">
      <w:pPr>
        <w:spacing w:after="120"/>
        <w:ind w:firstLine="284"/>
      </w:pPr>
      <w:r w:rsidRPr="00F0202E">
        <w:t>Para atingir o objetivo proposto</w:t>
      </w:r>
      <w:r w:rsidR="00741386" w:rsidRPr="00F0202E">
        <w:t>, a revisão bibliográfica foi dividida</w:t>
      </w:r>
      <w:r w:rsidRPr="00F0202E">
        <w:t xml:space="preserve"> em duas estratégias de busca: o</w:t>
      </w:r>
      <w:r w:rsidR="003C3CD2" w:rsidRPr="00F0202E">
        <w:t>s</w:t>
      </w:r>
      <w:r w:rsidRPr="00F0202E">
        <w:t xml:space="preserve"> método</w:t>
      </w:r>
      <w:r w:rsidR="003C3CD2" w:rsidRPr="00F0202E">
        <w:t>s</w:t>
      </w:r>
      <w:r w:rsidRPr="00F0202E">
        <w:t xml:space="preserve"> exploratório e sistemático. </w:t>
      </w:r>
    </w:p>
    <w:p w14:paraId="2E9DBD69" w14:textId="77777777" w:rsidR="009D71CC" w:rsidRPr="00F0202E" w:rsidRDefault="009D71CC" w:rsidP="009D71CC">
      <w:pPr>
        <w:spacing w:after="120"/>
        <w:ind w:firstLine="284"/>
      </w:pPr>
      <w:r w:rsidRPr="00F0202E">
        <w:t>Para obter familiaridade e visualizar cenários macros (gerais) dos estudos sobre as fibras lignocelulósicas de malva amazônica em materiais cimentícios, foi realizada uma revisão  exploratória da literatura nacional (dissertações e teses), obtendo assim termos (palavras- chaves) a serem utilizados futuramente na busca da revisão sistemática, que se concentrou em artigos internacionais.</w:t>
      </w:r>
    </w:p>
    <w:p w14:paraId="654F7188" w14:textId="277CF2A9" w:rsidR="00BD6390" w:rsidRPr="00F0202E" w:rsidRDefault="001137C3" w:rsidP="00BD6390">
      <w:pPr>
        <w:spacing w:after="120"/>
        <w:ind w:firstLine="284"/>
      </w:pPr>
      <w:r w:rsidRPr="00F0202E">
        <w:t>Metodologia estas foram aplicados protocolos de  pesquisa</w:t>
      </w:r>
      <w:r w:rsidR="00BD6390" w:rsidRPr="00F0202E">
        <w:t xml:space="preserve">, análises e sínteses dos documentos, metodologias estas adaptadas de </w:t>
      </w:r>
      <w:r w:rsidR="00BD6390" w:rsidRPr="00F0202E">
        <w:fldChar w:fldCharType="begin" w:fldLock="1"/>
      </w:r>
      <w:r w:rsidR="00BD6390" w:rsidRPr="00F0202E">
        <w:instrText>ADDIN CSL_CITATION {"citationItems":[{"id":"ITEM-1","itemData":{"DOI":"10.51358/id.v12i1.341","ISSN":"1808-5377","abstract":"A pesquisa por referências bibliográficas, parte fundamental do trabalho acadêmico, demanda rigor em termos de busca, seleção e tratamento de dados. Em vista disso surgiu a revisão sistemática e a análise bibliométrica de literatura, com o propósito de integrar protocolos quantitativos para pesquisas de referências. Tais métodos de pesquisa, comuns na área da Saúde e da Engenharia, são ainda pouco difundidos em Ciências Humanas e Sociais aplicadas. Este artigo objetiva: 1) Apresentar os procedimentos de revisão sistemática e análise bibliométrica para o público ainda não familiarizado com estes; 2) Oferecer um processo de pesquisa adaptado, através de Visualização de Informação, para tornar os procedimentos e seus resultados de mais fácil compreensão. Partindo de uma revisão de literatura, foi desenvolvido pelos autores um processo de revisão sistemática e análise bibliométrica baseado no método Proknow-C, desenvolvido na UFSC. Também constam como resultados instrumentos visuais testados em uma oficina na Semana de Pesquisa e Extensão de 2014, da UFSC: um Canvas e um Quadro-Síntese de processo de revisão bibliográfica e bibliometria.","author":[{"dropping-particle":"de","family":"Medeiros","given":"Ivan Luiz","non-dropping-particle":"","parse-names":false,"suffix":""},{"dropping-particle":"","family":"Vieira","given":"Alessandro","non-dropping-particle":"","parse-names":false,"suffix":""},{"dropping-particle":"","family":"Braviano","given":"Gilson","non-dropping-particle":"","parse-names":false,"suffix":""},{"dropping-particle":"","family":"Gonçalves","given":"Berenice Santos","non-dropping-particle":"","parse-names":false,"suffix":""}],"container-title":"InfoDesign - Revista Brasileira de Design da Informação","id":"ITEM-1","issue":"1","issued":{"date-parts":[["2015","8","24"]]},"page":"93-110","title":"Revisão Sistemática e Bibliometria facilitadas por um Canvas para visualização de informação","type":"article-journal","volume":"12"},"uris":["http://www.mendeley.com/documents/?uuid=23f4fa46-54cf-4984-96f0-49aca3e6a5f0"]}],"mendeley":{"formattedCitation":"(MEDEIROS &lt;i&gt;et al.&lt;/i&gt;, 2015)","manualFormatting":"Medeiros et al. (2015)","plainTextFormattedCitation":"(MEDEIROS et al., 2015)","previouslyFormattedCitation":"(MEDEIROS &lt;i&gt;et al.&lt;/i&gt;, 2015)"},"properties":{"noteIndex":0},"schema":"https://github.com/citation-style-language/schema/raw/master/csl-citation.json"}</w:instrText>
      </w:r>
      <w:r w:rsidR="00BD6390" w:rsidRPr="00F0202E">
        <w:fldChar w:fldCharType="separate"/>
      </w:r>
      <w:r w:rsidR="00BD6390" w:rsidRPr="00F0202E">
        <w:t xml:space="preserve">Medeiros </w:t>
      </w:r>
      <w:r w:rsidR="00BD6390" w:rsidRPr="00F0202E">
        <w:rPr>
          <w:i/>
          <w:iCs/>
        </w:rPr>
        <w:t>et al.</w:t>
      </w:r>
      <w:r w:rsidR="00BD6390" w:rsidRPr="00F0202E">
        <w:t xml:space="preserve"> (2015)</w:t>
      </w:r>
      <w:r w:rsidR="00BD6390" w:rsidRPr="00F0202E">
        <w:fldChar w:fldCharType="end"/>
      </w:r>
      <w:r w:rsidR="00BD6390" w:rsidRPr="00F0202E">
        <w:t xml:space="preserve">, </w:t>
      </w:r>
      <w:r w:rsidR="00BD6390" w:rsidRPr="00F0202E">
        <w:fldChar w:fldCharType="begin" w:fldLock="1"/>
      </w:r>
      <w:r w:rsidR="00BD6390" w:rsidRPr="00F0202E">
        <w:instrText>ADDIN CSL_CITATION {"citationItems":[{"id":"ITEM-1","itemData":{"DOI":"10.20873/uft.2447-4266.2017v3n3p327","ISSN":"2447-4266","abstract":"A pesquisa teve dois objetivos, o primeiro é apresentar a revisão de literatura como o alicerce para a redação científica, o segundo, apresentar um método que aponte uma forma de como fazer buscas de forma sistemática na literatura, que podem auxiliar em revisões sistemáticas e integrativas. Para tanto tomou-se como base buscas exploratóriassobre métodos de revisão de literatura, resultando na apresentação de definições dos tipos de revisão, bem comona proposição do método SystematicSearchFlow (SSF).","author":[{"dropping-particle":"","family":"Ferenhof","given":"Helio Aisenberg","non-dropping-particle":"","parse-names":false,"suffix":""},{"dropping-particle":"","family":"Fernandes","given":"Roberto Fabiano","non-dropping-particle":"","parse-names":false,"suffix":""}],"container-title":"Revista ACB","id":"ITEM-1","issued":{"date-parts":[["2016","5","1"]]},"page":"550","publisher-place":"Florianópolis","title":"DESMISTIFICANDO A REVISÃO DE LITERATURA COMO BASE PARA REDAÇÃO CIENTÍFICA: MÉTODO SSF","type":"article","volume":"21"},"uris":["http://www.mendeley.com/documents/?uuid=8fb6a39f-c56c-4a7d-a08c-3008f9abc565"]}],"mendeley":{"formattedCitation":"(FERENHOF; FERNANDES, 2016)","manualFormatting":"Ferenhof e Fernandes (2016)","plainTextFormattedCitation":"(FERENHOF; FERNANDES, 2016)","previouslyFormattedCitation":"(FERENHOF; FERNANDES, 2016)"},"properties":{"noteIndex":0},"schema":"https://github.com/citation-style-language/schema/raw/master/csl-citation.json"}</w:instrText>
      </w:r>
      <w:r w:rsidR="00BD6390" w:rsidRPr="00F0202E">
        <w:fldChar w:fldCharType="separate"/>
      </w:r>
      <w:r w:rsidR="00BD6390" w:rsidRPr="00F0202E">
        <w:t>Ferenhof e Fernandes (2016)</w:t>
      </w:r>
      <w:r w:rsidR="00BD6390" w:rsidRPr="00F0202E">
        <w:fldChar w:fldCharType="end"/>
      </w:r>
      <w:r w:rsidR="00BD6390" w:rsidRPr="00F0202E">
        <w:t xml:space="preserve">, </w:t>
      </w:r>
      <w:r w:rsidR="00BD6390" w:rsidRPr="00F0202E">
        <w:fldChar w:fldCharType="begin" w:fldLock="1"/>
      </w:r>
      <w:r w:rsidR="00BD6390" w:rsidRPr="00F0202E">
        <w:instrText>ADDIN CSL_CITATION {"citationItems":[{"id":"ITEM-1","itemData":{"DOI":"10.1136/bmj.n71","ISSN":"17561833","PMID":"33782057","abstract":"The Preferred Reporting Items for Systematic reviews and Meta-Analyses (PRISMA) statement, published in 2009, was designed to help systematic reviewers transparently report why the review was done, what the authors did, and what they found. Over the past decade, advances in systematic review methodology and terminology have necessitated an update to the guideline. The PRISMA 2020 statement replaces the 2009 statement and includes new reporting guidance that reflects advances in methods to identify, select, appraise, and synthesise studies. The structure and presentation of the items have been modified to facilitate implementation. In this article, we present the PRISMA 2020 27-item checklist, an expanded checklist that details reporting recommendations for each item, the PRISMA 2020 abstract checklist, and the revised flow diagrams for original and updated reviews.","author":[{"dropping-particle":"","family":"Page","given":"Matthew J.","non-dropping-particle":"","parse-names":false,"suffix":""},{"dropping-particle":"","family":"McKenzie","given":"Joanne E.","non-dropping-particle":"","parse-names":false,"suffix":""},{"dropping-particle":"","family":"Bossuyt","given":"Patrick M.","non-dropping-particle":"","parse-names":false,"suffix":""},{"dropping-particle":"","family":"Boutron","given":"Isabelle","non-dropping-particle":"","parse-names":false,"suffix":""},{"dropping-particle":"","family":"Hoffmann","given":"Tammy C.","non-dropping-particle":"","parse-names":false,"suffix":""},{"dropping-particle":"","family":"Mulrow","given":"Cynthia D.","non-dropping-particle":"","parse-names":false,"suffix":""},{"dropping-particle":"","family":"Shamseer","given":"Larissa","non-dropping-particle":"","parse-names":false,"suffix":""},{"dropping-particle":"","family":"Tetzlaff","given":"Jennifer M.","non-dropping-particle":"","parse-names":false,"suffix":""},{"dropping-particle":"","family":"Akl","given":"Elie A.","non-dropping-particle":"","parse-names":false,"suffix":""},{"dropping-particle":"","family":"Brennan","given":"Sue E.","non-dropping-particle":"","parse-names":false,"suffix":""},{"dropping-particle":"","family":"Chou","given":"Roger","non-dropping-particle":"","parse-names":false,"suffix":""},{"dropping-particle":"","family":"Glanville","given":"Julie","non-dropping-particle":"","parse-names":false,"suffix":""},{"dropping-particle":"","family":"Grimshaw","given":"Jeremy M.","non-dropping-particle":"","parse-names":false,"suffix":""},{"dropping-particle":"","family":"Hróbjartsson","given":"Asbjørn","non-dropping-particle":"","parse-names":false,"suffix":""},{"dropping-particle":"","family":"Lalu","given":"Manoj M.","non-dropping-particle":"","parse-names":false,"suffix":""},{"dropping-particle":"","family":"Li","given":"Tianjing","non-dropping-particle":"","parse-names":false,"suffix":""},{"dropping-particle":"","family":"Loder","given":"Elizabeth W.","non-dropping-particle":"","parse-names":false,"suffix":""},{"dropping-particle":"","family":"Mayo-Wilson","given":"Evan","non-dropping-particle":"","parse-names":false,"suffix":""},{"dropping-particle":"","family":"McDonald","given":"Steve","non-dropping-particle":"","parse-names":false,"suffix":""},{"dropping-particle":"","family":"McGuinness","given":"Luke A.","non-dropping-particle":"","parse-names":false,"suffix":""},{"dropping-particle":"","family":"Stewart","given":"Lesley A.","non-dropping-particle":"","parse-names":false,"suffix":""},{"dropping-particle":"","family":"Thomas","given":"James","non-dropping-particle":"","parse-names":false,"suffix":""},{"dropping-particle":"","family":"Tricco","given":"Andrea C.","non-dropping-particle":"","parse-names":false,"suffix":""},{"dropping-particle":"","family":"Welch","given":"Vivian A.","non-dropping-particle":"","parse-names":false,"suffix":""},{"dropping-particle":"","family":"Whiting","given":"Penny","non-dropping-particle":"","parse-names":false,"suffix":""},{"dropping-particle":"","family":"Moher","given":"David","non-dropping-particle":"","parse-names":false,"suffix":""}],"container-title":"The BMJ","id":"ITEM-1","issued":{"date-parts":[["2021"]]},"title":"The PRISMA 2020 statement: An updated guideline for reporting systematic reviews","type":"article-journal","volume":"372"},"uris":["http://www.mendeley.com/documents/?uuid=94899f58-05fc-42dd-b9d8-3f78f5aa0168"]}],"mendeley":{"formattedCitation":"(PAGE &lt;i&gt;et al.&lt;/i&gt;, 2021)","manualFormatting":"Page et al. (2021","plainTextFormattedCitation":"(PAGE et al., 2021)","previouslyFormattedCitation":"(PAGE &lt;i&gt;et al.&lt;/i&gt;, 2021)"},"properties":{"noteIndex":0},"schema":"https://github.com/citation-style-language/schema/raw/master/csl-citation.json"}</w:instrText>
      </w:r>
      <w:r w:rsidR="00BD6390" w:rsidRPr="00F0202E">
        <w:fldChar w:fldCharType="separate"/>
      </w:r>
      <w:r w:rsidR="00BD6390" w:rsidRPr="00F0202E">
        <w:t>Page et al. (2021</w:t>
      </w:r>
      <w:r w:rsidR="00BD6390" w:rsidRPr="00F0202E">
        <w:fldChar w:fldCharType="end"/>
      </w:r>
      <w:r w:rsidR="00BD6390" w:rsidRPr="00F0202E">
        <w:t xml:space="preserve">) e </w:t>
      </w:r>
      <w:r w:rsidR="00BD6390" w:rsidRPr="00F0202E">
        <w:fldChar w:fldCharType="begin" w:fldLock="1"/>
      </w:r>
      <w:r w:rsidR="00BD6390" w:rsidRPr="00F0202E">
        <w:instrText>ADDIN CSL_CITATION {"citationItems":[{"id":"ITEM-1","itemData":{"DOI":"10.29183/2447-3073.MIX2022.v8.n5.119-132","ISSN":"2447-3073","abstract":"Considerando as particularidades e diferenças da provisão de abrigo e habitação para cenários de desastre, o objetivo deste estudo foi determinar os principais conceitos sobre o tema, identificar parâmetros projetuais, levantar indicadores, diretrizes, estratégias e as melhores práticas para abrigos e habitações temporárias e analisar o uso de modelos multicritério de decisão voltados a abrigos para situações de desastre. Para isso, tomou-se como base a Revisão Sistemática de Literatura - RSL e a análise bibliométrica, utilizando o método Systematic Search Flow (FERENHOF; FERNANDES, 2016). Dos artigos resultantes, 46 estudos serviram como base para esta análise. Os resultados evidenciam a importância da seleção do local e do projeto dos abrigos e habitações temporárias, considerando as fases anteriores ao desastre e após a ocorrência de emergências, englobando diversos profissionais, inclusive arquitetos. Além disso, foi identificada a necessidade de se estabelecerem parâmetros projetuais referentes aos abrigos temporários em acampamentos planejados e de modelos multicritério de decisão com o método AHP voltados ao projeto desse tipo de abrigo.","author":[{"dropping-particle":"","family":"Carbonari","given":"Luana Toralles","non-dropping-particle":"","parse-names":false,"suffix":""},{"dropping-particle":"","family":"Ilha Librelotto","given":"Lisiane","non-dropping-particle":"","parse-names":false,"suffix":""}],"container-title":"MIX Sustentável","id":"ITEM-1","issue":"5","issued":{"date-parts":[["2022","12","1"]]},"page":"119-132","title":"REVISÃO SISTEMÁTICA DA LITERATURA PARA CENÁRIOS DE DESASTRE:","type":"article-journal","volume":"8"},"uris":["http://www.mendeley.com/documents/?uuid=cd8e6466-b8ee-4059-b5fb-02e910031a2c"]}],"mendeley":{"formattedCitation":"(CARBONARI; ILHA LIBRELOTTO, 2022)","manualFormatting":"Carbonari e Librelotto (2022)","plainTextFormattedCitation":"(CARBONARI; ILHA LIBRELOTTO, 2022)","previouslyFormattedCitation":"(CARBONARI; ILHA LIBRELOTTO, 2022)"},"properties":{"noteIndex":0},"schema":"https://github.com/citation-style-language/schema/raw/master/csl-citation.json"}</w:instrText>
      </w:r>
      <w:r w:rsidR="00BD6390" w:rsidRPr="00F0202E">
        <w:fldChar w:fldCharType="separate"/>
      </w:r>
      <w:r w:rsidR="00BD6390" w:rsidRPr="00F0202E">
        <w:t>Carbonari e Librelotto (2022)</w:t>
      </w:r>
      <w:r w:rsidR="00BD6390" w:rsidRPr="00F0202E">
        <w:fldChar w:fldCharType="end"/>
      </w:r>
      <w:r w:rsidR="00BD6390" w:rsidRPr="00F0202E">
        <w:t xml:space="preserve">. </w:t>
      </w:r>
    </w:p>
    <w:p w14:paraId="33C36552" w14:textId="77777777" w:rsidR="00BD6390" w:rsidRPr="00F0202E" w:rsidRDefault="00BD6390" w:rsidP="00BD6390">
      <w:pPr>
        <w:spacing w:after="120"/>
        <w:ind w:firstLine="284"/>
      </w:pPr>
      <w:r w:rsidRPr="00F0202E">
        <w:t xml:space="preserve">De forma geral, para ambos os métodos, o protocolo consistiu nas seguintes etapas: </w:t>
      </w:r>
    </w:p>
    <w:p w14:paraId="6A12B861" w14:textId="77777777" w:rsidR="00BD6390" w:rsidRPr="00F0202E" w:rsidRDefault="00BD6390" w:rsidP="00BD6390">
      <w:pPr>
        <w:spacing w:after="120"/>
        <w:ind w:firstLine="284"/>
      </w:pPr>
      <w:r w:rsidRPr="00F0202E">
        <w:t xml:space="preserve">(a) Construção da questão principal da revisão a ser investigada; </w:t>
      </w:r>
    </w:p>
    <w:p w14:paraId="6B3846EA" w14:textId="77777777" w:rsidR="00BD6390" w:rsidRPr="00F0202E" w:rsidRDefault="00BD6390" w:rsidP="00BD6390">
      <w:pPr>
        <w:spacing w:after="120"/>
        <w:ind w:firstLine="284"/>
      </w:pPr>
      <w:r w:rsidRPr="00F0202E">
        <w:t xml:space="preserve">(b) Definição das estratégias de busca e critérios de seleção dos documentos; </w:t>
      </w:r>
    </w:p>
    <w:p w14:paraId="69056B80" w14:textId="77777777" w:rsidR="00BD6390" w:rsidRPr="00F0202E" w:rsidRDefault="00BD6390" w:rsidP="00BD6390">
      <w:pPr>
        <w:spacing w:after="120"/>
        <w:ind w:firstLine="284"/>
      </w:pPr>
      <w:r w:rsidRPr="00F0202E">
        <w:t xml:space="preserve">(c) Verificação e análise dos documentos utilizando os critérios de inclusão e exclusão; </w:t>
      </w:r>
    </w:p>
    <w:p w14:paraId="0FFA0E4E" w14:textId="77777777" w:rsidR="00BD6390" w:rsidRPr="00F0202E" w:rsidRDefault="00BD6390" w:rsidP="00BD6390">
      <w:pPr>
        <w:spacing w:after="120"/>
        <w:ind w:firstLine="284"/>
      </w:pPr>
      <w:r w:rsidRPr="00F0202E">
        <w:t xml:space="preserve">(d) Sistematização, mapeamento e especificação das informações. </w:t>
      </w:r>
    </w:p>
    <w:p w14:paraId="41E114BC" w14:textId="77777777" w:rsidR="00E2566F" w:rsidRPr="00F0202E" w:rsidRDefault="00E2566F" w:rsidP="00E2566F">
      <w:pPr>
        <w:spacing w:after="120"/>
        <w:ind w:firstLine="284"/>
      </w:pPr>
      <w:r w:rsidRPr="00F0202E">
        <w:t xml:space="preserve">Na primeira etapa do protocolo da busca exploratória, objetivou-se responder à seguinte questão: quais tratamentos estão sendo utilizados nas fibras de malva lignocelulósicas em compósitos cimentícios? </w:t>
      </w:r>
    </w:p>
    <w:p w14:paraId="72E54530" w14:textId="77777777" w:rsidR="00E2566F" w:rsidRPr="00F0202E" w:rsidRDefault="00E2566F" w:rsidP="00E2566F">
      <w:pPr>
        <w:spacing w:after="120"/>
        <w:ind w:firstLine="284"/>
      </w:pPr>
      <w:r w:rsidRPr="00F0202E">
        <w:t>Uma vez respondida essa questão inicial, a próxima etapa consistiu em abordar a questão da revisão sistemática, que foi: quais tratamentos superficiais biopoliméricos estão sendo aplicados nas fibras lignocelulósicas em compósitos cimentícios, visando melhorar as propriedades físicas e mecânicas, bem como a durabilidade dos biocompósitos cimentícios? O intuito é identificar lacunas e ineditismos nesses tratamentos, para aplicação futura nas fibras lignocelulósicas de malva, assim como em outras fibras originadas de plantas.</w:t>
      </w:r>
    </w:p>
    <w:p w14:paraId="147B5F76" w14:textId="77777777" w:rsidR="00980F75" w:rsidRPr="00F0202E" w:rsidRDefault="00980F75" w:rsidP="00980F75">
      <w:pPr>
        <w:spacing w:after="120"/>
        <w:ind w:firstLine="284"/>
      </w:pPr>
      <w:r w:rsidRPr="00F0202E">
        <w:t>Após ter definido a questão de pesquisa estabeleceu-se as estratégias de busca exploratória utilizando a literatura nacional a base de dados da Biblioteca Digital de Teses e Dissertações (BDTD), Catálogo de Teses e Dissertações (Capes) e adição de outras teses e dissertações antes lido. Utilizou-se estas bases por serem conhecidas nacionalmente com objetivo de separar os estudos com a malva produzida no Brasil. Definiu-se que a busca exploratória seria sem delimitação de intervalo de anos, adotando os termos:  fibra, malva. Nesta etapa identificou 10 estudos dos 65 estudos iniciais.</w:t>
      </w:r>
    </w:p>
    <w:p w14:paraId="46EDA378" w14:textId="772AA28E" w:rsidR="003924B3" w:rsidRPr="00F0202E" w:rsidRDefault="003924B3" w:rsidP="003924B3">
      <w:pPr>
        <w:spacing w:after="120"/>
        <w:ind w:firstLine="284"/>
      </w:pPr>
      <w:r w:rsidRPr="00F0202E">
        <w:lastRenderedPageBreak/>
        <w:t xml:space="preserve"> Destes estudos montou uma matriz de conhecimento analisando a forma como o bioreforço da fibra de malva amazônica foi distribuída na matriz cimentícia incluindo os respectivos tratamentos implementados, definindo como tratamento simples (limpeza com água corrente de torneira), superficial (aplicação de alguma material sobre a superfície da fibra), térmico (incluiu ciclos de temperatura e intervalos de tempo tendo a água como principal fluído), biológico (o uso de fungos ou bactérias) e químico (uso de soluções químicas para modificação da superfície).</w:t>
      </w:r>
    </w:p>
    <w:p w14:paraId="0C49360F" w14:textId="2AB27026" w:rsidR="00994370" w:rsidRPr="00F0202E" w:rsidRDefault="00BD6390" w:rsidP="0007107D">
      <w:pPr>
        <w:spacing w:after="120"/>
        <w:ind w:firstLine="284"/>
      </w:pPr>
      <w:r w:rsidRPr="00F0202E">
        <w:t>Na busca por literaturas internacionais (artigos) estabeleceu</w:t>
      </w:r>
      <w:r w:rsidR="00741386" w:rsidRPr="00F0202E">
        <w:t>-se</w:t>
      </w:r>
      <w:r w:rsidRPr="00F0202E">
        <w:t xml:space="preserve"> sem delimitação do intervalo de anos, nas bases bibliográficas: Compendex (Engineering Village), Web of Science (WoS), Scopus por se tratar de bases internacionais e interdisciplinares relacionados a engenharia. Para isso, utilizou a combinação: "</w:t>
      </w:r>
      <w:r w:rsidRPr="00F0202E">
        <w:rPr>
          <w:i/>
          <w:iCs/>
        </w:rPr>
        <w:t>durab</w:t>
      </w:r>
      <w:r w:rsidRPr="00F0202E">
        <w:t>*" AND "</w:t>
      </w:r>
      <w:r w:rsidRPr="00F0202E">
        <w:rPr>
          <w:i/>
          <w:iCs/>
        </w:rPr>
        <w:t>cement</w:t>
      </w:r>
      <w:r w:rsidRPr="00F0202E">
        <w:t>*" AND ("</w:t>
      </w:r>
      <w:r w:rsidRPr="00F0202E">
        <w:rPr>
          <w:i/>
          <w:iCs/>
        </w:rPr>
        <w:t>natural latex</w:t>
      </w:r>
      <w:r w:rsidRPr="00F0202E">
        <w:t>" OR "</w:t>
      </w:r>
      <w:r w:rsidRPr="00F0202E">
        <w:rPr>
          <w:i/>
          <w:iCs/>
        </w:rPr>
        <w:t>lignocellulosic</w:t>
      </w:r>
      <w:r w:rsidRPr="00F0202E">
        <w:t>" OR "</w:t>
      </w:r>
      <w:r w:rsidRPr="00F0202E">
        <w:rPr>
          <w:i/>
          <w:iCs/>
        </w:rPr>
        <w:t>nanocellulose</w:t>
      </w:r>
      <w:r w:rsidRPr="00F0202E">
        <w:t>"), conforme mostrado na Tabela 1 resultou em 161 estudos. sendo que a primeira coluna limitou-se a focar no campos geral dos estudos (durabilidade), a segunda restringe a subárea da pesquisa com relação a estudos relacionados ao tipo de matriz (cimentícia) e na terceira coluna visa os tipos de adições de interesse do estudo específico (látex de borracha natural, fibra lignocelulósica e nanocelulose. Todas as buscas ocorreram até o dia 15 de fevereiro de 2023.</w:t>
      </w:r>
    </w:p>
    <w:p w14:paraId="0134032D" w14:textId="4820E3D5" w:rsidR="00994370" w:rsidRPr="00F0202E" w:rsidRDefault="00994370" w:rsidP="00994370">
      <w:pPr>
        <w:spacing w:before="240" w:after="240"/>
        <w:jc w:val="center"/>
        <w:rPr>
          <w:color w:val="000000"/>
          <w:sz w:val="20"/>
        </w:rPr>
      </w:pPr>
      <w:r w:rsidRPr="00F0202E">
        <w:rPr>
          <w:color w:val="000000"/>
          <w:sz w:val="20"/>
        </w:rPr>
        <w:t xml:space="preserve">Tabela 1: </w:t>
      </w:r>
      <w:r w:rsidR="0007107D" w:rsidRPr="00F0202E">
        <w:rPr>
          <w:color w:val="000000"/>
          <w:sz w:val="20"/>
        </w:rPr>
        <w:t>Parâmetros adotados e determinados na presente pesquisa.</w:t>
      </w:r>
    </w:p>
    <w:tbl>
      <w:tblPr>
        <w:tblW w:w="5000" w:type="pct"/>
        <w:jc w:val="center"/>
        <w:tblLook w:val="04A0" w:firstRow="1" w:lastRow="0" w:firstColumn="1" w:lastColumn="0" w:noHBand="0" w:noVBand="1"/>
      </w:tblPr>
      <w:tblGrid>
        <w:gridCol w:w="1239"/>
        <w:gridCol w:w="695"/>
        <w:gridCol w:w="1101"/>
        <w:gridCol w:w="695"/>
        <w:gridCol w:w="1662"/>
        <w:gridCol w:w="1321"/>
        <w:gridCol w:w="942"/>
        <w:gridCol w:w="671"/>
        <w:gridCol w:w="746"/>
      </w:tblGrid>
      <w:tr w:rsidR="00BD6390" w:rsidRPr="00F0202E" w14:paraId="301BD7BB" w14:textId="77777777" w:rsidTr="00D457CF">
        <w:trPr>
          <w:trHeight w:val="427"/>
          <w:jc w:val="center"/>
        </w:trPr>
        <w:tc>
          <w:tcPr>
            <w:tcW w:w="2972" w:type="pct"/>
            <w:gridSpan w:val="5"/>
            <w:tcBorders>
              <w:top w:val="single" w:sz="12" w:space="0" w:color="auto"/>
              <w:bottom w:val="single" w:sz="12" w:space="0" w:color="auto"/>
            </w:tcBorders>
            <w:shd w:val="clear" w:color="auto" w:fill="auto"/>
            <w:vAlign w:val="center"/>
          </w:tcPr>
          <w:p w14:paraId="66A650B4" w14:textId="77777777" w:rsidR="00BD6390" w:rsidRPr="00F0202E" w:rsidRDefault="00BD6390" w:rsidP="0007107D">
            <w:pPr>
              <w:jc w:val="center"/>
              <w:rPr>
                <w:b/>
                <w:bCs/>
                <w:sz w:val="20"/>
              </w:rPr>
            </w:pPr>
            <w:r w:rsidRPr="00F0202E">
              <w:rPr>
                <w:b/>
                <w:bCs/>
                <w:sz w:val="20"/>
              </w:rPr>
              <w:t xml:space="preserve">Combinações dos termos </w:t>
            </w:r>
          </w:p>
        </w:tc>
        <w:tc>
          <w:tcPr>
            <w:tcW w:w="1617" w:type="pct"/>
            <w:gridSpan w:val="3"/>
            <w:tcBorders>
              <w:top w:val="single" w:sz="12" w:space="0" w:color="auto"/>
              <w:bottom w:val="single" w:sz="12" w:space="0" w:color="auto"/>
            </w:tcBorders>
            <w:shd w:val="clear" w:color="auto" w:fill="auto"/>
            <w:vAlign w:val="center"/>
          </w:tcPr>
          <w:p w14:paraId="1572FE48" w14:textId="77777777" w:rsidR="00BD6390" w:rsidRPr="00F0202E" w:rsidRDefault="00BD6390" w:rsidP="0007107D">
            <w:pPr>
              <w:jc w:val="center"/>
              <w:rPr>
                <w:b/>
                <w:bCs/>
                <w:sz w:val="20"/>
              </w:rPr>
            </w:pPr>
            <w:r w:rsidRPr="00F0202E">
              <w:rPr>
                <w:b/>
                <w:bCs/>
                <w:sz w:val="20"/>
              </w:rPr>
              <w:t>Bases Bibliográficas</w:t>
            </w:r>
          </w:p>
        </w:tc>
        <w:tc>
          <w:tcPr>
            <w:tcW w:w="411" w:type="pct"/>
            <w:tcBorders>
              <w:top w:val="single" w:sz="12" w:space="0" w:color="auto"/>
              <w:bottom w:val="single" w:sz="12" w:space="0" w:color="auto"/>
            </w:tcBorders>
            <w:shd w:val="clear" w:color="auto" w:fill="auto"/>
            <w:vAlign w:val="center"/>
          </w:tcPr>
          <w:p w14:paraId="7791D16A" w14:textId="77777777" w:rsidR="00BD6390" w:rsidRPr="00F0202E" w:rsidRDefault="00BD6390" w:rsidP="0007107D">
            <w:pPr>
              <w:jc w:val="center"/>
              <w:rPr>
                <w:b/>
                <w:bCs/>
                <w:sz w:val="20"/>
              </w:rPr>
            </w:pPr>
            <w:r w:rsidRPr="00F0202E">
              <w:rPr>
                <w:b/>
                <w:bCs/>
                <w:sz w:val="20"/>
              </w:rPr>
              <w:t>Total</w:t>
            </w:r>
          </w:p>
        </w:tc>
      </w:tr>
      <w:tr w:rsidR="005F1042" w:rsidRPr="00F0202E" w14:paraId="04B974FD" w14:textId="77777777" w:rsidTr="00D457CF">
        <w:trPr>
          <w:trHeight w:val="271"/>
          <w:jc w:val="center"/>
        </w:trPr>
        <w:tc>
          <w:tcPr>
            <w:tcW w:w="683" w:type="pct"/>
            <w:tcBorders>
              <w:top w:val="single" w:sz="12" w:space="0" w:color="auto"/>
              <w:bottom w:val="single" w:sz="4" w:space="0" w:color="auto"/>
            </w:tcBorders>
            <w:shd w:val="clear" w:color="auto" w:fill="auto"/>
            <w:vAlign w:val="center"/>
          </w:tcPr>
          <w:p w14:paraId="372FDD1A" w14:textId="77777777" w:rsidR="00BD6390" w:rsidRPr="00F0202E" w:rsidRDefault="00BD6390" w:rsidP="0007107D">
            <w:pPr>
              <w:jc w:val="center"/>
              <w:rPr>
                <w:b/>
                <w:bCs/>
                <w:sz w:val="20"/>
              </w:rPr>
            </w:pPr>
            <w:r w:rsidRPr="00F0202E">
              <w:rPr>
                <w:b/>
                <w:bCs/>
                <w:sz w:val="20"/>
              </w:rPr>
              <w:t>Tema geral</w:t>
            </w:r>
          </w:p>
        </w:tc>
        <w:tc>
          <w:tcPr>
            <w:tcW w:w="383" w:type="pct"/>
            <w:tcBorders>
              <w:top w:val="single" w:sz="12" w:space="0" w:color="auto"/>
              <w:bottom w:val="single" w:sz="4" w:space="0" w:color="auto"/>
            </w:tcBorders>
            <w:shd w:val="clear" w:color="auto" w:fill="auto"/>
            <w:vAlign w:val="center"/>
          </w:tcPr>
          <w:p w14:paraId="424202D1" w14:textId="77777777" w:rsidR="00BD6390" w:rsidRPr="00F0202E" w:rsidRDefault="00BD6390" w:rsidP="0007107D">
            <w:pPr>
              <w:jc w:val="center"/>
              <w:rPr>
                <w:b/>
                <w:bCs/>
                <w:sz w:val="20"/>
              </w:rPr>
            </w:pPr>
            <w:r w:rsidRPr="00F0202E">
              <w:rPr>
                <w:b/>
                <w:bCs/>
                <w:sz w:val="20"/>
              </w:rPr>
              <w:t>+</w:t>
            </w:r>
          </w:p>
        </w:tc>
        <w:tc>
          <w:tcPr>
            <w:tcW w:w="607" w:type="pct"/>
            <w:tcBorders>
              <w:top w:val="single" w:sz="12" w:space="0" w:color="auto"/>
              <w:bottom w:val="single" w:sz="4" w:space="0" w:color="auto"/>
            </w:tcBorders>
            <w:shd w:val="clear" w:color="auto" w:fill="auto"/>
            <w:vAlign w:val="center"/>
          </w:tcPr>
          <w:p w14:paraId="7972D3A1" w14:textId="77777777" w:rsidR="00BD6390" w:rsidRPr="00F0202E" w:rsidRDefault="00BD6390" w:rsidP="0007107D">
            <w:pPr>
              <w:jc w:val="center"/>
              <w:rPr>
                <w:b/>
                <w:bCs/>
                <w:sz w:val="20"/>
              </w:rPr>
            </w:pPr>
            <w:r w:rsidRPr="00F0202E">
              <w:rPr>
                <w:b/>
                <w:bCs/>
                <w:sz w:val="20"/>
              </w:rPr>
              <w:t>Matriz</w:t>
            </w:r>
          </w:p>
        </w:tc>
        <w:tc>
          <w:tcPr>
            <w:tcW w:w="383" w:type="pct"/>
            <w:tcBorders>
              <w:top w:val="single" w:sz="12" w:space="0" w:color="auto"/>
              <w:bottom w:val="single" w:sz="4" w:space="0" w:color="auto"/>
            </w:tcBorders>
            <w:shd w:val="clear" w:color="auto" w:fill="auto"/>
            <w:vAlign w:val="center"/>
          </w:tcPr>
          <w:p w14:paraId="452DC12C" w14:textId="77777777" w:rsidR="00BD6390" w:rsidRPr="00F0202E" w:rsidRDefault="00BD6390" w:rsidP="0007107D">
            <w:pPr>
              <w:jc w:val="center"/>
              <w:rPr>
                <w:b/>
                <w:bCs/>
                <w:sz w:val="20"/>
              </w:rPr>
            </w:pPr>
            <w:r w:rsidRPr="00F0202E">
              <w:rPr>
                <w:b/>
                <w:bCs/>
                <w:sz w:val="20"/>
              </w:rPr>
              <w:t>+</w:t>
            </w:r>
          </w:p>
        </w:tc>
        <w:tc>
          <w:tcPr>
            <w:tcW w:w="916" w:type="pct"/>
            <w:tcBorders>
              <w:top w:val="single" w:sz="12" w:space="0" w:color="auto"/>
              <w:bottom w:val="single" w:sz="4" w:space="0" w:color="auto"/>
            </w:tcBorders>
            <w:shd w:val="clear" w:color="auto" w:fill="auto"/>
            <w:vAlign w:val="center"/>
          </w:tcPr>
          <w:p w14:paraId="07588E3A" w14:textId="77777777" w:rsidR="00BD6390" w:rsidRPr="00F0202E" w:rsidRDefault="00BD6390" w:rsidP="0007107D">
            <w:pPr>
              <w:jc w:val="center"/>
              <w:rPr>
                <w:b/>
                <w:bCs/>
                <w:sz w:val="20"/>
              </w:rPr>
            </w:pPr>
            <w:r w:rsidRPr="00F0202E">
              <w:rPr>
                <w:b/>
                <w:bCs/>
                <w:sz w:val="20"/>
              </w:rPr>
              <w:t>Tipo de adição</w:t>
            </w:r>
          </w:p>
        </w:tc>
        <w:tc>
          <w:tcPr>
            <w:tcW w:w="728" w:type="pct"/>
            <w:tcBorders>
              <w:top w:val="single" w:sz="12" w:space="0" w:color="auto"/>
              <w:bottom w:val="single" w:sz="4" w:space="0" w:color="auto"/>
            </w:tcBorders>
            <w:shd w:val="clear" w:color="auto" w:fill="auto"/>
            <w:vAlign w:val="center"/>
          </w:tcPr>
          <w:p w14:paraId="6B55075B" w14:textId="77777777" w:rsidR="00BD6390" w:rsidRPr="00F0202E" w:rsidRDefault="00BD6390" w:rsidP="0007107D">
            <w:pPr>
              <w:jc w:val="center"/>
              <w:rPr>
                <w:b/>
                <w:bCs/>
                <w:sz w:val="20"/>
              </w:rPr>
            </w:pPr>
            <w:r w:rsidRPr="00F0202E">
              <w:rPr>
                <w:b/>
                <w:bCs/>
                <w:sz w:val="20"/>
              </w:rPr>
              <w:t>Eng. Village</w:t>
            </w:r>
          </w:p>
        </w:tc>
        <w:tc>
          <w:tcPr>
            <w:tcW w:w="519" w:type="pct"/>
            <w:tcBorders>
              <w:top w:val="single" w:sz="12" w:space="0" w:color="auto"/>
              <w:bottom w:val="single" w:sz="4" w:space="0" w:color="auto"/>
            </w:tcBorders>
            <w:shd w:val="clear" w:color="auto" w:fill="auto"/>
            <w:vAlign w:val="center"/>
          </w:tcPr>
          <w:p w14:paraId="3808286B" w14:textId="77777777" w:rsidR="00BD6390" w:rsidRPr="00F0202E" w:rsidRDefault="00BD6390" w:rsidP="0007107D">
            <w:pPr>
              <w:jc w:val="center"/>
              <w:rPr>
                <w:b/>
                <w:bCs/>
                <w:sz w:val="20"/>
              </w:rPr>
            </w:pPr>
            <w:r w:rsidRPr="00F0202E">
              <w:rPr>
                <w:b/>
                <w:bCs/>
                <w:sz w:val="20"/>
              </w:rPr>
              <w:t>Scopus</w:t>
            </w:r>
          </w:p>
        </w:tc>
        <w:tc>
          <w:tcPr>
            <w:tcW w:w="369" w:type="pct"/>
            <w:tcBorders>
              <w:top w:val="single" w:sz="12" w:space="0" w:color="auto"/>
              <w:bottom w:val="single" w:sz="4" w:space="0" w:color="auto"/>
            </w:tcBorders>
            <w:shd w:val="clear" w:color="auto" w:fill="auto"/>
            <w:vAlign w:val="center"/>
          </w:tcPr>
          <w:p w14:paraId="2C035C2D" w14:textId="77777777" w:rsidR="00BD6390" w:rsidRPr="00F0202E" w:rsidRDefault="00BD6390" w:rsidP="0007107D">
            <w:pPr>
              <w:jc w:val="center"/>
              <w:rPr>
                <w:b/>
                <w:bCs/>
                <w:sz w:val="20"/>
              </w:rPr>
            </w:pPr>
            <w:r w:rsidRPr="00F0202E">
              <w:rPr>
                <w:b/>
                <w:bCs/>
                <w:sz w:val="20"/>
              </w:rPr>
              <w:t>WoS</w:t>
            </w:r>
          </w:p>
        </w:tc>
        <w:tc>
          <w:tcPr>
            <w:tcW w:w="411" w:type="pct"/>
            <w:tcBorders>
              <w:top w:val="single" w:sz="12" w:space="0" w:color="auto"/>
              <w:bottom w:val="single" w:sz="4" w:space="0" w:color="auto"/>
            </w:tcBorders>
            <w:shd w:val="clear" w:color="auto" w:fill="auto"/>
            <w:vAlign w:val="center"/>
          </w:tcPr>
          <w:p w14:paraId="17F3F2E2" w14:textId="77777777" w:rsidR="00BD6390" w:rsidRPr="00F0202E" w:rsidRDefault="00BD6390" w:rsidP="0007107D">
            <w:pPr>
              <w:jc w:val="center"/>
              <w:rPr>
                <w:b/>
                <w:bCs/>
                <w:sz w:val="20"/>
              </w:rPr>
            </w:pPr>
            <w:r w:rsidRPr="00F0202E">
              <w:rPr>
                <w:b/>
                <w:bCs/>
                <w:sz w:val="20"/>
              </w:rPr>
              <w:t>161</w:t>
            </w:r>
          </w:p>
        </w:tc>
      </w:tr>
      <w:tr w:rsidR="005F1042" w:rsidRPr="00F0202E" w14:paraId="5E44F846" w14:textId="77777777" w:rsidTr="0007107D">
        <w:trPr>
          <w:trHeight w:val="347"/>
          <w:jc w:val="center"/>
        </w:trPr>
        <w:tc>
          <w:tcPr>
            <w:tcW w:w="683" w:type="pct"/>
            <w:tcBorders>
              <w:top w:val="single" w:sz="4" w:space="0" w:color="auto"/>
              <w:bottom w:val="single" w:sz="4" w:space="0" w:color="auto"/>
            </w:tcBorders>
            <w:shd w:val="clear" w:color="auto" w:fill="auto"/>
            <w:vAlign w:val="center"/>
          </w:tcPr>
          <w:p w14:paraId="59C9B9D1" w14:textId="77777777" w:rsidR="00BD6390" w:rsidRPr="00F0202E" w:rsidRDefault="00BD6390" w:rsidP="0007107D">
            <w:pPr>
              <w:jc w:val="center"/>
              <w:rPr>
                <w:sz w:val="20"/>
              </w:rPr>
            </w:pPr>
            <w:r w:rsidRPr="00F0202E">
              <w:rPr>
                <w:i/>
                <w:iCs/>
                <w:sz w:val="20"/>
              </w:rPr>
              <w:t>durab</w:t>
            </w:r>
            <w:r w:rsidRPr="00F0202E">
              <w:rPr>
                <w:sz w:val="20"/>
              </w:rPr>
              <w:t>*</w:t>
            </w:r>
          </w:p>
        </w:tc>
        <w:tc>
          <w:tcPr>
            <w:tcW w:w="383" w:type="pct"/>
            <w:tcBorders>
              <w:top w:val="single" w:sz="4" w:space="0" w:color="auto"/>
              <w:bottom w:val="single" w:sz="4" w:space="0" w:color="auto"/>
            </w:tcBorders>
            <w:shd w:val="clear" w:color="auto" w:fill="auto"/>
            <w:vAlign w:val="center"/>
          </w:tcPr>
          <w:p w14:paraId="2AEA71B3" w14:textId="77777777" w:rsidR="00BD6390" w:rsidRPr="00F0202E" w:rsidRDefault="00BD6390" w:rsidP="0007107D">
            <w:pPr>
              <w:jc w:val="center"/>
              <w:rPr>
                <w:sz w:val="20"/>
              </w:rPr>
            </w:pPr>
            <w:r w:rsidRPr="00F0202E">
              <w:rPr>
                <w:sz w:val="20"/>
              </w:rPr>
              <w:t>AND</w:t>
            </w:r>
          </w:p>
        </w:tc>
        <w:tc>
          <w:tcPr>
            <w:tcW w:w="607" w:type="pct"/>
            <w:tcBorders>
              <w:top w:val="single" w:sz="4" w:space="0" w:color="auto"/>
              <w:bottom w:val="single" w:sz="4" w:space="0" w:color="auto"/>
            </w:tcBorders>
            <w:shd w:val="clear" w:color="auto" w:fill="auto"/>
            <w:vAlign w:val="center"/>
          </w:tcPr>
          <w:p w14:paraId="7F18B3A5" w14:textId="77777777" w:rsidR="00BD6390" w:rsidRPr="00F0202E" w:rsidRDefault="00BD6390" w:rsidP="0007107D">
            <w:pPr>
              <w:jc w:val="center"/>
              <w:rPr>
                <w:sz w:val="20"/>
              </w:rPr>
            </w:pPr>
            <w:r w:rsidRPr="00F0202E">
              <w:rPr>
                <w:i/>
                <w:iCs/>
                <w:sz w:val="20"/>
              </w:rPr>
              <w:t>cement</w:t>
            </w:r>
            <w:r w:rsidRPr="00F0202E">
              <w:rPr>
                <w:sz w:val="20"/>
              </w:rPr>
              <w:t>*</w:t>
            </w:r>
          </w:p>
        </w:tc>
        <w:tc>
          <w:tcPr>
            <w:tcW w:w="383" w:type="pct"/>
            <w:tcBorders>
              <w:top w:val="single" w:sz="4" w:space="0" w:color="auto"/>
              <w:bottom w:val="single" w:sz="4" w:space="0" w:color="auto"/>
            </w:tcBorders>
            <w:shd w:val="clear" w:color="auto" w:fill="auto"/>
            <w:vAlign w:val="center"/>
          </w:tcPr>
          <w:p w14:paraId="71B0B60D" w14:textId="77777777" w:rsidR="00BD6390" w:rsidRPr="00F0202E" w:rsidRDefault="00BD6390" w:rsidP="0007107D">
            <w:pPr>
              <w:jc w:val="center"/>
              <w:rPr>
                <w:sz w:val="20"/>
              </w:rPr>
            </w:pPr>
            <w:r w:rsidRPr="00F0202E">
              <w:rPr>
                <w:sz w:val="20"/>
              </w:rPr>
              <w:t>AND</w:t>
            </w:r>
          </w:p>
        </w:tc>
        <w:tc>
          <w:tcPr>
            <w:tcW w:w="916" w:type="pct"/>
            <w:tcBorders>
              <w:top w:val="single" w:sz="4" w:space="0" w:color="auto"/>
              <w:bottom w:val="single" w:sz="4" w:space="0" w:color="auto"/>
            </w:tcBorders>
            <w:shd w:val="clear" w:color="auto" w:fill="auto"/>
            <w:vAlign w:val="center"/>
          </w:tcPr>
          <w:p w14:paraId="23450D55" w14:textId="77777777" w:rsidR="00BD6390" w:rsidRPr="00F0202E" w:rsidRDefault="00BD6390" w:rsidP="0007107D">
            <w:pPr>
              <w:jc w:val="center"/>
              <w:rPr>
                <w:sz w:val="20"/>
              </w:rPr>
            </w:pPr>
            <w:r w:rsidRPr="00F0202E">
              <w:rPr>
                <w:i/>
                <w:iCs/>
                <w:sz w:val="20"/>
              </w:rPr>
              <w:t>natural latex</w:t>
            </w:r>
          </w:p>
        </w:tc>
        <w:tc>
          <w:tcPr>
            <w:tcW w:w="728" w:type="pct"/>
            <w:tcBorders>
              <w:top w:val="single" w:sz="4" w:space="0" w:color="auto"/>
              <w:bottom w:val="single" w:sz="4" w:space="0" w:color="auto"/>
            </w:tcBorders>
            <w:shd w:val="clear" w:color="auto" w:fill="auto"/>
            <w:vAlign w:val="center"/>
          </w:tcPr>
          <w:p w14:paraId="2B1D2C0E" w14:textId="77777777" w:rsidR="00BD6390" w:rsidRPr="00F0202E" w:rsidRDefault="00BD6390" w:rsidP="0007107D">
            <w:pPr>
              <w:jc w:val="center"/>
              <w:rPr>
                <w:sz w:val="20"/>
              </w:rPr>
            </w:pPr>
            <w:r w:rsidRPr="00F0202E">
              <w:rPr>
                <w:sz w:val="20"/>
              </w:rPr>
              <w:t>26</w:t>
            </w:r>
          </w:p>
        </w:tc>
        <w:tc>
          <w:tcPr>
            <w:tcW w:w="519" w:type="pct"/>
            <w:tcBorders>
              <w:top w:val="single" w:sz="4" w:space="0" w:color="auto"/>
              <w:bottom w:val="single" w:sz="4" w:space="0" w:color="auto"/>
            </w:tcBorders>
            <w:shd w:val="clear" w:color="auto" w:fill="auto"/>
            <w:vAlign w:val="center"/>
          </w:tcPr>
          <w:p w14:paraId="192FD514" w14:textId="77777777" w:rsidR="00BD6390" w:rsidRPr="00F0202E" w:rsidRDefault="00BD6390" w:rsidP="0007107D">
            <w:pPr>
              <w:jc w:val="center"/>
              <w:rPr>
                <w:sz w:val="20"/>
              </w:rPr>
            </w:pPr>
            <w:r w:rsidRPr="00F0202E">
              <w:rPr>
                <w:sz w:val="20"/>
              </w:rPr>
              <w:t>2</w:t>
            </w:r>
          </w:p>
        </w:tc>
        <w:tc>
          <w:tcPr>
            <w:tcW w:w="369" w:type="pct"/>
            <w:tcBorders>
              <w:top w:val="single" w:sz="4" w:space="0" w:color="auto"/>
              <w:bottom w:val="single" w:sz="4" w:space="0" w:color="auto"/>
            </w:tcBorders>
            <w:shd w:val="clear" w:color="auto" w:fill="auto"/>
            <w:vAlign w:val="center"/>
          </w:tcPr>
          <w:p w14:paraId="5B0E1863" w14:textId="77777777" w:rsidR="00BD6390" w:rsidRPr="00F0202E" w:rsidRDefault="00BD6390" w:rsidP="0007107D">
            <w:pPr>
              <w:jc w:val="center"/>
              <w:rPr>
                <w:sz w:val="20"/>
              </w:rPr>
            </w:pPr>
            <w:r w:rsidRPr="00F0202E">
              <w:rPr>
                <w:sz w:val="20"/>
              </w:rPr>
              <w:t>2</w:t>
            </w:r>
          </w:p>
        </w:tc>
        <w:tc>
          <w:tcPr>
            <w:tcW w:w="411" w:type="pct"/>
            <w:tcBorders>
              <w:top w:val="single" w:sz="4" w:space="0" w:color="auto"/>
              <w:bottom w:val="single" w:sz="4" w:space="0" w:color="auto"/>
            </w:tcBorders>
            <w:shd w:val="clear" w:color="auto" w:fill="auto"/>
            <w:vAlign w:val="center"/>
          </w:tcPr>
          <w:p w14:paraId="46CA69AD" w14:textId="77777777" w:rsidR="00BD6390" w:rsidRPr="00F0202E" w:rsidRDefault="00BD6390" w:rsidP="0007107D">
            <w:pPr>
              <w:jc w:val="center"/>
              <w:rPr>
                <w:sz w:val="20"/>
              </w:rPr>
            </w:pPr>
            <w:r w:rsidRPr="00F0202E">
              <w:rPr>
                <w:sz w:val="20"/>
              </w:rPr>
              <w:t>30</w:t>
            </w:r>
          </w:p>
        </w:tc>
      </w:tr>
      <w:tr w:rsidR="005F1042" w:rsidRPr="00F0202E" w14:paraId="70C7D6E6" w14:textId="77777777" w:rsidTr="0007107D">
        <w:trPr>
          <w:trHeight w:val="227"/>
          <w:jc w:val="center"/>
        </w:trPr>
        <w:tc>
          <w:tcPr>
            <w:tcW w:w="683" w:type="pct"/>
            <w:tcBorders>
              <w:top w:val="single" w:sz="4" w:space="0" w:color="auto"/>
            </w:tcBorders>
            <w:shd w:val="clear" w:color="auto" w:fill="auto"/>
            <w:vAlign w:val="center"/>
          </w:tcPr>
          <w:p w14:paraId="16F57AE3" w14:textId="77777777" w:rsidR="00BD6390" w:rsidRPr="00F0202E" w:rsidRDefault="00BD6390" w:rsidP="0007107D">
            <w:pPr>
              <w:jc w:val="center"/>
              <w:rPr>
                <w:sz w:val="20"/>
              </w:rPr>
            </w:pPr>
          </w:p>
        </w:tc>
        <w:tc>
          <w:tcPr>
            <w:tcW w:w="383" w:type="pct"/>
            <w:tcBorders>
              <w:top w:val="single" w:sz="4" w:space="0" w:color="auto"/>
            </w:tcBorders>
            <w:shd w:val="clear" w:color="auto" w:fill="auto"/>
            <w:vAlign w:val="center"/>
          </w:tcPr>
          <w:p w14:paraId="627807B1" w14:textId="77777777" w:rsidR="00BD6390" w:rsidRPr="00F0202E" w:rsidRDefault="00BD6390" w:rsidP="0007107D">
            <w:pPr>
              <w:jc w:val="center"/>
              <w:rPr>
                <w:sz w:val="20"/>
              </w:rPr>
            </w:pPr>
          </w:p>
        </w:tc>
        <w:tc>
          <w:tcPr>
            <w:tcW w:w="607" w:type="pct"/>
            <w:tcBorders>
              <w:top w:val="single" w:sz="4" w:space="0" w:color="auto"/>
            </w:tcBorders>
            <w:shd w:val="clear" w:color="auto" w:fill="auto"/>
            <w:vAlign w:val="center"/>
          </w:tcPr>
          <w:p w14:paraId="31CBF81B" w14:textId="77777777" w:rsidR="00BD6390" w:rsidRPr="00F0202E" w:rsidRDefault="00BD6390" w:rsidP="0007107D">
            <w:pPr>
              <w:jc w:val="center"/>
              <w:rPr>
                <w:sz w:val="20"/>
              </w:rPr>
            </w:pPr>
          </w:p>
        </w:tc>
        <w:tc>
          <w:tcPr>
            <w:tcW w:w="383" w:type="pct"/>
            <w:tcBorders>
              <w:top w:val="single" w:sz="4" w:space="0" w:color="auto"/>
            </w:tcBorders>
            <w:shd w:val="clear" w:color="auto" w:fill="auto"/>
            <w:vAlign w:val="center"/>
          </w:tcPr>
          <w:p w14:paraId="78F9DF60" w14:textId="77777777" w:rsidR="00BD6390" w:rsidRPr="00F0202E" w:rsidRDefault="00BD6390" w:rsidP="0007107D">
            <w:pPr>
              <w:jc w:val="center"/>
              <w:rPr>
                <w:sz w:val="20"/>
              </w:rPr>
            </w:pPr>
          </w:p>
        </w:tc>
        <w:tc>
          <w:tcPr>
            <w:tcW w:w="916" w:type="pct"/>
            <w:vMerge w:val="restart"/>
            <w:tcBorders>
              <w:top w:val="single" w:sz="4" w:space="0" w:color="auto"/>
            </w:tcBorders>
            <w:shd w:val="clear" w:color="auto" w:fill="auto"/>
            <w:vAlign w:val="center"/>
          </w:tcPr>
          <w:p w14:paraId="24FB4F3A" w14:textId="77777777" w:rsidR="00BD6390" w:rsidRPr="00F0202E" w:rsidRDefault="00BD6390" w:rsidP="0007107D">
            <w:pPr>
              <w:jc w:val="center"/>
              <w:rPr>
                <w:sz w:val="20"/>
              </w:rPr>
            </w:pPr>
            <w:r w:rsidRPr="00F0202E">
              <w:rPr>
                <w:sz w:val="20"/>
              </w:rPr>
              <w:t>OR</w:t>
            </w:r>
          </w:p>
          <w:p w14:paraId="581B2688" w14:textId="77777777" w:rsidR="00BD6390" w:rsidRPr="00F0202E" w:rsidRDefault="00BD6390" w:rsidP="0007107D">
            <w:pPr>
              <w:jc w:val="center"/>
              <w:rPr>
                <w:sz w:val="20"/>
              </w:rPr>
            </w:pPr>
            <w:r w:rsidRPr="00F0202E">
              <w:rPr>
                <w:i/>
                <w:iCs/>
                <w:sz w:val="20"/>
              </w:rPr>
              <w:t>lignocellulosic</w:t>
            </w:r>
          </w:p>
        </w:tc>
        <w:tc>
          <w:tcPr>
            <w:tcW w:w="728" w:type="pct"/>
            <w:vMerge w:val="restart"/>
            <w:tcBorders>
              <w:top w:val="single" w:sz="4" w:space="0" w:color="auto"/>
            </w:tcBorders>
            <w:shd w:val="clear" w:color="auto" w:fill="auto"/>
            <w:vAlign w:val="center"/>
          </w:tcPr>
          <w:p w14:paraId="24A20DAB" w14:textId="77777777" w:rsidR="00BD6390" w:rsidRPr="00F0202E" w:rsidRDefault="00BD6390" w:rsidP="0007107D">
            <w:pPr>
              <w:jc w:val="center"/>
              <w:rPr>
                <w:sz w:val="20"/>
              </w:rPr>
            </w:pPr>
            <w:r w:rsidRPr="00F0202E">
              <w:rPr>
                <w:sz w:val="20"/>
              </w:rPr>
              <w:t>22</w:t>
            </w:r>
          </w:p>
        </w:tc>
        <w:tc>
          <w:tcPr>
            <w:tcW w:w="519" w:type="pct"/>
            <w:vMerge w:val="restart"/>
            <w:tcBorders>
              <w:top w:val="single" w:sz="4" w:space="0" w:color="auto"/>
            </w:tcBorders>
            <w:shd w:val="clear" w:color="auto" w:fill="auto"/>
            <w:vAlign w:val="center"/>
          </w:tcPr>
          <w:p w14:paraId="77F31FED" w14:textId="77777777" w:rsidR="00BD6390" w:rsidRPr="00F0202E" w:rsidRDefault="00BD6390" w:rsidP="0007107D">
            <w:pPr>
              <w:jc w:val="center"/>
              <w:rPr>
                <w:sz w:val="20"/>
              </w:rPr>
            </w:pPr>
            <w:r w:rsidRPr="00F0202E">
              <w:rPr>
                <w:sz w:val="20"/>
              </w:rPr>
              <w:t>26</w:t>
            </w:r>
          </w:p>
        </w:tc>
        <w:tc>
          <w:tcPr>
            <w:tcW w:w="369" w:type="pct"/>
            <w:vMerge w:val="restart"/>
            <w:tcBorders>
              <w:top w:val="single" w:sz="4" w:space="0" w:color="auto"/>
            </w:tcBorders>
            <w:shd w:val="clear" w:color="auto" w:fill="auto"/>
            <w:vAlign w:val="center"/>
          </w:tcPr>
          <w:p w14:paraId="451CB9E3" w14:textId="77777777" w:rsidR="00BD6390" w:rsidRPr="00F0202E" w:rsidRDefault="00BD6390" w:rsidP="0007107D">
            <w:pPr>
              <w:jc w:val="center"/>
              <w:rPr>
                <w:sz w:val="20"/>
              </w:rPr>
            </w:pPr>
            <w:r w:rsidRPr="00F0202E">
              <w:rPr>
                <w:sz w:val="20"/>
              </w:rPr>
              <w:t>36</w:t>
            </w:r>
          </w:p>
        </w:tc>
        <w:tc>
          <w:tcPr>
            <w:tcW w:w="411" w:type="pct"/>
            <w:vMerge w:val="restart"/>
            <w:tcBorders>
              <w:top w:val="single" w:sz="4" w:space="0" w:color="auto"/>
            </w:tcBorders>
            <w:shd w:val="clear" w:color="auto" w:fill="auto"/>
            <w:vAlign w:val="center"/>
          </w:tcPr>
          <w:p w14:paraId="7A141DCA" w14:textId="77777777" w:rsidR="00BD6390" w:rsidRPr="00F0202E" w:rsidRDefault="00BD6390" w:rsidP="0007107D">
            <w:pPr>
              <w:jc w:val="center"/>
              <w:rPr>
                <w:sz w:val="20"/>
              </w:rPr>
            </w:pPr>
            <w:r w:rsidRPr="00F0202E">
              <w:rPr>
                <w:sz w:val="20"/>
              </w:rPr>
              <w:t>84</w:t>
            </w:r>
          </w:p>
        </w:tc>
      </w:tr>
      <w:tr w:rsidR="005F1042" w:rsidRPr="00F0202E" w14:paraId="0D63CEFF" w14:textId="77777777" w:rsidTr="00D457CF">
        <w:trPr>
          <w:trHeight w:val="329"/>
          <w:jc w:val="center"/>
        </w:trPr>
        <w:tc>
          <w:tcPr>
            <w:tcW w:w="683" w:type="pct"/>
            <w:tcBorders>
              <w:bottom w:val="single" w:sz="4" w:space="0" w:color="auto"/>
            </w:tcBorders>
            <w:shd w:val="clear" w:color="auto" w:fill="auto"/>
            <w:vAlign w:val="center"/>
          </w:tcPr>
          <w:p w14:paraId="3D8C33F6" w14:textId="77777777" w:rsidR="00BD6390" w:rsidRPr="00F0202E" w:rsidRDefault="00BD6390" w:rsidP="0007107D">
            <w:pPr>
              <w:jc w:val="center"/>
              <w:rPr>
                <w:sz w:val="20"/>
              </w:rPr>
            </w:pPr>
            <w:r w:rsidRPr="00F0202E">
              <w:rPr>
                <w:i/>
                <w:iCs/>
                <w:sz w:val="20"/>
              </w:rPr>
              <w:t>durab</w:t>
            </w:r>
            <w:r w:rsidRPr="00F0202E">
              <w:rPr>
                <w:sz w:val="20"/>
              </w:rPr>
              <w:t>*</w:t>
            </w:r>
          </w:p>
        </w:tc>
        <w:tc>
          <w:tcPr>
            <w:tcW w:w="383" w:type="pct"/>
            <w:tcBorders>
              <w:bottom w:val="single" w:sz="4" w:space="0" w:color="auto"/>
            </w:tcBorders>
            <w:shd w:val="clear" w:color="auto" w:fill="auto"/>
            <w:vAlign w:val="center"/>
          </w:tcPr>
          <w:p w14:paraId="46B22854" w14:textId="77777777" w:rsidR="00BD6390" w:rsidRPr="00F0202E" w:rsidRDefault="00BD6390" w:rsidP="0007107D">
            <w:pPr>
              <w:jc w:val="center"/>
              <w:rPr>
                <w:sz w:val="20"/>
              </w:rPr>
            </w:pPr>
            <w:r w:rsidRPr="00F0202E">
              <w:rPr>
                <w:sz w:val="20"/>
              </w:rPr>
              <w:t>AND</w:t>
            </w:r>
          </w:p>
        </w:tc>
        <w:tc>
          <w:tcPr>
            <w:tcW w:w="607" w:type="pct"/>
            <w:tcBorders>
              <w:bottom w:val="single" w:sz="4" w:space="0" w:color="auto"/>
            </w:tcBorders>
            <w:shd w:val="clear" w:color="auto" w:fill="auto"/>
            <w:vAlign w:val="center"/>
          </w:tcPr>
          <w:p w14:paraId="3BC1EEB1" w14:textId="77777777" w:rsidR="00BD6390" w:rsidRPr="00F0202E" w:rsidRDefault="00BD6390" w:rsidP="0007107D">
            <w:pPr>
              <w:jc w:val="center"/>
              <w:rPr>
                <w:sz w:val="20"/>
              </w:rPr>
            </w:pPr>
            <w:r w:rsidRPr="00F0202E">
              <w:rPr>
                <w:i/>
                <w:iCs/>
                <w:sz w:val="20"/>
              </w:rPr>
              <w:t>cement</w:t>
            </w:r>
            <w:r w:rsidRPr="00F0202E">
              <w:rPr>
                <w:sz w:val="20"/>
              </w:rPr>
              <w:t>*</w:t>
            </w:r>
          </w:p>
        </w:tc>
        <w:tc>
          <w:tcPr>
            <w:tcW w:w="383" w:type="pct"/>
            <w:tcBorders>
              <w:bottom w:val="single" w:sz="4" w:space="0" w:color="auto"/>
            </w:tcBorders>
            <w:shd w:val="clear" w:color="auto" w:fill="auto"/>
            <w:vAlign w:val="center"/>
          </w:tcPr>
          <w:p w14:paraId="19EEBD6B" w14:textId="77777777" w:rsidR="00BD6390" w:rsidRPr="00F0202E" w:rsidRDefault="00BD6390" w:rsidP="0007107D">
            <w:pPr>
              <w:jc w:val="center"/>
              <w:rPr>
                <w:sz w:val="20"/>
              </w:rPr>
            </w:pPr>
            <w:r w:rsidRPr="00F0202E">
              <w:rPr>
                <w:sz w:val="20"/>
              </w:rPr>
              <w:t>AND</w:t>
            </w:r>
          </w:p>
        </w:tc>
        <w:tc>
          <w:tcPr>
            <w:tcW w:w="916" w:type="pct"/>
            <w:vMerge/>
            <w:tcBorders>
              <w:bottom w:val="single" w:sz="4" w:space="0" w:color="auto"/>
            </w:tcBorders>
            <w:shd w:val="clear" w:color="auto" w:fill="auto"/>
            <w:vAlign w:val="center"/>
          </w:tcPr>
          <w:p w14:paraId="76E55F6D" w14:textId="77777777" w:rsidR="00BD6390" w:rsidRPr="00F0202E" w:rsidRDefault="00BD6390" w:rsidP="0007107D">
            <w:pPr>
              <w:jc w:val="center"/>
              <w:rPr>
                <w:sz w:val="20"/>
              </w:rPr>
            </w:pPr>
          </w:p>
        </w:tc>
        <w:tc>
          <w:tcPr>
            <w:tcW w:w="728" w:type="pct"/>
            <w:vMerge/>
            <w:tcBorders>
              <w:bottom w:val="single" w:sz="4" w:space="0" w:color="auto"/>
            </w:tcBorders>
            <w:shd w:val="clear" w:color="auto" w:fill="auto"/>
            <w:vAlign w:val="center"/>
          </w:tcPr>
          <w:p w14:paraId="588AC338" w14:textId="77777777" w:rsidR="00BD6390" w:rsidRPr="00F0202E" w:rsidRDefault="00BD6390" w:rsidP="0007107D">
            <w:pPr>
              <w:jc w:val="center"/>
              <w:rPr>
                <w:sz w:val="20"/>
              </w:rPr>
            </w:pPr>
          </w:p>
        </w:tc>
        <w:tc>
          <w:tcPr>
            <w:tcW w:w="519" w:type="pct"/>
            <w:vMerge/>
            <w:tcBorders>
              <w:bottom w:val="single" w:sz="4" w:space="0" w:color="auto"/>
            </w:tcBorders>
            <w:shd w:val="clear" w:color="auto" w:fill="auto"/>
            <w:vAlign w:val="center"/>
          </w:tcPr>
          <w:p w14:paraId="5E702777" w14:textId="77777777" w:rsidR="00BD6390" w:rsidRPr="00F0202E" w:rsidRDefault="00BD6390" w:rsidP="0007107D">
            <w:pPr>
              <w:jc w:val="center"/>
              <w:rPr>
                <w:sz w:val="20"/>
              </w:rPr>
            </w:pPr>
          </w:p>
        </w:tc>
        <w:tc>
          <w:tcPr>
            <w:tcW w:w="369" w:type="pct"/>
            <w:vMerge/>
            <w:tcBorders>
              <w:bottom w:val="single" w:sz="4" w:space="0" w:color="auto"/>
            </w:tcBorders>
            <w:shd w:val="clear" w:color="auto" w:fill="auto"/>
            <w:vAlign w:val="center"/>
          </w:tcPr>
          <w:p w14:paraId="0FA6DE32" w14:textId="77777777" w:rsidR="00BD6390" w:rsidRPr="00F0202E" w:rsidRDefault="00BD6390" w:rsidP="0007107D">
            <w:pPr>
              <w:jc w:val="center"/>
              <w:rPr>
                <w:sz w:val="20"/>
              </w:rPr>
            </w:pPr>
          </w:p>
        </w:tc>
        <w:tc>
          <w:tcPr>
            <w:tcW w:w="411" w:type="pct"/>
            <w:vMerge/>
            <w:tcBorders>
              <w:bottom w:val="single" w:sz="4" w:space="0" w:color="auto"/>
            </w:tcBorders>
            <w:shd w:val="clear" w:color="auto" w:fill="auto"/>
            <w:vAlign w:val="center"/>
          </w:tcPr>
          <w:p w14:paraId="0FA6CF1A" w14:textId="77777777" w:rsidR="00BD6390" w:rsidRPr="00F0202E" w:rsidRDefault="00BD6390" w:rsidP="0007107D">
            <w:pPr>
              <w:jc w:val="center"/>
              <w:rPr>
                <w:sz w:val="20"/>
              </w:rPr>
            </w:pPr>
          </w:p>
        </w:tc>
      </w:tr>
      <w:tr w:rsidR="005F1042" w:rsidRPr="00F0202E" w14:paraId="16EF0365" w14:textId="77777777" w:rsidTr="0007107D">
        <w:trPr>
          <w:jc w:val="center"/>
        </w:trPr>
        <w:tc>
          <w:tcPr>
            <w:tcW w:w="683" w:type="pct"/>
            <w:tcBorders>
              <w:top w:val="single" w:sz="4" w:space="0" w:color="auto"/>
            </w:tcBorders>
            <w:shd w:val="clear" w:color="auto" w:fill="auto"/>
            <w:vAlign w:val="center"/>
          </w:tcPr>
          <w:p w14:paraId="4908C91B" w14:textId="77777777" w:rsidR="00BD6390" w:rsidRPr="00F0202E" w:rsidRDefault="00BD6390" w:rsidP="0007107D">
            <w:pPr>
              <w:jc w:val="center"/>
              <w:rPr>
                <w:sz w:val="20"/>
              </w:rPr>
            </w:pPr>
          </w:p>
        </w:tc>
        <w:tc>
          <w:tcPr>
            <w:tcW w:w="383" w:type="pct"/>
            <w:tcBorders>
              <w:top w:val="single" w:sz="4" w:space="0" w:color="auto"/>
            </w:tcBorders>
            <w:shd w:val="clear" w:color="auto" w:fill="auto"/>
            <w:vAlign w:val="center"/>
          </w:tcPr>
          <w:p w14:paraId="7117DAAF" w14:textId="77777777" w:rsidR="00BD6390" w:rsidRPr="00F0202E" w:rsidRDefault="00BD6390" w:rsidP="0007107D">
            <w:pPr>
              <w:jc w:val="center"/>
              <w:rPr>
                <w:sz w:val="20"/>
              </w:rPr>
            </w:pPr>
          </w:p>
        </w:tc>
        <w:tc>
          <w:tcPr>
            <w:tcW w:w="607" w:type="pct"/>
            <w:tcBorders>
              <w:top w:val="single" w:sz="4" w:space="0" w:color="auto"/>
            </w:tcBorders>
            <w:shd w:val="clear" w:color="auto" w:fill="auto"/>
            <w:vAlign w:val="center"/>
          </w:tcPr>
          <w:p w14:paraId="3B2D6F86" w14:textId="77777777" w:rsidR="00BD6390" w:rsidRPr="00F0202E" w:rsidRDefault="00BD6390" w:rsidP="0007107D">
            <w:pPr>
              <w:jc w:val="center"/>
              <w:rPr>
                <w:sz w:val="20"/>
              </w:rPr>
            </w:pPr>
          </w:p>
        </w:tc>
        <w:tc>
          <w:tcPr>
            <w:tcW w:w="383" w:type="pct"/>
            <w:tcBorders>
              <w:top w:val="single" w:sz="4" w:space="0" w:color="auto"/>
            </w:tcBorders>
            <w:shd w:val="clear" w:color="auto" w:fill="auto"/>
            <w:vAlign w:val="center"/>
          </w:tcPr>
          <w:p w14:paraId="591C3C92" w14:textId="77777777" w:rsidR="00BD6390" w:rsidRPr="00F0202E" w:rsidRDefault="00BD6390" w:rsidP="0007107D">
            <w:pPr>
              <w:jc w:val="center"/>
              <w:rPr>
                <w:sz w:val="20"/>
              </w:rPr>
            </w:pPr>
          </w:p>
        </w:tc>
        <w:tc>
          <w:tcPr>
            <w:tcW w:w="916" w:type="pct"/>
            <w:vMerge w:val="restart"/>
            <w:tcBorders>
              <w:top w:val="single" w:sz="4" w:space="0" w:color="auto"/>
            </w:tcBorders>
            <w:shd w:val="clear" w:color="auto" w:fill="auto"/>
            <w:vAlign w:val="center"/>
          </w:tcPr>
          <w:p w14:paraId="2B4CA586" w14:textId="77777777" w:rsidR="00BD6390" w:rsidRPr="00F0202E" w:rsidRDefault="00BD6390" w:rsidP="0007107D">
            <w:pPr>
              <w:jc w:val="center"/>
              <w:rPr>
                <w:sz w:val="20"/>
              </w:rPr>
            </w:pPr>
            <w:r w:rsidRPr="00F0202E">
              <w:rPr>
                <w:sz w:val="20"/>
              </w:rPr>
              <w:t>OR</w:t>
            </w:r>
          </w:p>
          <w:p w14:paraId="3676E284" w14:textId="77777777" w:rsidR="00BD6390" w:rsidRPr="00F0202E" w:rsidRDefault="00BD6390" w:rsidP="0007107D">
            <w:pPr>
              <w:jc w:val="center"/>
              <w:rPr>
                <w:sz w:val="20"/>
              </w:rPr>
            </w:pPr>
            <w:r w:rsidRPr="00F0202E">
              <w:rPr>
                <w:i/>
                <w:iCs/>
                <w:sz w:val="20"/>
              </w:rPr>
              <w:t>nanocellulose</w:t>
            </w:r>
          </w:p>
        </w:tc>
        <w:tc>
          <w:tcPr>
            <w:tcW w:w="728" w:type="pct"/>
            <w:vMerge w:val="restart"/>
            <w:tcBorders>
              <w:top w:val="single" w:sz="4" w:space="0" w:color="auto"/>
            </w:tcBorders>
            <w:shd w:val="clear" w:color="auto" w:fill="auto"/>
            <w:vAlign w:val="center"/>
          </w:tcPr>
          <w:p w14:paraId="09DCBDD2" w14:textId="77777777" w:rsidR="00BD6390" w:rsidRPr="00F0202E" w:rsidRDefault="00BD6390" w:rsidP="0007107D">
            <w:pPr>
              <w:jc w:val="center"/>
              <w:rPr>
                <w:sz w:val="20"/>
              </w:rPr>
            </w:pPr>
            <w:r w:rsidRPr="00F0202E">
              <w:rPr>
                <w:sz w:val="20"/>
              </w:rPr>
              <w:t>18</w:t>
            </w:r>
          </w:p>
        </w:tc>
        <w:tc>
          <w:tcPr>
            <w:tcW w:w="519" w:type="pct"/>
            <w:vMerge w:val="restart"/>
            <w:tcBorders>
              <w:top w:val="single" w:sz="4" w:space="0" w:color="auto"/>
            </w:tcBorders>
            <w:shd w:val="clear" w:color="auto" w:fill="auto"/>
            <w:vAlign w:val="center"/>
          </w:tcPr>
          <w:p w14:paraId="746AC8EC" w14:textId="77777777" w:rsidR="00BD6390" w:rsidRPr="00F0202E" w:rsidRDefault="00BD6390" w:rsidP="0007107D">
            <w:pPr>
              <w:jc w:val="center"/>
              <w:rPr>
                <w:sz w:val="20"/>
              </w:rPr>
            </w:pPr>
            <w:r w:rsidRPr="00F0202E">
              <w:rPr>
                <w:sz w:val="20"/>
              </w:rPr>
              <w:t>15</w:t>
            </w:r>
          </w:p>
        </w:tc>
        <w:tc>
          <w:tcPr>
            <w:tcW w:w="369" w:type="pct"/>
            <w:vMerge w:val="restart"/>
            <w:tcBorders>
              <w:top w:val="single" w:sz="4" w:space="0" w:color="auto"/>
            </w:tcBorders>
            <w:shd w:val="clear" w:color="auto" w:fill="auto"/>
            <w:vAlign w:val="center"/>
          </w:tcPr>
          <w:p w14:paraId="3FAB094F" w14:textId="77777777" w:rsidR="00BD6390" w:rsidRPr="00F0202E" w:rsidRDefault="00BD6390" w:rsidP="0007107D">
            <w:pPr>
              <w:jc w:val="center"/>
              <w:rPr>
                <w:sz w:val="20"/>
              </w:rPr>
            </w:pPr>
            <w:r w:rsidRPr="00F0202E">
              <w:rPr>
                <w:sz w:val="20"/>
              </w:rPr>
              <w:t>14</w:t>
            </w:r>
          </w:p>
        </w:tc>
        <w:tc>
          <w:tcPr>
            <w:tcW w:w="411" w:type="pct"/>
            <w:vMerge w:val="restart"/>
            <w:tcBorders>
              <w:top w:val="single" w:sz="4" w:space="0" w:color="auto"/>
            </w:tcBorders>
            <w:shd w:val="clear" w:color="auto" w:fill="auto"/>
            <w:vAlign w:val="center"/>
          </w:tcPr>
          <w:p w14:paraId="1F90F40B" w14:textId="77777777" w:rsidR="00BD6390" w:rsidRPr="00F0202E" w:rsidRDefault="00BD6390" w:rsidP="0007107D">
            <w:pPr>
              <w:jc w:val="center"/>
              <w:rPr>
                <w:sz w:val="20"/>
              </w:rPr>
            </w:pPr>
            <w:r w:rsidRPr="00F0202E">
              <w:rPr>
                <w:sz w:val="20"/>
              </w:rPr>
              <w:t>47</w:t>
            </w:r>
          </w:p>
        </w:tc>
      </w:tr>
      <w:tr w:rsidR="005F1042" w:rsidRPr="00F0202E" w14:paraId="36F393F4" w14:textId="77777777" w:rsidTr="00D457CF">
        <w:trPr>
          <w:jc w:val="center"/>
        </w:trPr>
        <w:tc>
          <w:tcPr>
            <w:tcW w:w="683" w:type="pct"/>
            <w:tcBorders>
              <w:bottom w:val="single" w:sz="12" w:space="0" w:color="auto"/>
            </w:tcBorders>
            <w:shd w:val="clear" w:color="auto" w:fill="auto"/>
            <w:vAlign w:val="center"/>
          </w:tcPr>
          <w:p w14:paraId="6A61F269" w14:textId="77777777" w:rsidR="00BD6390" w:rsidRPr="00F0202E" w:rsidRDefault="00BD6390" w:rsidP="0007107D">
            <w:pPr>
              <w:jc w:val="center"/>
              <w:rPr>
                <w:sz w:val="20"/>
              </w:rPr>
            </w:pPr>
            <w:r w:rsidRPr="00F0202E">
              <w:rPr>
                <w:i/>
                <w:iCs/>
                <w:sz w:val="20"/>
              </w:rPr>
              <w:t>durab</w:t>
            </w:r>
            <w:r w:rsidRPr="00F0202E">
              <w:rPr>
                <w:sz w:val="20"/>
              </w:rPr>
              <w:t>*</w:t>
            </w:r>
          </w:p>
        </w:tc>
        <w:tc>
          <w:tcPr>
            <w:tcW w:w="383" w:type="pct"/>
            <w:tcBorders>
              <w:bottom w:val="single" w:sz="12" w:space="0" w:color="auto"/>
            </w:tcBorders>
            <w:shd w:val="clear" w:color="auto" w:fill="auto"/>
            <w:vAlign w:val="center"/>
          </w:tcPr>
          <w:p w14:paraId="4A9D933D" w14:textId="77777777" w:rsidR="00BD6390" w:rsidRPr="00F0202E" w:rsidRDefault="00BD6390" w:rsidP="0007107D">
            <w:pPr>
              <w:jc w:val="center"/>
              <w:rPr>
                <w:sz w:val="20"/>
              </w:rPr>
            </w:pPr>
            <w:r w:rsidRPr="00F0202E">
              <w:rPr>
                <w:sz w:val="20"/>
              </w:rPr>
              <w:t>AND</w:t>
            </w:r>
          </w:p>
        </w:tc>
        <w:tc>
          <w:tcPr>
            <w:tcW w:w="607" w:type="pct"/>
            <w:tcBorders>
              <w:bottom w:val="single" w:sz="12" w:space="0" w:color="auto"/>
            </w:tcBorders>
            <w:shd w:val="clear" w:color="auto" w:fill="auto"/>
            <w:vAlign w:val="center"/>
          </w:tcPr>
          <w:p w14:paraId="1A2676FC" w14:textId="77777777" w:rsidR="00BD6390" w:rsidRPr="00F0202E" w:rsidRDefault="00BD6390" w:rsidP="0007107D">
            <w:pPr>
              <w:jc w:val="center"/>
              <w:rPr>
                <w:sz w:val="20"/>
              </w:rPr>
            </w:pPr>
            <w:r w:rsidRPr="00F0202E">
              <w:rPr>
                <w:i/>
                <w:iCs/>
                <w:sz w:val="20"/>
              </w:rPr>
              <w:t>cement</w:t>
            </w:r>
            <w:r w:rsidRPr="00F0202E">
              <w:rPr>
                <w:sz w:val="20"/>
              </w:rPr>
              <w:t>*</w:t>
            </w:r>
          </w:p>
        </w:tc>
        <w:tc>
          <w:tcPr>
            <w:tcW w:w="383" w:type="pct"/>
            <w:tcBorders>
              <w:bottom w:val="single" w:sz="12" w:space="0" w:color="auto"/>
            </w:tcBorders>
            <w:shd w:val="clear" w:color="auto" w:fill="auto"/>
            <w:vAlign w:val="center"/>
          </w:tcPr>
          <w:p w14:paraId="50AF63A2" w14:textId="77777777" w:rsidR="00BD6390" w:rsidRPr="00F0202E" w:rsidRDefault="00BD6390" w:rsidP="0007107D">
            <w:pPr>
              <w:jc w:val="center"/>
              <w:rPr>
                <w:sz w:val="20"/>
              </w:rPr>
            </w:pPr>
            <w:r w:rsidRPr="00F0202E">
              <w:rPr>
                <w:sz w:val="20"/>
              </w:rPr>
              <w:t>AND</w:t>
            </w:r>
          </w:p>
        </w:tc>
        <w:tc>
          <w:tcPr>
            <w:tcW w:w="916" w:type="pct"/>
            <w:vMerge/>
            <w:tcBorders>
              <w:bottom w:val="single" w:sz="12" w:space="0" w:color="auto"/>
            </w:tcBorders>
            <w:shd w:val="clear" w:color="auto" w:fill="auto"/>
            <w:vAlign w:val="center"/>
          </w:tcPr>
          <w:p w14:paraId="738E1FA1" w14:textId="77777777" w:rsidR="00BD6390" w:rsidRPr="00F0202E" w:rsidRDefault="00BD6390" w:rsidP="0007107D">
            <w:pPr>
              <w:jc w:val="center"/>
              <w:rPr>
                <w:sz w:val="20"/>
              </w:rPr>
            </w:pPr>
          </w:p>
        </w:tc>
        <w:tc>
          <w:tcPr>
            <w:tcW w:w="728" w:type="pct"/>
            <w:vMerge/>
            <w:tcBorders>
              <w:bottom w:val="single" w:sz="12" w:space="0" w:color="auto"/>
            </w:tcBorders>
            <w:shd w:val="clear" w:color="auto" w:fill="auto"/>
            <w:vAlign w:val="center"/>
          </w:tcPr>
          <w:p w14:paraId="2E606544" w14:textId="77777777" w:rsidR="00BD6390" w:rsidRPr="00F0202E" w:rsidRDefault="00BD6390" w:rsidP="0007107D">
            <w:pPr>
              <w:jc w:val="center"/>
              <w:rPr>
                <w:sz w:val="20"/>
              </w:rPr>
            </w:pPr>
          </w:p>
        </w:tc>
        <w:tc>
          <w:tcPr>
            <w:tcW w:w="519" w:type="pct"/>
            <w:vMerge/>
            <w:tcBorders>
              <w:bottom w:val="single" w:sz="12" w:space="0" w:color="auto"/>
            </w:tcBorders>
            <w:shd w:val="clear" w:color="auto" w:fill="auto"/>
            <w:vAlign w:val="center"/>
          </w:tcPr>
          <w:p w14:paraId="4319AC42" w14:textId="77777777" w:rsidR="00BD6390" w:rsidRPr="00F0202E" w:rsidRDefault="00BD6390" w:rsidP="0007107D">
            <w:pPr>
              <w:jc w:val="center"/>
              <w:rPr>
                <w:sz w:val="20"/>
              </w:rPr>
            </w:pPr>
          </w:p>
        </w:tc>
        <w:tc>
          <w:tcPr>
            <w:tcW w:w="369" w:type="pct"/>
            <w:vMerge/>
            <w:tcBorders>
              <w:bottom w:val="single" w:sz="12" w:space="0" w:color="auto"/>
            </w:tcBorders>
            <w:shd w:val="clear" w:color="auto" w:fill="auto"/>
            <w:vAlign w:val="center"/>
          </w:tcPr>
          <w:p w14:paraId="4AF22F8D" w14:textId="77777777" w:rsidR="00BD6390" w:rsidRPr="00F0202E" w:rsidRDefault="00BD6390" w:rsidP="0007107D">
            <w:pPr>
              <w:jc w:val="center"/>
              <w:rPr>
                <w:sz w:val="20"/>
              </w:rPr>
            </w:pPr>
          </w:p>
        </w:tc>
        <w:tc>
          <w:tcPr>
            <w:tcW w:w="411" w:type="pct"/>
            <w:vMerge/>
            <w:tcBorders>
              <w:bottom w:val="single" w:sz="12" w:space="0" w:color="auto"/>
            </w:tcBorders>
            <w:shd w:val="clear" w:color="auto" w:fill="auto"/>
            <w:vAlign w:val="center"/>
          </w:tcPr>
          <w:p w14:paraId="48170A51" w14:textId="77777777" w:rsidR="00BD6390" w:rsidRPr="00F0202E" w:rsidRDefault="00BD6390" w:rsidP="0007107D">
            <w:pPr>
              <w:jc w:val="center"/>
              <w:rPr>
                <w:sz w:val="20"/>
              </w:rPr>
            </w:pPr>
          </w:p>
        </w:tc>
      </w:tr>
    </w:tbl>
    <w:p w14:paraId="74B7176F" w14:textId="30D12D89" w:rsidR="00BE083D" w:rsidRPr="00F0202E" w:rsidRDefault="00BE083D" w:rsidP="00D457CF">
      <w:pPr>
        <w:spacing w:after="240"/>
        <w:rPr>
          <w:sz w:val="20"/>
        </w:rPr>
      </w:pPr>
      <w:r w:rsidRPr="00F0202E">
        <w:rPr>
          <w:sz w:val="20"/>
        </w:rPr>
        <w:t>Fonte: elaborado pelos autores.</w:t>
      </w:r>
    </w:p>
    <w:p w14:paraId="50C29BC2" w14:textId="143533A7" w:rsidR="00671C57" w:rsidRPr="00F0202E" w:rsidRDefault="00CD2CC7" w:rsidP="00671C57">
      <w:pPr>
        <w:spacing w:after="120"/>
        <w:ind w:firstLine="284"/>
      </w:pPr>
      <w:r w:rsidRPr="00F0202E">
        <w:t>Nos critérios de seleção dos documentos, inicialmente, adicionou os em pastas do software Mendely (gerenciador de referências), e realizou a leitura do título, resumo e palavras-chave dos documentos com o objetivo de verificar proximidade a área de investigação. Além de excluir documentos com falta de relação com o tema ou relacionado a outra área científica, também foram excluídos os documentos duplicados, sem registro de DOI, capítulos de livros, documentos com ausência de palavras-chaves ou inacessíveis, todos estes que apresentaram estas características não foram analisados. E por último aplicou-se nos documentos restantes o critério de elegibilidade, no qual verificou se a introdução e a conclusão dos documentos restantes, se eles continham informações fundamentais para responder à questão principal do protocolo. Para cada etapa de filtragem e seleção separou os documentos em subpastas do Mendely, com objetivo de facilitar e quantificar os documentos. Resultando assim na permanência dos estudos mais próximos a pesquisa, que foi de 12 estudos.</w:t>
      </w:r>
    </w:p>
    <w:p w14:paraId="54DE51F1" w14:textId="77777777" w:rsidR="00671C57" w:rsidRPr="00F0202E" w:rsidRDefault="00671C57" w:rsidP="00671C57">
      <w:pPr>
        <w:spacing w:after="120"/>
        <w:ind w:firstLine="284"/>
      </w:pPr>
      <w:r w:rsidRPr="00F0202E">
        <w:t xml:space="preserve">Na última etapa realizou nos documentos selecionados resultantes uma sistematização dos documentos, verificando, extraindo e analisando os principais dados para preenchimento da matriz de conhecimento no Excel que consistiu na identificação (autores, ano, título, instituição e tipo de documento) e na extração de dados complementares (estruturação, objetivo, aplicação, problematização, solução proposta, tipo de matriz, de reforço e tratamento, configurações do compósito, ensaios aplicados a matriz, reforço e compósito, principais resultados e lacunas). </w:t>
      </w:r>
    </w:p>
    <w:p w14:paraId="1504C531" w14:textId="06CE5796" w:rsidR="009B2EF9" w:rsidRPr="00F0202E" w:rsidRDefault="00671C57" w:rsidP="00782E95">
      <w:pPr>
        <w:spacing w:after="120"/>
        <w:ind w:firstLine="284"/>
        <w:rPr>
          <w:szCs w:val="24"/>
        </w:rPr>
      </w:pPr>
      <w:r w:rsidRPr="00F0202E">
        <w:t xml:space="preserve">No caso das literaturas internacionais além disso, através do pacote Bibliometrix do programa R, identificou nuvens das principais palavras e termos utilizados pelos autores do </w:t>
      </w:r>
      <w:r w:rsidRPr="00F0202E">
        <w:lastRenderedPageBreak/>
        <w:t>tema, a produção anual literária e o mapeamento e a rede temática dos documentos selecionados, baseados nos indicadores dinâmicos estatísticos e matemáticos de informação científica originados da extração dos dados que o software leva em consideração. Sendo os resultados apresentados e discutidos a seguir.</w:t>
      </w:r>
    </w:p>
    <w:p w14:paraId="6AF02248" w14:textId="1B6CD064" w:rsidR="00B63A35" w:rsidRPr="00F0202E" w:rsidRDefault="00575335" w:rsidP="0058453D">
      <w:pPr>
        <w:pStyle w:val="PargrafodaLista"/>
        <w:numPr>
          <w:ilvl w:val="0"/>
          <w:numId w:val="5"/>
        </w:numPr>
        <w:spacing w:after="120"/>
        <w:rPr>
          <w:b/>
          <w:szCs w:val="24"/>
        </w:rPr>
      </w:pPr>
      <w:r w:rsidRPr="00F0202E">
        <w:rPr>
          <w:b/>
          <w:szCs w:val="24"/>
        </w:rPr>
        <w:t>Resultados</w:t>
      </w:r>
      <w:r w:rsidR="006D535E" w:rsidRPr="00F0202E">
        <w:rPr>
          <w:b/>
          <w:szCs w:val="24"/>
        </w:rPr>
        <w:t xml:space="preserve"> e discuss</w:t>
      </w:r>
      <w:r w:rsidR="00522DB8" w:rsidRPr="00F0202E">
        <w:rPr>
          <w:b/>
          <w:szCs w:val="24"/>
        </w:rPr>
        <w:t>ões</w:t>
      </w:r>
    </w:p>
    <w:p w14:paraId="196021D0" w14:textId="77777777" w:rsidR="00B63A35" w:rsidRPr="00F0202E" w:rsidRDefault="00B63A35" w:rsidP="00B63A35">
      <w:pPr>
        <w:spacing w:after="120"/>
        <w:rPr>
          <w:color w:val="A6A6A6"/>
          <w:szCs w:val="24"/>
        </w:rPr>
      </w:pPr>
    </w:p>
    <w:p w14:paraId="19888E5D" w14:textId="580B5320" w:rsidR="00994370" w:rsidRPr="00F0202E" w:rsidRDefault="00994370" w:rsidP="009C5DC5">
      <w:pPr>
        <w:spacing w:after="120"/>
        <w:ind w:firstLine="284"/>
      </w:pPr>
      <w:r w:rsidRPr="00F0202E">
        <w:t xml:space="preserve">Na revisão da literatura nacional, </w:t>
      </w:r>
      <w:r w:rsidR="00C85C3F" w:rsidRPr="00F0202E">
        <w:t>a</w:t>
      </w:r>
      <w:r w:rsidR="009C5DC5" w:rsidRPr="00F0202E">
        <w:t xml:space="preserve">pós a sistematização e inserção dos dados dos documentos na matriz de conhecimento </w:t>
      </w:r>
      <w:r w:rsidR="006A2C39" w:rsidRPr="00F0202E">
        <w:t>foi mapeado o cenário da literatura nacional sobre a fibra de malva</w:t>
      </w:r>
      <w:r w:rsidR="009C5DC5" w:rsidRPr="00F0202E">
        <w:t xml:space="preserve">, conforme pode-se observar na Figura </w:t>
      </w:r>
      <w:r w:rsidR="00B82AD9" w:rsidRPr="00F0202E">
        <w:t>1</w:t>
      </w:r>
      <w:r w:rsidR="009C5DC5" w:rsidRPr="00F0202E">
        <w:t>.</w:t>
      </w:r>
    </w:p>
    <w:p w14:paraId="662CABE6" w14:textId="02F24A86" w:rsidR="009C5DC5" w:rsidRPr="00F0202E" w:rsidRDefault="00EA219E" w:rsidP="009C5DC5">
      <w:pPr>
        <w:spacing w:after="120"/>
        <w:rPr>
          <w:szCs w:val="24"/>
        </w:rPr>
      </w:pPr>
      <w:r w:rsidRPr="00F0202E">
        <w:rPr>
          <w:noProof/>
        </w:rPr>
        <w:drawing>
          <wp:inline distT="0" distB="0" distL="0" distR="0" wp14:anchorId="242196E7" wp14:editId="2CC3DC8C">
            <wp:extent cx="5757368" cy="3285461"/>
            <wp:effectExtent l="0" t="0" r="0" b="0"/>
            <wp:docPr id="960987452" name="Imagem 1" descr="Diagrama&#10;&#10;Descrição gerada automaticamente com confiança baix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1653144" name="Imagem 1" descr="Diagrama&#10;&#10;Descrição gerada automaticamente com confiança baixa"/>
                    <pic:cNvPicPr/>
                  </pic:nvPicPr>
                  <pic:blipFill>
                    <a:blip r:embed="rId8"/>
                    <a:stretch>
                      <a:fillRect/>
                    </a:stretch>
                  </pic:blipFill>
                  <pic:spPr>
                    <a:xfrm>
                      <a:off x="0" y="0"/>
                      <a:ext cx="5772536" cy="3294117"/>
                    </a:xfrm>
                    <a:prstGeom prst="rect">
                      <a:avLst/>
                    </a:prstGeom>
                  </pic:spPr>
                </pic:pic>
              </a:graphicData>
            </a:graphic>
          </wp:inline>
        </w:drawing>
      </w:r>
    </w:p>
    <w:p w14:paraId="5ACB969B" w14:textId="47ED292B" w:rsidR="009C5DC5" w:rsidRPr="00F0202E" w:rsidRDefault="009C5DC5" w:rsidP="009C5DC5">
      <w:pPr>
        <w:tabs>
          <w:tab w:val="left" w:pos="3090"/>
          <w:tab w:val="center" w:pos="4961"/>
        </w:tabs>
        <w:spacing w:before="240" w:after="120"/>
        <w:jc w:val="center"/>
        <w:rPr>
          <w:b/>
          <w:sz w:val="20"/>
        </w:rPr>
      </w:pPr>
      <w:r w:rsidRPr="00F0202E">
        <w:rPr>
          <w:b/>
          <w:sz w:val="20"/>
        </w:rPr>
        <w:t xml:space="preserve">Figura </w:t>
      </w:r>
      <w:r w:rsidR="00C85C3F" w:rsidRPr="00F0202E">
        <w:rPr>
          <w:b/>
          <w:sz w:val="20"/>
        </w:rPr>
        <w:t>1</w:t>
      </w:r>
      <w:r w:rsidRPr="00F0202E">
        <w:rPr>
          <w:b/>
          <w:sz w:val="20"/>
        </w:rPr>
        <w:t xml:space="preserve">: </w:t>
      </w:r>
      <w:r w:rsidR="00EA219E" w:rsidRPr="00F0202E">
        <w:rPr>
          <w:b/>
          <w:sz w:val="20"/>
        </w:rPr>
        <w:t>Mapeamento dos documentos na literatura nacional e produção de pesquisa</w:t>
      </w:r>
      <w:r w:rsidRPr="00F0202E">
        <w:rPr>
          <w:b/>
          <w:sz w:val="20"/>
        </w:rPr>
        <w:t>. Fonte: elaborado pelos autores.</w:t>
      </w:r>
    </w:p>
    <w:p w14:paraId="00869A94" w14:textId="77777777" w:rsidR="009372DE" w:rsidRPr="00F0202E" w:rsidRDefault="009372DE" w:rsidP="009372DE">
      <w:pPr>
        <w:spacing w:after="120"/>
        <w:ind w:firstLine="284"/>
      </w:pPr>
      <w:r w:rsidRPr="00F0202E">
        <w:t>Como pode ser observado na Figura 1, o Estado do Amazonas, destaque-se com maior incidência de documentos produzidos com fibras de malva, com 18 documentos. Isso está relacionado a importância da fibra para a região, apresentando o maior pico da produção de documentos sobre a fibra de malva que ocorreu no ano de 2015. De acordo com os últimos 20 anos, a maior parte da produção científica brasileira sobre a fibra de malva está ligeiramente concentrada na área de Ciências Sociais, Economia, Agrárias, Política e Gestão Ambiental e quase 50% está na área da engenharia civil e materiais.  Demonstrando assim o intuito dos estudos no objetivo de agregar e de ampliar as alternativas tecnológicas e processos na aplicação da fibra de malva amazônica.</w:t>
      </w:r>
    </w:p>
    <w:p w14:paraId="70CB96BD" w14:textId="77777777" w:rsidR="00E1777A" w:rsidRPr="00F0202E" w:rsidRDefault="00E1777A" w:rsidP="00E1777A">
      <w:pPr>
        <w:spacing w:after="120"/>
        <w:ind w:firstLine="284"/>
      </w:pPr>
      <w:r w:rsidRPr="00F0202E">
        <w:t xml:space="preserve">Dos estudos aplicados na área da engenharia civil e dos materiais, apenas o estudo de </w:t>
      </w:r>
      <w:r w:rsidRPr="00F0202E">
        <w:fldChar w:fldCharType="begin" w:fldLock="1"/>
      </w:r>
      <w:r w:rsidRPr="00F0202E">
        <w:instrText>ADDIN CSL_CITATION {"citationItems":[{"id":"ITEM-1","itemData":{"abstract":"Atualmente o maior desafio da construção civil é aliar o desempenho de um determinado material com a redução do impacto ambiental de sua produção sem que este processo seja demasiadamente oneroso. Outro destaque se dá para o problema de degradação prematura em compósitos reforçados com fibras naturais, que influência o desempenho da matriz cimentícia, pois o concreto apresenta uma maior permeabilidade, durante a hidratação permite outros elementos agressivos entrar, levando a carbonatação e ataque de íons cloreto resultando em problemas de corrosão promovendo a alcalinidade da matriz cimentícia. Em compósitos reforçados com fibras naturais, a água presente nos poros é altamente alcalina, ocasionando dissolução da hemicelulose e lignina e hidrólise alcalina das moléculas de celulose, reduzindo o grau de polimerização e resistência das fibras. Além disso, os produtos de hidratação, principalmente o hidróxido de cálcio, migram para paredes, lumens e vazios das fibras, ocasionando mineralização das fibras. Diante da busca por novas fontes de energias renováveis visando à prática de ações para um desenvolvimento sustentável. A resina de breu branco se destaca, como impermeabilizante, em função da sua hidrofobicidade, observada na calafetação de barcos, podendo contribuir na impermeabilização de fibras, para realização de concretos leves, exaurindo o ataque a carbonatação em matrizes cimentícias, bem como matriz polimérica na produção de compósitos reforçados com fibras vegetais, corraborando para um desenvolvimento altamente renovável, e verde quando comparada a resinas a base de poliuretanos obtidos por isocianatos. No presente estudo realizou-se a extração e caracterização da resina de breu branco da Amazônia e avaliou-se o potencial da resina na impermeabilização de caroços resíduos de açaí do Amazonas e tecido de juta e malva, na confecção de compósitos naturais. A caracterização da resina de breu foi realizada pelas técnicas de espectrometria de massas CG/EM, análise de infravermelho acoplada a transformada de fourrier FT/IR, e análise de difração de raio-x DRX, que validaram nas frações de extratos em etanol e acetato a composição dos constituintes do gênero principal de breu Protium Hepthaphyllum, os compostos pentaciclícos de alfa e beta amirina e amironas. A estabilidade térmica dos extratos foi investigada através da análise termogravimétrica TGA, os compostos são constituídos de grupos OH, que resulta em uma forte ligação intermolecular, em média …","author":[{"dropping-particle":"","family":"CUNHA","given":"VIRLANE REIS","non-dropping-particle":"","parse-names":false,"suffix":""}],"id":"ITEM-1","issued":{"date-parts":[["2020"]]},"title":"Produção E Caracterização De Impermeabilizante a Base Da Resina De Breu Branco Da Amazônia","type":"thesis"},"uris":["http://www.mendeley.com/documents/?uuid=c2046695-4b1a-4993-ac7e-8f4e50ac208a"]}],"mendeley":{"formattedCitation":"(CUNHA, 2020)","manualFormatting":"Cunha (2020)","plainTextFormattedCitation":"(CUNHA, 2020)","previouslyFormattedCitation":"(CUNHA, 2020)"},"properties":{"noteIndex":0},"schema":"https://github.com/citation-style-language/schema/raw/master/csl-citation.json"}</w:instrText>
      </w:r>
      <w:r w:rsidRPr="00F0202E">
        <w:fldChar w:fldCharType="separate"/>
      </w:r>
      <w:r w:rsidRPr="00F0202E">
        <w:t>Cunha (2020)</w:t>
      </w:r>
      <w:r w:rsidRPr="00F0202E">
        <w:fldChar w:fldCharType="end"/>
      </w:r>
      <w:r w:rsidRPr="00F0202E">
        <w:t xml:space="preserve"> destacou-se devido o processo de tratamento nas fibras de malva ser mais sustentável. Enquanto os demais estudos selecionados aplicaram processos de tratamentos sintéticos, técnicas de modificação da matriz cimentícia, sendo a metacaulinita como ligante ecológico (suplementar) principal na substituição do cimento Portland comum e análises das propriedades físicas, mecânicas e de durabilidade por envelhecimento acelerado.</w:t>
      </w:r>
    </w:p>
    <w:p w14:paraId="7811056C" w14:textId="2B7A949A" w:rsidR="00090067" w:rsidRPr="00F0202E" w:rsidRDefault="00023E86" w:rsidP="00334D50">
      <w:pPr>
        <w:spacing w:after="120"/>
        <w:ind w:firstLine="284"/>
      </w:pPr>
      <w:r w:rsidRPr="00F0202E">
        <w:t>Sabe-se que a</w:t>
      </w:r>
      <w:r w:rsidR="00090067" w:rsidRPr="00F0202E">
        <w:t xml:space="preserve"> modificação da matriz cimentícia, se dá pelo fato de ser uma das alternativas para amenizar a vulnerabilidade das fibras no meio alcalino possibilitando uma matriz com </w:t>
      </w:r>
      <w:r w:rsidR="00090067" w:rsidRPr="00F0202E">
        <w:lastRenderedPageBreak/>
        <w:t xml:space="preserve">menos </w:t>
      </w:r>
      <w:r w:rsidR="005C0C11" w:rsidRPr="00F0202E">
        <w:t>hidróxido</w:t>
      </w:r>
      <w:r w:rsidR="00090067" w:rsidRPr="00F0202E">
        <w:t xml:space="preserve"> de cálcio, em alguns casos até nulo, sem que isso prejudique a resistência final do compósito. </w:t>
      </w:r>
    </w:p>
    <w:p w14:paraId="400A08AE" w14:textId="36AAFA06" w:rsidR="00090067" w:rsidRPr="00F0202E" w:rsidRDefault="00090067" w:rsidP="00334D50">
      <w:pPr>
        <w:spacing w:after="120"/>
        <w:ind w:firstLine="284"/>
      </w:pPr>
      <w:r w:rsidRPr="00F0202E">
        <w:fldChar w:fldCharType="begin" w:fldLock="1"/>
      </w:r>
      <w:r w:rsidR="006425A5" w:rsidRPr="00F0202E">
        <w:instrText>ADDIN CSL_CITATION {"citationItems":[{"id":"ITEM-1","itemData":{"DOI":"10.1016/S0958-9465(98)00038-9","ISSN":"09589465","abstract":"The transition zone of short filament fibres randomly dispersed in a paste of ordinary Portland cement was analysed. Composites with vegetable fibres (malva, sisal and coir) were compared with those with chrysotile asbestos and polypropylene fibres. The composites were prepared for testing at the ages of 7, 28, 90 and 180 days. The water-cement ratio was 0.38; at the age of 28 days specimens with w/c = 0.30 and a w/c = 0.46 were also tested. Mechanical tests evaluated the composite tensile strength and ductility. Backscattered electron imaging (BSEI) and energy dispersive spectroscopy (EDS) were used to identify the major properties of the fibre-matrix interface. Mainly for vegetable fibre composites the transition zone is porous, cracked and rich in calcium hydroxide macrocrystals. These characteristics are directly related to the fibre-matrix bonding and to the composite mechanical performance. © 1999 Elsevier Science Ltd.","author":[{"dropping-particle":"","family":"Savastano","given":"Holmer","non-dropping-particle":"","parse-names":false,"suffix":""},{"dropping-particle":"","family":"Agopyan","given":"Vahan","non-dropping-particle":"","parse-names":false,"suffix":""}],"container-title":"Cement and Concrete Composites","id":"ITEM-1","issue":"1","issued":{"date-parts":[["1999","1"]]},"page":"49-57","title":"Transition zone studies of vegetable fibre-cement paste composites","type":"article-journal","volume":"21"},"uris":["http://www.mendeley.com/documents/?uuid=4bf5202e-f057-400c-a1bf-b5df296e0986"]},{"id":"ITEM-2","itemData":{"abstract":"O presente estudo envolve a produção e caracterização de compósitos de matriz cimentícia com adição de pozolana, reforçados com fibras de malva, nas formas de fios longos (orientados em uma única direção) para teores de 6%, 8% e 10% e de fios curtos (desorientados) com teor de 2%. A utilização de fibras naturais promove o conceito de sustentabilidade e pode melhorar o desempenho mecânico de compósitos cimentícios ao ser utilizada como reforço, desde que aplicado adequadamente. Portanto, o desenvolvimento de uma matriz cimentícia com redução de hidróxido de cálcio, através da incorporação de argila calcinada, sendo esta uma metacaulinita oriunda do caulim da região amazônica, tem a intenção de evitar a deterioração do reforço empregado. Os compósitos produzidos foram ensaiados mecanicamente, por meio de ensaio de flexão em quatro pontos. Os laminados com 10% de fibras longas tratadas, apresentaram ductilidade superior aos demais, o que se confirma pelo comportamento de múltipla fissuração e, ainda, uma tensão equivalente de flexão superior aos demais compósitos, que atinge em média 43MPa. Enquanto o compósito mais frágil atingiu uma média de 12MPa, para 2% de fibras curtas, além de apresentar ruptura brusca, sem quantidades significativas de fissuras visíveis.","author":[{"dropping-particle":"","family":"OIKAWA","given":"FERNANDA FERREIRA","non-dropping-particle":"","parse-names":false,"suffix":""}],"id":"ITEM-2","issued":{"date-parts":[["2019"]]},"title":"ESTUDO DA CARACTERIZAÇÃO MECÂNICA DE FLEXÃO EM COMPÓSITOS CIMENTÍCIOS REFORÇADOS COM FIBRAS DE MALVA","type":"thesis"},"uris":["http://www.mendeley.com/documents/?uuid=ab539506-17d4-4190-85a1-5a40f93b29c9"]},{"id":"ITEM-3","itemData":{"ISBN":"978-1-118-88985-5; 978-1-118-88972-5","abstract":"Environmentally friendly materials are currently being investigated to\nreplace synthetic materials, usually more expensive, more polluting and\nless sustainable. Indeed polymer matrix composites reinforced with\nnatural fibers is supposed to be applied in components such as helmets\nand shielding for which toughness is a major requirement. Therefore the\npresent work evaluates the Charpy impact resistance of epoxy matrix\ncomposites, reinforced with 10, 20 and 30\\% in volume of continuous and\naligned malva fibers (Urena Lobata, L). The impact tests were performed\non standard specimens obtained by pressing mold and then cured for 24\nhours. The results showed a significant increase in impact energy with\nthe malva fibers incorporated fraction. The fracture surface was\nanalyzed by scanning electron microscopy, SEM. The performance of the\nsamples incorporated with 30\\% of malva fibers, suffered only partial\nrupture due to the difficulty imposed by breaking the malva fibers. The\nbrittle matrix/fiber relation makes the cracks switch way to the\ninterface between the malva fiber and epoxy matrix, which helps to\nabsorb more impact energy.","author":[{"dropping-particle":"","family":"Margem","given":"Jean Igor","non-dropping-particle":"","parse-names":false,"suffix":""},{"dropping-particle":"","family":"Margem","given":"Frederico Muylaert","non-dropping-particle":"","parse-names":false,"suffix":""},{"dropping-particle":"","family":"Margem","given":"Marina Rangel","non-dropping-particle":"","parse-names":false,"suffix":""},{"dropping-particle":"","family":"Gomes","given":"Vinicius Alves","non-dropping-particle":"","parse-names":false,"suffix":""},{"dropping-particle":"","family":"Monteiro","given":"Sergio Neves","non-dropping-particle":"","parse-names":false,"suffix":""}],"container-title":"TMS 2014 SUPPLEMENTAL PROCEEDINGS","id":"ITEM-3","issued":{"date-parts":[["2014"]]},"note":"143rd TMS Annual Meeting \\&amp;amp; Exhibition, San Diego, CA, FEB 16-20, 2014","page":"425-432","publisher":"JOHN WILEY \\&amp; SONS INC","publisher-place":"111 RIVER ST, HOBOKEN, NJ 07030 USA","title":"CHARPY IMPACT TESTS IN EPOXY MATRIX COMPOSITES REINFORCED WITH MALVA FIBERS","type":"paper-conference"},"uris":["http://www.mendeley.com/documents/?uuid=229df8c9-4476-41ca-a094-82da609018cd"]},{"id":"ITEM-4","itemData":{"DOI":"10.1590/1516-1439.359514","ISSN":"1980-5373","abstract":"Polymer composites reinforced with natural fibers have been increasingly investigated and applied as engineering materials owing to their economical, technical, societal and environmental advantages. The malva fiber, particularly an important resource in the Amazon region in Brazil, only recently begin to be investigated as possible composite reinforcement for engineering application. However, the mechanical properties of composites reinforced with malva fiber are still unknown. In this paper, the flexural behavior of epoxy matrix composites reinforced with continuous malva fiber was for the first time investigated. Specimens of continuous malva fibers aligned along an epoxy matrix were press-molded. Three-points bending test were performed and the fractured specimens were analyzed by SEM. The results showed a marked improvement in the composites flexural properties with the increase in the amount of reinforced malva fiber. This improvement was found to match the Rule of Mixtures, which revealed the unique potential of malva composites for engineering applications.","author":[{"dropping-particle":"","family":"Margem","given":"Jean Igor","non-dropping-particle":"","parse-names":false,"suffix":""},{"dropping-particle":"","family":"Gomes","given":"Vinicius Alves","non-dropping-particle":"","parse-names":false,"suffix":""},{"dropping-particle":"","family":"Margem","given":"Frederico Muylaert","non-dropping-particle":"","parse-names":false,"suffix":""},{"dropping-particle":"","family":"Ribeiro","given":"Carolina Gomes Dias","non-dropping-particle":"","parse-names":false,"suffix":""},{"dropping-particle":"","family":"Braga","given":"Fabio Oliveira","non-dropping-particle":"","parse-names":false,"suffix":""},{"dropping-particle":"","family":"Monteiro","given":"Sergio Neves","non-dropping-particle":"","parse-names":false,"suffix":""}],"container-title":"Materials Research","id":"ITEM-4","issue":"suppl 2","issued":{"date-parts":[["2015","11","17"]]},"page":"114-120","title":"Flexural Behavior of Epoxy Matrix Composites Reinforced with Malva Fiber","type":"article-journal","volume":"18"},"uris":["http://www.mendeley.com/documents/?uuid=4eb607e1-48a6-4eda-aa08-9a08720187f6"]},{"id":"ITEM-5","itemData":{"DOI":"10.29183/2447-3073.MIX2022.v8.n5.29-39","ISSN":"2447-3073","abstract":"Na tendência da sustentabilidade da construção civil, os compósitos cimentícios reforçados com fibras naturais lignocelulósicas traz benefícios econômicos e socioambientais. Neste contexto, o objetivo desta pesquisa é analisar o comportamento mecânica a tração direta de fibras contínuas (longas) unidirecionais de malva (Urena lobata L.) e juta (Corchorus capsularis L.) em compósitos alternativos de fibrocimento. Através do método narrativo, a pesquisa baseou-se em estudos com compósitos cimentícios com comportamento de endurecimento por deformação, reforçados com fibras naturais lignocelulósicas em argamassas modificadas com materiais pozolânicos. Para o desenvolvimento dos biocompósitos e garantia da durabilidade, substitui parcialmente o cimento Portland CP II F-32 por metacaulim, conforme pesquisas de Silva et al. (2010) e Melo Filho (2012). Os resultados indicam que os biocompósitos com fibras de malva e juta apresentaram múltipla fissuração, com tensões últimas de 10,34 MPa e 7,96 MPa, respectivamente. Conclui-se a viabilidade da aplicação de fibras de malva e juta em biocompósitos cimentícios alternativos, para fins semiestruturais e estruturais, sujeitos à tração direta.","author":[{"dropping-particle":"","family":"Oliveira","given":"Igor Roberto Cabral","non-dropping-particle":"","parse-names":false,"suffix":""},{"dropping-particle":"de","family":"Vasconcelos","given":"Raimundo Pereira","non-dropping-particle":"","parse-names":false,"suffix":""},{"dropping-particle":"","family":"Filho","given":"João de Almeida Melo","non-dropping-particle":"","parse-names":false,"suffix":""},{"dropping-particle":"","family":"Toralles","given":"Berenice Martins","non-dropping-particle":"","parse-names":false,"suffix":""}],"container-title":"MIX Sustentável","id":"ITEM-5","issue":"5","issued":{"date-parts":[["2022","12","1"]]},"page":"29-39","title":"COMPORTAMENTO A TRAÇÃO DIRETA DE BIOCOMPÓSITOS CIMENTÍCIOS REFORÇADOS COM FIBRAS DA REGIÃO AMAZÔNICA","type":"article-journal","volume":"8"},"uris":["http://www.mendeley.com/documents/?uuid=0a234d58-201c-4dd7-a206-2130b598ea5e"]},{"id":"ITEM-6","itemData":{"abstract":"No presente estudo foi realizado a investigação experimental das propriedades físico-mecânicas e também químicas das fibras de juta e malva assim como dos compósitos reforçados com as respectivas fibras vegetais. Em relação aos compósitos, estes foram produzidos com uma matriz auto-adensável e livre de hidróxido de cálcio. Os compósitos foram produzidos com o teor de 8% de fibras longas, alinhadas unidirecionalmente e distribuidas em 5 camadas, formando como produto final um compósito em formato de placas. Os principais ensaios utilizados para a caracterização das fibras foram análise química, termogravimetria, análise microestrutural e tração direta, enquanto para os compósitos foram análise microestrutural, tração direta e flexão em quatro pontos. Os ensaios físico-mecânicos apresentaram, tanto nas fibras de malva como nas fibras de juta, a possibilidade da aplicação destas fibras em compósitos de alta resistência. Os compósitos reforçados com ambas as fibras, apresentaram propriedades mecânicas promissoras no desenvolvimento de peças semi- estruturais e estruturais. Os compósitos reforçados com fibras de malva apresentaram resistência superior aos dos compósitos reforçados com fibras de juta (cerca de 20% na tração à flexão e 10% na tração direta). Ambos os compósitos apresentaram um comportamento de multipla fissuração tanto na flexão como na tração.","author":[{"dropping-particle":"","family":"Oliveira","given":"Igor Roberto Cabral","non-dropping-particle":"","parse-names":false,"suffix":""}],"edition":"Universida","genre":"Dissertação (Mestrado em Engenharia Civil)","id":"ITEM-6","issued":{"date-parts":[["2013"]]},"number-of-pages":"95","publisher":"Universidade Federal do Amazonas","title":"Propriedades mecânicas, físicas e químicas de compósitos cimentícios reforçados com fibras longas de juta e de malva","type":"thesis"},"uris":["http://www.mendeley.com/documents/?uuid=61587bef-893e-45f8-b367-05fa63d80e21"]}],"mendeley":{"formattedCitation":"(MARGEM &lt;i&gt;et al.&lt;/i&gt;, 2014, 2015; OIKAWA, 2019; OLIVEIRA, 2013; OLIVEIRA &lt;i&gt;et al.&lt;/i&gt;, 2022; SAVASTANO; AGOPYAN, 1999)","manualFormatting":"Oikawa (2019), Oliveira (2013) e Savastano Júnior (2000)","plainTextFormattedCitation":"(MARGEM et al., 2014, 2015; OIKAWA, 2019; OLIVEIRA, 2013; OLIVEIRA et al., 2022; SAVASTANO; AGOPYAN, 1999)","previouslyFormattedCitation":"(MARGEM &lt;i&gt;et al.&lt;/i&gt;, 2014, 2015; OIKAWA, 2019; OLIVEIRA, 2013; OLIVEIRA &lt;i&gt;et al.&lt;/i&gt;, 2022; SAVASTANO; AGOPYAN, 1999)"},"properties":{"noteIndex":0},"schema":"https://github.com/citation-style-language/schema/raw/master/csl-citation.json"}</w:instrText>
      </w:r>
      <w:r w:rsidRPr="00F0202E">
        <w:fldChar w:fldCharType="separate"/>
      </w:r>
      <w:r w:rsidRPr="00F0202E">
        <w:t>Oikawa (2019), Oliveira (2013) e Savastano Júnior (2000)</w:t>
      </w:r>
      <w:r w:rsidRPr="00F0202E">
        <w:fldChar w:fldCharType="end"/>
      </w:r>
      <w:r w:rsidRPr="00F0202E">
        <w:t xml:space="preserve"> identificaram que as fibras de malva quando incorporadas na matriz cimentícia apresentaram vantagens de resistência e ductilidade, melhorando o fator de impacto da matriz, sendo assim uma alternativa de bioreforço, mas ao longo do tempo sem nenhum tratamento ocorre a diminuição destas propriedades mecânicas.</w:t>
      </w:r>
    </w:p>
    <w:p w14:paraId="5BFBCC35" w14:textId="77777777" w:rsidR="00090067" w:rsidRPr="00F0202E" w:rsidRDefault="00090067" w:rsidP="00334D50">
      <w:pPr>
        <w:spacing w:after="120"/>
        <w:ind w:firstLine="284"/>
      </w:pPr>
      <w:r w:rsidRPr="00F0202E">
        <w:t>Além disso, verificou que os tratamentos podem ser aplicados em diferentes etapas de produção dos biocompósitos cimentícios, de forma isolada ou combinada, utilizando princípios físicos e/ou químicos. As pesquisas visaram melhorar diretamente as propriedades mecânicas e indiretamente a durabilidade dos biocompósitos cimentícios.</w:t>
      </w:r>
    </w:p>
    <w:p w14:paraId="45F328FC" w14:textId="159A0215" w:rsidR="00611B81" w:rsidRPr="00F0202E" w:rsidRDefault="00611B81" w:rsidP="00611B81">
      <w:pPr>
        <w:spacing w:after="120"/>
        <w:ind w:firstLine="284"/>
      </w:pPr>
      <w:r w:rsidRPr="00F0202E">
        <w:t>Antes de analisar os 12 documentos</w:t>
      </w:r>
      <w:r w:rsidR="00566FF1" w:rsidRPr="00F0202E">
        <w:t xml:space="preserve"> referente aos estudos das bases internacionais</w:t>
      </w:r>
      <w:r w:rsidRPr="00F0202E">
        <w:t xml:space="preserve">, realizou uma análise bibliométrica dos 161 documentos e observou os principais termos que circundam os títulos, resumo e palavras-chave da literatura internacional, conforme mostrado nas Figuras </w:t>
      </w:r>
      <w:r w:rsidR="00566FF1" w:rsidRPr="00F0202E">
        <w:t>2a</w:t>
      </w:r>
      <w:r w:rsidRPr="00F0202E">
        <w:t xml:space="preserve">, </w:t>
      </w:r>
      <w:r w:rsidR="00566FF1" w:rsidRPr="00F0202E">
        <w:t xml:space="preserve">2b </w:t>
      </w:r>
      <w:r w:rsidRPr="00F0202E">
        <w:t xml:space="preserve">e </w:t>
      </w:r>
      <w:r w:rsidR="00566FF1" w:rsidRPr="00F0202E">
        <w:t>2c</w:t>
      </w:r>
      <w:r w:rsidRPr="00F0202E">
        <w:t>.</w:t>
      </w:r>
    </w:p>
    <w:p w14:paraId="49FD9389" w14:textId="77777777" w:rsidR="00611B81" w:rsidRPr="00F0202E" w:rsidRDefault="00611B81" w:rsidP="00611B81">
      <w:pPr>
        <w:spacing w:after="120"/>
        <w:ind w:firstLine="284"/>
      </w:pPr>
    </w:p>
    <w:p w14:paraId="4E8DB5B1" w14:textId="08CA671F" w:rsidR="00183228" w:rsidRPr="00F0202E" w:rsidRDefault="00611B81" w:rsidP="00183228">
      <w:pPr>
        <w:rPr>
          <w:lang w:eastAsia="en-US"/>
        </w:rPr>
      </w:pPr>
      <w:r w:rsidRPr="00F0202E">
        <w:rPr>
          <w:sz w:val="20"/>
          <w:szCs w:val="16"/>
          <w:lang w:eastAsia="en-US"/>
        </w:rPr>
        <w:t>a)</w:t>
      </w:r>
      <w:r w:rsidRPr="00F0202E">
        <w:rPr>
          <w:rFonts w:ascii="Myriad Pro" w:eastAsiaTheme="minorHAnsi" w:hAnsi="Myriad Pro"/>
          <w:b/>
          <w:noProof/>
          <w:sz w:val="18"/>
          <w:szCs w:val="18"/>
        </w:rPr>
        <w:drawing>
          <wp:inline distT="0" distB="0" distL="0" distR="0" wp14:anchorId="40E8DCC4" wp14:editId="14123ADA">
            <wp:extent cx="1847588" cy="1116000"/>
            <wp:effectExtent l="0" t="0" r="635" b="8255"/>
            <wp:docPr id="689230818" name="Imagem 11" descr="Texto&#10;&#10;Descrição gerada automaticamente">
              <a:extLst xmlns:a="http://schemas.openxmlformats.org/drawingml/2006/main">
                <a:ext uri="{FF2B5EF4-FFF2-40B4-BE49-F238E27FC236}">
                  <a16:creationId xmlns:a16="http://schemas.microsoft.com/office/drawing/2014/main" id="{D792C132-7E64-47E4-8D5C-57222393E3F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9230818" name="Imagem 11" descr="Texto&#10;&#10;Descrição gerada automaticamente">
                      <a:extLst>
                        <a:ext uri="{FF2B5EF4-FFF2-40B4-BE49-F238E27FC236}">
                          <a16:creationId xmlns:a16="http://schemas.microsoft.com/office/drawing/2014/main" id="{D792C132-7E64-47E4-8D5C-57222393E3FF}"/>
                        </a:ext>
                      </a:extLst>
                    </pic:cNvPr>
                    <pic:cNvPicPr>
                      <a:picLocks noChangeAspect="1"/>
                    </pic:cNvPicPr>
                  </pic:nvPicPr>
                  <pic:blipFill>
                    <a:blip r:embed="rId9"/>
                    <a:stretch>
                      <a:fillRect/>
                    </a:stretch>
                  </pic:blipFill>
                  <pic:spPr>
                    <a:xfrm>
                      <a:off x="0" y="0"/>
                      <a:ext cx="1847588" cy="1116000"/>
                    </a:xfrm>
                    <a:prstGeom prst="rect">
                      <a:avLst/>
                    </a:prstGeom>
                    <a:ln>
                      <a:noFill/>
                    </a:ln>
                    <a:effectLst/>
                  </pic:spPr>
                </pic:pic>
              </a:graphicData>
            </a:graphic>
          </wp:inline>
        </w:drawing>
      </w:r>
      <w:r w:rsidRPr="00F0202E">
        <w:rPr>
          <w:sz w:val="20"/>
          <w:szCs w:val="16"/>
          <w:lang w:eastAsia="en-US"/>
        </w:rPr>
        <w:t>b)</w:t>
      </w:r>
      <w:r w:rsidRPr="00F0202E">
        <w:rPr>
          <w:rFonts w:ascii="Myriad Pro" w:eastAsiaTheme="minorHAnsi" w:hAnsi="Myriad Pro"/>
          <w:b/>
          <w:noProof/>
          <w:sz w:val="18"/>
          <w:szCs w:val="18"/>
        </w:rPr>
        <w:drawing>
          <wp:inline distT="0" distB="0" distL="0" distR="0" wp14:anchorId="16928C78" wp14:editId="771372A8">
            <wp:extent cx="1823250" cy="1116000"/>
            <wp:effectExtent l="0" t="0" r="5715" b="8255"/>
            <wp:docPr id="1782358397" name="Imagem 13" descr="Texto&#10;&#10;Descrição gerada automaticamente">
              <a:extLst xmlns:a="http://schemas.openxmlformats.org/drawingml/2006/main">
                <a:ext uri="{FF2B5EF4-FFF2-40B4-BE49-F238E27FC236}">
                  <a16:creationId xmlns:a16="http://schemas.microsoft.com/office/drawing/2014/main" id="{52ED5B9F-D467-458E-90FA-87F0CC92F0FE}"/>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2358397" name="Imagem 13" descr="Texto&#10;&#10;Descrição gerada automaticamente">
                      <a:extLst>
                        <a:ext uri="{FF2B5EF4-FFF2-40B4-BE49-F238E27FC236}">
                          <a16:creationId xmlns:a16="http://schemas.microsoft.com/office/drawing/2014/main" id="{52ED5B9F-D467-458E-90FA-87F0CC92F0FE}"/>
                        </a:ext>
                      </a:extLst>
                    </pic:cNvPr>
                    <pic:cNvPicPr>
                      <a:picLocks noChangeAspect="1"/>
                    </pic:cNvPicPr>
                  </pic:nvPicPr>
                  <pic:blipFill rotWithShape="1">
                    <a:blip r:embed="rId10"/>
                    <a:srcRect t="705"/>
                    <a:stretch/>
                  </pic:blipFill>
                  <pic:spPr>
                    <a:xfrm>
                      <a:off x="0" y="0"/>
                      <a:ext cx="1823250" cy="1116000"/>
                    </a:xfrm>
                    <a:prstGeom prst="rect">
                      <a:avLst/>
                    </a:prstGeom>
                    <a:ln>
                      <a:noFill/>
                    </a:ln>
                    <a:effectLst/>
                  </pic:spPr>
                </pic:pic>
              </a:graphicData>
            </a:graphic>
          </wp:inline>
        </w:drawing>
      </w:r>
      <w:r w:rsidRPr="00F0202E">
        <w:rPr>
          <w:sz w:val="20"/>
          <w:szCs w:val="16"/>
          <w:lang w:eastAsia="en-US"/>
        </w:rPr>
        <w:t>c)</w:t>
      </w:r>
      <w:r w:rsidRPr="00F0202E">
        <w:rPr>
          <w:rFonts w:ascii="Myriad Pro" w:eastAsiaTheme="minorHAnsi" w:hAnsi="Myriad Pro"/>
          <w:b/>
          <w:noProof/>
          <w:sz w:val="18"/>
          <w:szCs w:val="18"/>
        </w:rPr>
        <w:drawing>
          <wp:inline distT="0" distB="0" distL="0" distR="0" wp14:anchorId="46B4D481" wp14:editId="73B6CED6">
            <wp:extent cx="1767840" cy="1115695"/>
            <wp:effectExtent l="0" t="0" r="3810" b="8255"/>
            <wp:docPr id="15" name="Imagem 14" descr="Texto&#10;&#10;Descrição gerada automaticamente">
              <a:extLst xmlns:a="http://schemas.openxmlformats.org/drawingml/2006/main">
                <a:ext uri="{FF2B5EF4-FFF2-40B4-BE49-F238E27FC236}">
                  <a16:creationId xmlns:a16="http://schemas.microsoft.com/office/drawing/2014/main" id="{3A90FA8E-7A00-4E75-818C-C238EFE0A8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m 14" descr="Texto&#10;&#10;Descrição gerada automaticamente">
                      <a:extLst>
                        <a:ext uri="{FF2B5EF4-FFF2-40B4-BE49-F238E27FC236}">
                          <a16:creationId xmlns:a16="http://schemas.microsoft.com/office/drawing/2014/main" id="{3A90FA8E-7A00-4E75-818C-C238EFE0A8FC}"/>
                        </a:ext>
                      </a:extLst>
                    </pic:cNvPr>
                    <pic:cNvPicPr>
                      <a:picLocks noChangeAspect="1"/>
                    </pic:cNvPicPr>
                  </pic:nvPicPr>
                  <pic:blipFill rotWithShape="1">
                    <a:blip r:embed="rId11"/>
                    <a:srcRect r="2155"/>
                    <a:stretch/>
                  </pic:blipFill>
                  <pic:spPr bwMode="auto">
                    <a:xfrm>
                      <a:off x="0" y="0"/>
                      <a:ext cx="1768324" cy="1116000"/>
                    </a:xfrm>
                    <a:prstGeom prst="rect">
                      <a:avLst/>
                    </a:prstGeom>
                    <a:ln>
                      <a:noFill/>
                    </a:ln>
                    <a:effectLst/>
                    <a:extLst>
                      <a:ext uri="{53640926-AAD7-44D8-BBD7-CCE9431645EC}">
                        <a14:shadowObscured xmlns:a14="http://schemas.microsoft.com/office/drawing/2010/main"/>
                      </a:ext>
                    </a:extLst>
                  </pic:spPr>
                </pic:pic>
              </a:graphicData>
            </a:graphic>
          </wp:inline>
        </w:drawing>
      </w:r>
    </w:p>
    <w:p w14:paraId="25F3A807" w14:textId="75341906" w:rsidR="00611B81" w:rsidRPr="00F0202E" w:rsidRDefault="00611B81" w:rsidP="00611B81">
      <w:pPr>
        <w:tabs>
          <w:tab w:val="left" w:pos="3090"/>
          <w:tab w:val="center" w:pos="4961"/>
        </w:tabs>
        <w:spacing w:before="240" w:after="120"/>
        <w:jc w:val="center"/>
        <w:rPr>
          <w:b/>
          <w:sz w:val="20"/>
        </w:rPr>
      </w:pPr>
      <w:r w:rsidRPr="00F0202E">
        <w:rPr>
          <w:b/>
          <w:sz w:val="20"/>
        </w:rPr>
        <w:t xml:space="preserve">Figura </w:t>
      </w:r>
      <w:r w:rsidR="00566FF1" w:rsidRPr="00F0202E">
        <w:rPr>
          <w:b/>
          <w:sz w:val="20"/>
        </w:rPr>
        <w:t>2</w:t>
      </w:r>
      <w:r w:rsidRPr="00F0202E">
        <w:rPr>
          <w:b/>
          <w:sz w:val="20"/>
        </w:rPr>
        <w:t>: Nuvem dos termos utilizados nos: a) títulos, b) resumos e c) palavras-chaves. Fonte: elaborado pelos autores.</w:t>
      </w:r>
    </w:p>
    <w:p w14:paraId="69D678AF" w14:textId="6D96DA7E" w:rsidR="00BA2471" w:rsidRPr="00F0202E" w:rsidRDefault="00BA2471" w:rsidP="00BA2471">
      <w:pPr>
        <w:spacing w:after="120"/>
        <w:ind w:firstLine="284"/>
      </w:pPr>
      <w:r w:rsidRPr="00F0202E">
        <w:t>Conforme pode se observar, é possível identificar os principais termos que circundam os estudos. No título as palavras fibra e reforçado surgem com maior incidência e proximidade ao principal termo compósitos. Enquanto alguns termos como cimento, envelhecimento acelerado, comportamento, caulim, sisal, água aparecem com menos frequência.</w:t>
      </w:r>
    </w:p>
    <w:p w14:paraId="63E0C556" w14:textId="77777777" w:rsidR="00BA2471" w:rsidRPr="00F0202E" w:rsidRDefault="00BA2471" w:rsidP="00BA2471">
      <w:pPr>
        <w:spacing w:after="120"/>
        <w:ind w:firstLine="284"/>
      </w:pPr>
      <w:r w:rsidRPr="00F0202E">
        <w:t>No caso das palavras-chave, o principal termo utilizado pelos pesquisadores foi durabilidade seguidos pelo tratamento superficial das fibras, polpa, cimento e a preocupação com a questão da sustentabilidade, com o mesmo grau de importância. E na nuvem dos resumos é enfatizado o processo de degradação da fibra no compósito cimentício, acompanhado pelos procedimentos de testes aplicados ao compósitos, como por exemplo o ensaio de flexão e o processo de envelhecimento com uso de ciclos de molhagem e secagem.</w:t>
      </w:r>
    </w:p>
    <w:p w14:paraId="2830ABFE" w14:textId="6AB0F755" w:rsidR="00183228" w:rsidRPr="00F0202E" w:rsidRDefault="00BA2471" w:rsidP="00BA2471">
      <w:pPr>
        <w:spacing w:after="120"/>
        <w:ind w:firstLine="284"/>
      </w:pPr>
      <w:r w:rsidRPr="00F0202E">
        <w:t xml:space="preserve">Além disso, foi possível visualizar a rede temática dos termos mais frequentes relacionados ao campo geral, conforme mostrado na Figura </w:t>
      </w:r>
      <w:r w:rsidR="00566FF1" w:rsidRPr="00F0202E">
        <w:t>3</w:t>
      </w:r>
      <w:r w:rsidRPr="00F0202E">
        <w:t>.</w:t>
      </w:r>
    </w:p>
    <w:p w14:paraId="1A20CD79" w14:textId="77777777" w:rsidR="00183228" w:rsidRPr="00F0202E" w:rsidRDefault="00183228" w:rsidP="00183228">
      <w:pPr>
        <w:rPr>
          <w:lang w:eastAsia="en-US"/>
        </w:rPr>
      </w:pPr>
    </w:p>
    <w:p w14:paraId="6777810C" w14:textId="3F4ACC65" w:rsidR="00BA2471" w:rsidRPr="00F0202E" w:rsidRDefault="00BA2471" w:rsidP="00612225">
      <w:pPr>
        <w:spacing w:after="120"/>
        <w:jc w:val="left"/>
        <w:rPr>
          <w:szCs w:val="24"/>
        </w:rPr>
      </w:pPr>
      <w:r w:rsidRPr="00F0202E">
        <w:rPr>
          <w:noProof/>
        </w:rPr>
        <w:lastRenderedPageBreak/>
        <w:drawing>
          <wp:inline distT="0" distB="0" distL="0" distR="0" wp14:anchorId="33900E91" wp14:editId="00B98863">
            <wp:extent cx="5613991" cy="3734575"/>
            <wp:effectExtent l="0" t="0" r="6350" b="0"/>
            <wp:docPr id="804279966" name="Imagem 804279966" descr="Diagrama&#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4279966" name="Imagem 804279966" descr="Diagrama&#10;&#10;Descrição gerada automaticamente"/>
                    <pic:cNvPicPr>
                      <a:picLocks noChangeAspect="1" noChangeArrowheads="1"/>
                    </pic:cNvPicPr>
                  </pic:nvPicPr>
                  <pic:blipFill>
                    <a:blip r:embed="rId12">
                      <a:extLst>
                        <a:ext uri="{28A0092B-C50C-407E-A947-70E740481C1C}">
                          <a14:useLocalDpi xmlns:a14="http://schemas.microsoft.com/office/drawing/2010/main"/>
                        </a:ext>
                      </a:extLst>
                    </a:blip>
                    <a:srcRect/>
                    <a:stretch>
                      <a:fillRect/>
                    </a:stretch>
                  </pic:blipFill>
                  <pic:spPr bwMode="auto">
                    <a:xfrm>
                      <a:off x="0" y="0"/>
                      <a:ext cx="5665956" cy="3769144"/>
                    </a:xfrm>
                    <a:prstGeom prst="rect">
                      <a:avLst/>
                    </a:prstGeom>
                    <a:noFill/>
                    <a:ln>
                      <a:noFill/>
                    </a:ln>
                  </pic:spPr>
                </pic:pic>
              </a:graphicData>
            </a:graphic>
          </wp:inline>
        </w:drawing>
      </w:r>
    </w:p>
    <w:p w14:paraId="6E9E9C26" w14:textId="220D7756" w:rsidR="00BA2471" w:rsidRPr="00F0202E" w:rsidRDefault="00BA2471" w:rsidP="00BA2471">
      <w:pPr>
        <w:tabs>
          <w:tab w:val="left" w:pos="3090"/>
          <w:tab w:val="center" w:pos="4961"/>
        </w:tabs>
        <w:spacing w:before="240" w:after="120"/>
        <w:jc w:val="center"/>
        <w:rPr>
          <w:b/>
          <w:sz w:val="20"/>
        </w:rPr>
      </w:pPr>
      <w:r w:rsidRPr="00F0202E">
        <w:rPr>
          <w:b/>
          <w:sz w:val="20"/>
        </w:rPr>
        <w:t xml:space="preserve">Figura </w:t>
      </w:r>
      <w:r w:rsidR="00566FF1" w:rsidRPr="00F0202E">
        <w:rPr>
          <w:b/>
          <w:sz w:val="20"/>
        </w:rPr>
        <w:t>3</w:t>
      </w:r>
      <w:r w:rsidRPr="00F0202E">
        <w:rPr>
          <w:b/>
          <w:sz w:val="20"/>
        </w:rPr>
        <w:t>: Mapeamento da rede temática dos termos relacionados ao campo geral dos termos de busca. Fonte: elaborado pelos autores.</w:t>
      </w:r>
    </w:p>
    <w:p w14:paraId="2A542E00" w14:textId="77777777" w:rsidR="0053482F" w:rsidRPr="00F0202E" w:rsidRDefault="0053482F" w:rsidP="0053482F">
      <w:pPr>
        <w:spacing w:after="120"/>
        <w:ind w:firstLine="284"/>
      </w:pPr>
      <w:r w:rsidRPr="00F0202E">
        <w:t xml:space="preserve">Verificou-se ainda, há existência de 6 áreas de pesquisa que estão interligadas e pertencem ao campo que estuda a durabilidade dos biocompósitos cimentícios. Nas proximidades ao termo </w:t>
      </w:r>
      <w:r w:rsidRPr="00F0202E">
        <w:rPr>
          <w:i/>
          <w:iCs/>
        </w:rPr>
        <w:t>durability</w:t>
      </w:r>
      <w:r w:rsidRPr="00F0202E">
        <w:t xml:space="preserve">, os mais frequentes são </w:t>
      </w:r>
      <w:r w:rsidRPr="00F0202E">
        <w:rPr>
          <w:i/>
          <w:iCs/>
        </w:rPr>
        <w:t>nanocellulose</w:t>
      </w:r>
      <w:r w:rsidRPr="00F0202E">
        <w:t xml:space="preserve">, </w:t>
      </w:r>
      <w:r w:rsidRPr="00F0202E">
        <w:rPr>
          <w:i/>
          <w:iCs/>
        </w:rPr>
        <w:t>mechanical properties</w:t>
      </w:r>
      <w:r w:rsidRPr="00F0202E">
        <w:t xml:space="preserve"> e </w:t>
      </w:r>
      <w:r w:rsidRPr="00F0202E">
        <w:rPr>
          <w:i/>
          <w:iCs/>
        </w:rPr>
        <w:t>sustainability</w:t>
      </w:r>
      <w:r w:rsidRPr="00F0202E">
        <w:t xml:space="preserve">. Outros termos aparecem também que são: </w:t>
      </w:r>
      <w:r w:rsidRPr="00F0202E">
        <w:rPr>
          <w:i/>
          <w:iCs/>
        </w:rPr>
        <w:t>amazonian fibers</w:t>
      </w:r>
      <w:r w:rsidRPr="00F0202E">
        <w:t xml:space="preserve">, </w:t>
      </w:r>
      <w:r w:rsidRPr="00F0202E">
        <w:rPr>
          <w:i/>
          <w:iCs/>
        </w:rPr>
        <w:t>natural fibers</w:t>
      </w:r>
      <w:r w:rsidRPr="00F0202E">
        <w:t xml:space="preserve">, </w:t>
      </w:r>
      <w:r w:rsidRPr="00F0202E">
        <w:rPr>
          <w:i/>
          <w:iCs/>
        </w:rPr>
        <w:t>lignocellulosic fibers</w:t>
      </w:r>
      <w:r w:rsidRPr="00F0202E">
        <w:t xml:space="preserve">, </w:t>
      </w:r>
      <w:r w:rsidRPr="00F0202E">
        <w:rPr>
          <w:i/>
          <w:iCs/>
        </w:rPr>
        <w:t>vegetable fibers</w:t>
      </w:r>
      <w:r w:rsidRPr="00F0202E">
        <w:t xml:space="preserve">, </w:t>
      </w:r>
      <w:r w:rsidRPr="00F0202E">
        <w:rPr>
          <w:i/>
          <w:iCs/>
        </w:rPr>
        <w:t>jute fibre</w:t>
      </w:r>
      <w:r w:rsidRPr="00F0202E">
        <w:t xml:space="preserve"> e nanofibers.  </w:t>
      </w:r>
    </w:p>
    <w:p w14:paraId="0A62132E" w14:textId="5A94DA0E" w:rsidR="00302DD6" w:rsidRPr="00F0202E" w:rsidRDefault="0053482F" w:rsidP="0053482F">
      <w:pPr>
        <w:spacing w:after="120"/>
        <w:ind w:firstLine="284"/>
      </w:pPr>
      <w:r w:rsidRPr="00F0202E">
        <w:t>Além destes termos, aparece na rede temática o látex de borracha natural, tipos de cimento, matrizes cimentícias, diferentes tipos de adições, processos de cura como carbonatação acelerada, fabricação e análises físicas e mecânicos, como permeabilidade, capacidade de absorção de água, tensão de bem como o uso de outros materiais alternativos aplicados na construção civil.</w:t>
      </w:r>
    </w:p>
    <w:p w14:paraId="3A4819E9" w14:textId="610193A9" w:rsidR="00BF5A51" w:rsidRPr="00F0202E" w:rsidRDefault="0053482F" w:rsidP="00612225">
      <w:pPr>
        <w:spacing w:after="120"/>
        <w:ind w:firstLine="284"/>
      </w:pPr>
      <w:r w:rsidRPr="00F0202E">
        <w:t xml:space="preserve">Segundo </w:t>
      </w:r>
      <w:r w:rsidRPr="00F0202E">
        <w:fldChar w:fldCharType="begin" w:fldLock="1"/>
      </w:r>
      <w:r w:rsidRPr="00F0202E">
        <w:instrText>ADDIN CSL_CITATION {"citationItems":[{"id":"ITEM-1","itemData":{"DOI":"10.21809/rilemtechlett.2017.48","ISSN":"2518-0231","abstract":"Vegetable fibers produced from agroindustrial resources in the macro, micro and nanometric scales have been used as reinforcement in cementitious materials. The cellulosic pulp, besides being used as the reinforcing element, is also the processing fiber that is responsible for the filtration system in the Hatcheck method. On the other hand, the nanofibrillated cellulose has the advantage of having good mechanical performance and high specific surface, which contributes to improve the adhesion between fiber and matrix. In the hybrid reinforcement, with micro and nanofibers, the cellulose performs bonding elements with the matrix and acts as stress transfer bridges in the micro and nano-cracking network with the corresponding strengthening and toughening of the cementitious composite. Some strategies are studied to mitigate the degradation of the vegetable fibers used in cost-effective and non-conventional fiber cement, as well as to reach a sustainable fiber cement production. As a practical example, the accelerated carbonation curing at early age is a developing technology to increase the durability of composite materials: it decreases porosity, promotes a higher density in the interface generating a good fiber–matrix adhesion and a better mechanical behavior. Thus, the vegetable fibers are potentially applicable to produce high mechanical performance and sustainable cementitious materials for use in the Civil Construction.","author":[{"dropping-particle":"","family":"Correia","given":"Viviane Costa","non-dropping-particle":"","parse-names":false,"suffix":""},{"dropping-particle":"","family":"Santos","given":"Sergio Francisco","non-dropping-particle":"","parse-names":false,"suffix":""},{"dropping-particle":"","family":"Savastano Jr","given":"Holmer","non-dropping-particle":"","parse-names":false,"suffix":""},{"dropping-particle":"","family":"John","given":"Vanderley Moacyr","non-dropping-particle":"","parse-names":false,"suffix":""}],"container-title":"RILEM Technical Letters","id":"ITEM-1","issued":{"date-parts":[["2018","4","4"]]},"page":"145-154","title":"Utilization of vegetable fibers for production of reinforced cementitious materials","type":"article-journal","volume":"2"},"uris":["http://www.mendeley.com/documents/?uuid=2f70b21c-c8d8-49b2-b75d-6712a23d3487"]}],"mendeley":{"formattedCitation":"(CORREIA &lt;i&gt;et al.&lt;/i&gt;, 2018)","manualFormatting":"Correia et al. (2018)","plainTextFormattedCitation":"(CORREIA et al., 2018)","previouslyFormattedCitation":"(CORREIA &lt;i&gt;et al.&lt;/i&gt;, 2018)"},"properties":{"noteIndex":0},"schema":"https://github.com/citation-style-language/schema/raw/master/csl-citation.json"}</w:instrText>
      </w:r>
      <w:r w:rsidRPr="00F0202E">
        <w:fldChar w:fldCharType="separate"/>
      </w:r>
      <w:r w:rsidRPr="00F0202E">
        <w:t xml:space="preserve">Correia </w:t>
      </w:r>
      <w:r w:rsidRPr="00F0202E">
        <w:rPr>
          <w:i/>
        </w:rPr>
        <w:t>et al.</w:t>
      </w:r>
      <w:r w:rsidRPr="00F0202E">
        <w:t xml:space="preserve"> (2018)</w:t>
      </w:r>
      <w:r w:rsidRPr="00F0202E">
        <w:fldChar w:fldCharType="end"/>
      </w:r>
      <w:r w:rsidRPr="00F0202E">
        <w:t xml:space="preserve"> as fibras lignocelulósicas tem sido utilizadas como reforço nas escalas macro, micro e nanométrica em materiais cimentícios.</w:t>
      </w:r>
      <w:r w:rsidR="00C17F67" w:rsidRPr="00F0202E">
        <w:t xml:space="preserve"> </w:t>
      </w:r>
      <w:r w:rsidR="008F02DE" w:rsidRPr="00F0202E">
        <w:t>Por tanto p</w:t>
      </w:r>
      <w:r w:rsidR="00BF5A51" w:rsidRPr="00F0202E">
        <w:t xml:space="preserve">ara auxiliar </w:t>
      </w:r>
      <w:r w:rsidR="008F02DE" w:rsidRPr="00F0202E">
        <w:t>à</w:t>
      </w:r>
      <w:r w:rsidR="00BF5A51" w:rsidRPr="00F0202E">
        <w:t xml:space="preserve"> análise dos estudos, separou os conforme </w:t>
      </w:r>
      <w:r w:rsidR="0069319D" w:rsidRPr="00F0202E">
        <w:t>à</w:t>
      </w:r>
      <w:r w:rsidR="00BF5A51" w:rsidRPr="00F0202E">
        <w:t xml:space="preserve"> escala do comprimento do bioreforço, sendo considerado nano reforço menor que 1mm, micro entre 1mm </w:t>
      </w:r>
      <w:r w:rsidR="0069319D" w:rsidRPr="00F0202E">
        <w:t xml:space="preserve">a </w:t>
      </w:r>
      <w:r w:rsidR="00BF5A51" w:rsidRPr="00F0202E">
        <w:t xml:space="preserve">50 mm e macro </w:t>
      </w:r>
      <w:r w:rsidR="0069319D" w:rsidRPr="00F0202E">
        <w:t xml:space="preserve">maior que </w:t>
      </w:r>
      <w:r w:rsidR="00BF5A51" w:rsidRPr="00F0202E">
        <w:t xml:space="preserve">50 mm. </w:t>
      </w:r>
    </w:p>
    <w:p w14:paraId="1B276E06" w14:textId="148A9AAE" w:rsidR="00B63A35" w:rsidRPr="00F0202E" w:rsidRDefault="00BF5A51" w:rsidP="00BF5A51">
      <w:pPr>
        <w:spacing w:after="120"/>
        <w:ind w:firstLine="284"/>
      </w:pPr>
      <w:r w:rsidRPr="00F0202E">
        <w:t xml:space="preserve">No Quadro </w:t>
      </w:r>
      <w:r w:rsidR="0069319D" w:rsidRPr="00F0202E">
        <w:t>1</w:t>
      </w:r>
      <w:r w:rsidRPr="00F0202E">
        <w:t xml:space="preserve"> são apresentados os estudos selecionados com o reforço a base de celulose na escala nanométrica (nanocelulose) em diversos teores, origem, tratamento, refino, tipo de matrizes cimentícias adotadas e os principais resultados.</w:t>
      </w:r>
    </w:p>
    <w:p w14:paraId="5C3103DE" w14:textId="3E50F1CA" w:rsidR="00BF5A51" w:rsidRPr="00F0202E" w:rsidRDefault="00BF5A51" w:rsidP="00BF5A51">
      <w:pPr>
        <w:spacing w:before="240" w:after="240"/>
        <w:jc w:val="center"/>
        <w:rPr>
          <w:color w:val="000000"/>
          <w:sz w:val="20"/>
        </w:rPr>
      </w:pPr>
      <w:r w:rsidRPr="00F0202E">
        <w:rPr>
          <w:color w:val="000000"/>
          <w:sz w:val="20"/>
        </w:rPr>
        <w:t xml:space="preserve">Quadro </w:t>
      </w:r>
      <w:r w:rsidR="0069319D" w:rsidRPr="00F0202E">
        <w:rPr>
          <w:color w:val="000000"/>
          <w:sz w:val="20"/>
        </w:rPr>
        <w:t>1</w:t>
      </w:r>
      <w:r w:rsidRPr="00F0202E">
        <w:rPr>
          <w:color w:val="000000"/>
          <w:sz w:val="20"/>
        </w:rPr>
        <w:t>: Comparação dos tratamentos aplicados nas fibra de malva.</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6"/>
        <w:gridCol w:w="1249"/>
        <w:gridCol w:w="1489"/>
        <w:gridCol w:w="1144"/>
        <w:gridCol w:w="3959"/>
      </w:tblGrid>
      <w:tr w:rsidR="00BF5A51" w:rsidRPr="00F0202E" w14:paraId="40BD2E02" w14:textId="77777777" w:rsidTr="00BF5A51">
        <w:trPr>
          <w:jc w:val="center"/>
        </w:trPr>
        <w:tc>
          <w:tcPr>
            <w:tcW w:w="1216" w:type="dxa"/>
            <w:tcBorders>
              <w:top w:val="single" w:sz="12" w:space="0" w:color="auto"/>
              <w:left w:val="single" w:sz="12" w:space="0" w:color="auto"/>
              <w:bottom w:val="single" w:sz="12" w:space="0" w:color="auto"/>
              <w:right w:val="single" w:sz="2" w:space="0" w:color="auto"/>
            </w:tcBorders>
            <w:shd w:val="clear" w:color="auto" w:fill="auto"/>
            <w:vAlign w:val="center"/>
          </w:tcPr>
          <w:p w14:paraId="5F6E4213" w14:textId="5BF83AC8" w:rsidR="00BF5A51" w:rsidRPr="00F0202E" w:rsidRDefault="00BF5A51" w:rsidP="00BF5A51">
            <w:pPr>
              <w:jc w:val="center"/>
              <w:rPr>
                <w:b/>
                <w:bCs/>
                <w:sz w:val="20"/>
              </w:rPr>
            </w:pPr>
            <w:r w:rsidRPr="00F0202E">
              <w:rPr>
                <w:b/>
                <w:bCs/>
                <w:sz w:val="20"/>
              </w:rPr>
              <w:t>Referências</w:t>
            </w:r>
          </w:p>
        </w:tc>
        <w:tc>
          <w:tcPr>
            <w:tcW w:w="1249" w:type="dxa"/>
            <w:tcBorders>
              <w:top w:val="single" w:sz="12" w:space="0" w:color="auto"/>
              <w:left w:val="single" w:sz="2" w:space="0" w:color="auto"/>
              <w:bottom w:val="single" w:sz="12" w:space="0" w:color="auto"/>
              <w:right w:val="single" w:sz="2" w:space="0" w:color="auto"/>
            </w:tcBorders>
            <w:shd w:val="clear" w:color="auto" w:fill="auto"/>
            <w:vAlign w:val="center"/>
          </w:tcPr>
          <w:p w14:paraId="23E9B85B" w14:textId="175D4219" w:rsidR="00BF5A51" w:rsidRPr="00F0202E" w:rsidRDefault="00BF5A51" w:rsidP="00BF5A51">
            <w:pPr>
              <w:jc w:val="center"/>
              <w:rPr>
                <w:b/>
                <w:bCs/>
                <w:sz w:val="20"/>
              </w:rPr>
            </w:pPr>
            <w:r w:rsidRPr="00F0202E">
              <w:rPr>
                <w:b/>
                <w:bCs/>
                <w:sz w:val="20"/>
              </w:rPr>
              <w:t>Teores do reforço</w:t>
            </w:r>
          </w:p>
        </w:tc>
        <w:tc>
          <w:tcPr>
            <w:tcW w:w="1489" w:type="dxa"/>
            <w:tcBorders>
              <w:top w:val="single" w:sz="12" w:space="0" w:color="auto"/>
              <w:left w:val="single" w:sz="2" w:space="0" w:color="auto"/>
              <w:bottom w:val="single" w:sz="12" w:space="0" w:color="auto"/>
              <w:right w:val="single" w:sz="2" w:space="0" w:color="auto"/>
            </w:tcBorders>
            <w:shd w:val="clear" w:color="auto" w:fill="auto"/>
            <w:vAlign w:val="center"/>
          </w:tcPr>
          <w:p w14:paraId="585252A6" w14:textId="54E2CE9D" w:rsidR="00BF5A51" w:rsidRPr="00F0202E" w:rsidRDefault="00BF5A51" w:rsidP="00BF5A51">
            <w:pPr>
              <w:jc w:val="center"/>
              <w:rPr>
                <w:b/>
                <w:bCs/>
                <w:sz w:val="20"/>
              </w:rPr>
            </w:pPr>
            <w:r w:rsidRPr="00F0202E">
              <w:rPr>
                <w:b/>
                <w:bCs/>
                <w:sz w:val="20"/>
              </w:rPr>
              <w:t>Origem, tratamento ou refino</w:t>
            </w:r>
          </w:p>
        </w:tc>
        <w:tc>
          <w:tcPr>
            <w:tcW w:w="1141" w:type="dxa"/>
            <w:tcBorders>
              <w:top w:val="single" w:sz="12" w:space="0" w:color="auto"/>
              <w:left w:val="single" w:sz="2" w:space="0" w:color="auto"/>
              <w:bottom w:val="single" w:sz="12" w:space="0" w:color="auto"/>
              <w:right w:val="single" w:sz="2" w:space="0" w:color="auto"/>
            </w:tcBorders>
            <w:shd w:val="clear" w:color="auto" w:fill="auto"/>
            <w:vAlign w:val="center"/>
          </w:tcPr>
          <w:p w14:paraId="6939911B" w14:textId="2B4FD8B3" w:rsidR="00BF5A51" w:rsidRPr="00F0202E" w:rsidRDefault="00BF5A51" w:rsidP="00BF5A51">
            <w:pPr>
              <w:jc w:val="center"/>
              <w:rPr>
                <w:b/>
                <w:bCs/>
                <w:sz w:val="20"/>
              </w:rPr>
            </w:pPr>
            <w:r w:rsidRPr="00F0202E">
              <w:rPr>
                <w:b/>
                <w:bCs/>
                <w:sz w:val="20"/>
              </w:rPr>
              <w:t>Matriz cimentícia, finalidade</w:t>
            </w:r>
          </w:p>
        </w:tc>
        <w:tc>
          <w:tcPr>
            <w:tcW w:w="3962" w:type="dxa"/>
            <w:tcBorders>
              <w:top w:val="single" w:sz="12" w:space="0" w:color="auto"/>
              <w:left w:val="single" w:sz="2" w:space="0" w:color="auto"/>
              <w:bottom w:val="single" w:sz="12" w:space="0" w:color="auto"/>
              <w:right w:val="single" w:sz="12" w:space="0" w:color="auto"/>
            </w:tcBorders>
            <w:shd w:val="clear" w:color="auto" w:fill="auto"/>
            <w:vAlign w:val="center"/>
          </w:tcPr>
          <w:p w14:paraId="60809ABD" w14:textId="75400D3C" w:rsidR="00BF5A51" w:rsidRPr="00F0202E" w:rsidRDefault="00BF5A51" w:rsidP="00BF5A51">
            <w:pPr>
              <w:jc w:val="center"/>
              <w:rPr>
                <w:b/>
                <w:bCs/>
                <w:sz w:val="20"/>
              </w:rPr>
            </w:pPr>
            <w:r w:rsidRPr="00F0202E">
              <w:rPr>
                <w:b/>
                <w:bCs/>
                <w:sz w:val="20"/>
              </w:rPr>
              <w:t>Principais resultados</w:t>
            </w:r>
          </w:p>
        </w:tc>
      </w:tr>
      <w:tr w:rsidR="00BF5A51" w:rsidRPr="00F0202E" w14:paraId="055A62CC" w14:textId="77777777" w:rsidTr="00BF5A51">
        <w:trPr>
          <w:jc w:val="center"/>
        </w:trPr>
        <w:tc>
          <w:tcPr>
            <w:tcW w:w="1216" w:type="dxa"/>
            <w:tcBorders>
              <w:top w:val="single" w:sz="12" w:space="0" w:color="auto"/>
              <w:left w:val="single" w:sz="12" w:space="0" w:color="auto"/>
            </w:tcBorders>
            <w:shd w:val="clear" w:color="auto" w:fill="auto"/>
            <w:vAlign w:val="center"/>
          </w:tcPr>
          <w:p w14:paraId="349AEB67" w14:textId="6293641A" w:rsidR="00BF5A51" w:rsidRPr="00F0202E" w:rsidRDefault="00BF5A51" w:rsidP="00BF5A51">
            <w:pPr>
              <w:jc w:val="center"/>
              <w:rPr>
                <w:sz w:val="20"/>
              </w:rPr>
            </w:pPr>
            <w:r w:rsidRPr="00F0202E">
              <w:rPr>
                <w:sz w:val="20"/>
              </w:rPr>
              <w:fldChar w:fldCharType="begin" w:fldLock="1"/>
            </w:r>
            <w:r w:rsidRPr="00F0202E">
              <w:rPr>
                <w:sz w:val="20"/>
              </w:rPr>
              <w:instrText>ADDIN CSL_CITATION {"citationItems":[{"id":"ITEM-1","itemData":{"DOI":"10.3390/nano12071093","ISSN":"2079-4991","abstract":"Cellulose derivatives have found significant applications in composite materials, mainly because of the increased mechanical performance they ensure. When added to cement-based materials, either in the form of nanocrystals, nanofibrils or micro/nanofibers, cellulose acts on the mixture with fresh and hardened properties, affecting rheology, shrinkage, hydration, and the resulting mechanical properties, microstructure, and durability. Commercial cotton wool was selected as starting material to produce multifunctional nanocelluloses to test as additives for mortars. Cotton wool was oxidized to oxidized nanocellulose (ONC), a charged nanocellulose capable of electrostatic interaction, merging cellulose and nanoparticles properties. Oxidized nanocellulose (ONC) was further functionalized by a radical-based mechanism with glycidyl methacrylate (GMA) and with a mixture of GMA and the crosslinking agent ethylene glycol dimethacrylate (EGDMA) affording ONC-GMA and ONC-GMA-EGDMA, both multifunctional-charged nanocellulose merging cellulose and bound acrylates properties. In this work, only ONC was found to be properly suitable for suspension and addition to a commercial mortar to assess the variation in mechanical properties and water-mortar interactions as a consequence of the modified microstructure obtained. The addition of oxidized nanocellulose caused an alteration of mortar porosity, with a decreased percentage of porosity and pore size distribution shifted towards smaller pores, with a consequent increase in compressive resistance, decrease in water absorption coefficient, and increased percentage of micropores present in the material, indicating a potential improvement in mortar durability.","author":[{"dropping-particle":"","family":"Diamanti","given":"Maria Vittoria","non-dropping-particle":"","parse-names":false,"suffix":""},{"dropping-particle":"","family":"Tedeschi","given":"Cristina","non-dropping-particle":"","parse-names":false,"suffix":""},{"dropping-particle":"","family":"Taccia","given":"Mariagiovanna","non-dropping-particle":"","parse-names":false,"suffix":""},{"dropping-particle":"","family":"Torri","given":"Giangiacomo","non-dropping-particle":"","parse-names":false,"suffix":""},{"dropping-particle":"","family":"Massironi","given":"Nicolò","non-dropping-particle":"","parse-names":false,"suffix":""},{"dropping-particle":"","family":"Tognoli","given":"Chiara","non-dropping-particle":"","parse-names":false,"suffix":""},{"dropping-particle":"","family":"Vismara","given":"Elena","non-dropping-particle":"","parse-names":false,"suffix":""}],"container-title":"Nanomaterials","id":"ITEM-1","issue":"7","issued":{"date-parts":[["2022","3","26"]]},"note":"Interessante só porque comenta sobre a escala das fibras, mas usa o algodão, porém é atual\n\nOs derivados de celulose encontraram aplicações significativas em materiais compósitos, principalmente devido ao aumento do desempenho mecânico que garantem. Quando adicionada a materiais à base de cimento, seja na forma de nanocristais, nanofibrilas ou micro/nanofibras, a celulose atua na mistura com propriedades frescas e endurecidas, afetando a reologia, o encolhimento, a hidratação e as propriedades mecânicas, microestrutura e durabilidade resultantes. O algodão comercial foi selecionado como material de partida para a produção de nanoceluloses multifuncionais para teste como aditivos para argamassas. O algodão foi oxidado em nanocelulose oxidada (ONC), uma nanocelulose carregada capaz de interação eletrostática, mesclando propriedades de celulose e nanopartículas. A nanocelulose oxidada (ONC) foi ainda funcionalizada por um mecanismo à base de radicais com metacrilato de glicidil (GMA) e com uma mistura de GMA e o agente de reticulação etilenoglicol dimetacrilato (EGDMA) proporcionando propriedades ONC-GMA e ONC-GMA-EGDMA, ambas nanocelulose carregada multifuncional mesclando celulose e acrilatos ligados. Neste trabalho, apenas o ONC mostrou-se adequado para suspensão e adição a uma argamassa comercial para avaliar a variação nas propriedades mecânicas e nas interações água-argamassa como consequência da microestrutura modificada obtida. A adição de nanocelulose oxidada causou uma alteração da porosidade da argamassa, com diminuição da porcentagem de porosidade e distribuição do tamanho dos poros deslocados para poros menores, com consequente aumento da resistência à compressão, diminuição do coeficiente de absorção de água e aumento da porcentagem de microporos presentes no material, indicando uma potencial melhoria na durabilidade da argamassa.","page":"1093","title":"Suspended Multifunctional Nanocellulose as Additive for Mortars","type":"article-journal","volume":"12"},"uris":["http://www.mendeley.com/documents/?uuid=d7a64597-dbe0-4699-9fa8-e256b141ef43"]}],"mendeley":{"formattedCitation":"(DIAMANTI &lt;i&gt;et al.&lt;/i&gt;, 2022)","manualFormatting":"Diamanti    et al. (2022)","plainTextFormattedCitation":"(DIAMANTI et al., 2022)","previouslyFormattedCitation":"(DIAMANTI &lt;i&gt;et al.&lt;/i&gt;, 2022)"},"properties":{"noteIndex":0},"schema":"https://github.com/citation-style-language/schema/raw/master/csl-citation.json"}</w:instrText>
            </w:r>
            <w:r w:rsidRPr="00F0202E">
              <w:rPr>
                <w:sz w:val="20"/>
              </w:rPr>
              <w:fldChar w:fldCharType="separate"/>
            </w:r>
            <w:r w:rsidRPr="00F0202E">
              <w:rPr>
                <w:sz w:val="20"/>
              </w:rPr>
              <w:t xml:space="preserve">Diamanti    </w:t>
            </w:r>
            <w:r w:rsidRPr="00F0202E">
              <w:rPr>
                <w:i/>
                <w:sz w:val="20"/>
              </w:rPr>
              <w:t>et al.</w:t>
            </w:r>
            <w:r w:rsidRPr="00F0202E">
              <w:rPr>
                <w:sz w:val="20"/>
              </w:rPr>
              <w:t xml:space="preserve"> (2022)</w:t>
            </w:r>
            <w:r w:rsidRPr="00F0202E">
              <w:rPr>
                <w:sz w:val="20"/>
              </w:rPr>
              <w:fldChar w:fldCharType="end"/>
            </w:r>
          </w:p>
        </w:tc>
        <w:tc>
          <w:tcPr>
            <w:tcW w:w="1249" w:type="dxa"/>
            <w:tcBorders>
              <w:top w:val="single" w:sz="12" w:space="0" w:color="auto"/>
            </w:tcBorders>
            <w:shd w:val="clear" w:color="auto" w:fill="auto"/>
            <w:vAlign w:val="center"/>
          </w:tcPr>
          <w:p w14:paraId="36459EBE" w14:textId="4B74293D" w:rsidR="00BF5A51" w:rsidRPr="00F0202E" w:rsidRDefault="00BF5A51" w:rsidP="00BF5A51">
            <w:pPr>
              <w:jc w:val="center"/>
              <w:rPr>
                <w:sz w:val="20"/>
              </w:rPr>
            </w:pPr>
            <w:r w:rsidRPr="00F0202E">
              <w:rPr>
                <w:sz w:val="20"/>
              </w:rPr>
              <w:t>0,3%, 0,6%, 1,2% e 2,4%</w:t>
            </w:r>
          </w:p>
        </w:tc>
        <w:tc>
          <w:tcPr>
            <w:tcW w:w="1489" w:type="dxa"/>
            <w:tcBorders>
              <w:top w:val="single" w:sz="12" w:space="0" w:color="auto"/>
            </w:tcBorders>
            <w:shd w:val="clear" w:color="auto" w:fill="auto"/>
            <w:vAlign w:val="center"/>
          </w:tcPr>
          <w:p w14:paraId="27E7AE13" w14:textId="425EE34D" w:rsidR="00BF5A51" w:rsidRPr="00F0202E" w:rsidRDefault="00BF5A51" w:rsidP="00BF5A51">
            <w:pPr>
              <w:jc w:val="center"/>
              <w:rPr>
                <w:sz w:val="20"/>
              </w:rPr>
            </w:pPr>
            <w:r w:rsidRPr="00F0202E">
              <w:rPr>
                <w:sz w:val="20"/>
              </w:rPr>
              <w:t xml:space="preserve">Algodão, Mecânico, Químico </w:t>
            </w:r>
          </w:p>
        </w:tc>
        <w:tc>
          <w:tcPr>
            <w:tcW w:w="1141" w:type="dxa"/>
            <w:tcBorders>
              <w:top w:val="single" w:sz="12" w:space="0" w:color="auto"/>
            </w:tcBorders>
            <w:shd w:val="clear" w:color="auto" w:fill="auto"/>
            <w:vAlign w:val="center"/>
          </w:tcPr>
          <w:p w14:paraId="7E0DDA94" w14:textId="4D42C827" w:rsidR="00BF5A51" w:rsidRPr="00F0202E" w:rsidRDefault="00BF5A51" w:rsidP="00BF5A51">
            <w:pPr>
              <w:jc w:val="center"/>
              <w:rPr>
                <w:sz w:val="20"/>
              </w:rPr>
            </w:pPr>
            <w:r w:rsidRPr="00F0202E">
              <w:rPr>
                <w:sz w:val="20"/>
              </w:rPr>
              <w:t>OPC, argamassa</w:t>
            </w:r>
          </w:p>
        </w:tc>
        <w:tc>
          <w:tcPr>
            <w:tcW w:w="3962" w:type="dxa"/>
            <w:tcBorders>
              <w:top w:val="single" w:sz="12" w:space="0" w:color="auto"/>
              <w:right w:val="single" w:sz="12" w:space="0" w:color="auto"/>
            </w:tcBorders>
            <w:shd w:val="clear" w:color="auto" w:fill="auto"/>
            <w:vAlign w:val="center"/>
          </w:tcPr>
          <w:p w14:paraId="74874B23" w14:textId="289B9C28" w:rsidR="00BF5A51" w:rsidRPr="00F0202E" w:rsidRDefault="00BF5A51" w:rsidP="00BF5A51">
            <w:pPr>
              <w:jc w:val="center"/>
              <w:rPr>
                <w:sz w:val="20"/>
              </w:rPr>
            </w:pPr>
            <w:r w:rsidRPr="00F0202E">
              <w:rPr>
                <w:sz w:val="20"/>
              </w:rPr>
              <w:t xml:space="preserve">Aumento de 44% </w:t>
            </w:r>
            <w:r w:rsidR="007E03AC" w:rsidRPr="00F0202E">
              <w:rPr>
                <w:sz w:val="20"/>
              </w:rPr>
              <w:t>na</w:t>
            </w:r>
            <w:r w:rsidRPr="00F0202E">
              <w:rPr>
                <w:sz w:val="20"/>
              </w:rPr>
              <w:t xml:space="preserve"> resistência a compressão para teores acima de 0,6% e diminuição de 30% da absorção a água em teores de 2,4%. </w:t>
            </w:r>
          </w:p>
        </w:tc>
      </w:tr>
      <w:tr w:rsidR="00BF5A51" w:rsidRPr="00F0202E" w14:paraId="12643915" w14:textId="77777777" w:rsidTr="00BF5A51">
        <w:trPr>
          <w:jc w:val="center"/>
        </w:trPr>
        <w:tc>
          <w:tcPr>
            <w:tcW w:w="1216" w:type="dxa"/>
            <w:tcBorders>
              <w:left w:val="single" w:sz="12" w:space="0" w:color="auto"/>
            </w:tcBorders>
            <w:shd w:val="clear" w:color="auto" w:fill="auto"/>
            <w:vAlign w:val="center"/>
          </w:tcPr>
          <w:p w14:paraId="778CE0EE" w14:textId="6990EB69" w:rsidR="00BF5A51" w:rsidRPr="00F0202E" w:rsidRDefault="00BF5A51" w:rsidP="00BF5A51">
            <w:pPr>
              <w:jc w:val="center"/>
              <w:rPr>
                <w:sz w:val="20"/>
              </w:rPr>
            </w:pPr>
            <w:r w:rsidRPr="00F0202E">
              <w:rPr>
                <w:sz w:val="20"/>
              </w:rPr>
              <w:lastRenderedPageBreak/>
              <w:t>Akhlaghi, Bagherpour e Kalhori (2020)</w:t>
            </w:r>
          </w:p>
        </w:tc>
        <w:tc>
          <w:tcPr>
            <w:tcW w:w="1249" w:type="dxa"/>
            <w:shd w:val="clear" w:color="auto" w:fill="auto"/>
            <w:vAlign w:val="center"/>
          </w:tcPr>
          <w:p w14:paraId="729E0CD5" w14:textId="77A3FF2C" w:rsidR="00BF5A51" w:rsidRPr="00F0202E" w:rsidRDefault="00BF5A51" w:rsidP="00BF5A51">
            <w:pPr>
              <w:jc w:val="center"/>
              <w:rPr>
                <w:sz w:val="20"/>
              </w:rPr>
            </w:pPr>
            <w:r w:rsidRPr="00F0202E">
              <w:rPr>
                <w:sz w:val="20"/>
              </w:rPr>
              <w:t>0,1%, 0,3% e 0,5%</w:t>
            </w:r>
          </w:p>
        </w:tc>
        <w:tc>
          <w:tcPr>
            <w:tcW w:w="1489" w:type="dxa"/>
            <w:shd w:val="clear" w:color="auto" w:fill="auto"/>
            <w:vAlign w:val="center"/>
          </w:tcPr>
          <w:p w14:paraId="345F49AE" w14:textId="698127A1" w:rsidR="00BF5A51" w:rsidRPr="00F0202E" w:rsidRDefault="00BF5A51" w:rsidP="00BF5A51">
            <w:pPr>
              <w:jc w:val="center"/>
              <w:rPr>
                <w:sz w:val="20"/>
              </w:rPr>
            </w:pPr>
            <w:r w:rsidRPr="00F0202E">
              <w:rPr>
                <w:sz w:val="20"/>
              </w:rPr>
              <w:t>Bactéria / Mecânico (gel) e térmico (pó)</w:t>
            </w:r>
          </w:p>
        </w:tc>
        <w:tc>
          <w:tcPr>
            <w:tcW w:w="1141" w:type="dxa"/>
            <w:shd w:val="clear" w:color="auto" w:fill="auto"/>
            <w:vAlign w:val="center"/>
          </w:tcPr>
          <w:p w14:paraId="469A6D41" w14:textId="1ADA3404" w:rsidR="00BF5A51" w:rsidRPr="00F0202E" w:rsidRDefault="00BF5A51" w:rsidP="00BF5A51">
            <w:pPr>
              <w:jc w:val="center"/>
              <w:rPr>
                <w:sz w:val="20"/>
              </w:rPr>
            </w:pPr>
            <w:r w:rsidRPr="00F0202E">
              <w:rPr>
                <w:sz w:val="20"/>
              </w:rPr>
              <w:t>OPC, argamassa</w:t>
            </w:r>
          </w:p>
        </w:tc>
        <w:tc>
          <w:tcPr>
            <w:tcW w:w="3962" w:type="dxa"/>
            <w:tcBorders>
              <w:right w:val="single" w:sz="12" w:space="0" w:color="auto"/>
            </w:tcBorders>
            <w:shd w:val="clear" w:color="auto" w:fill="auto"/>
            <w:vAlign w:val="center"/>
          </w:tcPr>
          <w:p w14:paraId="2D5E36AC" w14:textId="400A3FD7" w:rsidR="00BF5A51" w:rsidRPr="00F0202E" w:rsidRDefault="00BF5A51" w:rsidP="00BF5A51">
            <w:pPr>
              <w:jc w:val="center"/>
              <w:rPr>
                <w:sz w:val="20"/>
              </w:rPr>
            </w:pPr>
            <w:r w:rsidRPr="00F0202E">
              <w:rPr>
                <w:sz w:val="20"/>
              </w:rPr>
              <w:t>Aumento de 100% da resistência a flexão para teores de 0,3%, aumento de 20% a compressão para teores de 0,1% e diminuição de 25% da absorção a água em teores de 0,1%.</w:t>
            </w:r>
          </w:p>
        </w:tc>
      </w:tr>
      <w:tr w:rsidR="00BF5A51" w:rsidRPr="00F0202E" w14:paraId="47B3038A" w14:textId="77777777" w:rsidTr="0045383A">
        <w:trPr>
          <w:jc w:val="center"/>
        </w:trPr>
        <w:tc>
          <w:tcPr>
            <w:tcW w:w="1216" w:type="dxa"/>
            <w:tcBorders>
              <w:left w:val="single" w:sz="12" w:space="0" w:color="auto"/>
              <w:bottom w:val="single" w:sz="4" w:space="0" w:color="auto"/>
            </w:tcBorders>
            <w:shd w:val="clear" w:color="auto" w:fill="auto"/>
            <w:vAlign w:val="center"/>
          </w:tcPr>
          <w:p w14:paraId="29EE90E1" w14:textId="643FF265" w:rsidR="00BF5A51" w:rsidRPr="00F0202E" w:rsidRDefault="00BF5A51" w:rsidP="00BF5A51">
            <w:pPr>
              <w:jc w:val="center"/>
              <w:rPr>
                <w:sz w:val="20"/>
              </w:rPr>
            </w:pPr>
            <w:r w:rsidRPr="00F0202E">
              <w:rPr>
                <w:sz w:val="20"/>
              </w:rPr>
              <w:fldChar w:fldCharType="begin" w:fldLock="1"/>
            </w:r>
            <w:r w:rsidRPr="00F0202E">
              <w:rPr>
                <w:sz w:val="20"/>
              </w:rPr>
              <w:instrText>ADDIN CSL_CITATION {"citationItems":[{"id":"ITEM-1","itemData":{"DOI":"10.1016/j.cemconcomp.2019.03.005","ISSN":"09589465","abstract":"Cellulose nanofibres (CNF) are employed for the first time to address sulphate penetration and subsequent dimensional change in the cementitious system. Using four different Portland cement based binders, paste and mortar mixtures were prepared to have up to 0.5% dry CNF by volume fraction. After 28 days of moist curing, the specimens were subjected to accelerated sulphate attack for 12 weeks. Unidirectional penetration of sulphate was determined according to a modified ASTM C114 method. Alongside, the change in length was measured as per ASTM C 1012. The results show that CNF visibly reduces the penetration of sulphate ions inside the cementitious system. As well, it effects a marked reduction in the Ettringite produced and the associated expansion. Of particular significance to the construction industry is that at 0.3–0.5%, CNF imparts as much resistance to Type GU Portland cement against sulphate attack, as the specially formulated sulphate resistant cements. © 2019 Elsevier Ltd","author":[{"dropping-particle":"","family":"Goncalves","given":"Jose","non-dropping-particle":"","parse-names":false,"suffix":""},{"dropping-particle":"","family":"El-Bakkari","given":"Mounir","non-dropping-particle":"","parse-names":false,"suffix":""},{"dropping-particle":"","family":"Boluk","given":"Yaman","non-dropping-particle":"","parse-names":false,"suffix":""},{"dropping-particle":"","family":"Bindiganavile","given":"Vivek","non-dropping-particle":"","parse-names":false,"suffix":""}],"container-title":"Cement and Concrete Composites","id":"ITEM-1","issued":{"date-parts":[["2019","5"]]},"note":"Pasta com nanocelulose 0,5% e durabilidade e flexão\n\nNanofibras de celulose (CNF) são empregadas pela primeira vez para abordar a penetração de sulfato e subsequente alteração dimensional no sistema cimentício. Usando quatro ligantes diferentes à base de cimento Portland, misturas de pasta e argamassa foram preparadas para ter até 0,5% de CNF seco por fração de volume. Após 28 dias de cura úmida, os espécimes foram submetidos ao ataque acelerado por sulfato por 12 semanas. A penetração unidirecional de sulfato foi determinada de acordo com um método modificado ASTM C114. Paralelamente, a mudança no comprimento foi medida conforme ASTM C 1012. Os resultados mostram que o CNF reduz visivelmente a penetração de íons sulfato no interior do sistema cimentício. Além disso, afeta uma redução acentuada na etringita produzida e a expansão associada. De particular importância para a indústria da construção é que em 0,3–0,5%, o CNF confere tanta resistência ao cimento Portland Tipo GU contra o ataque de sulfato quanto os cimentos resistentes a sulfato especialmente formulados.","page":"100-111","title":"Cellulose nanofibres (CNF) for sulphate resistance in cement based systems","type":"article-journal","volume":"99"},"uris":["http://www.mendeley.com/documents/?uuid=816786fc-6499-4ba5-8b32-3fddd0579702"]}],"mendeley":{"formattedCitation":"(GONCALVES &lt;i&gt;et al.&lt;/i&gt;, 2019)","manualFormatting":"Gonçalves et al. (2019)","plainTextFormattedCitation":"(GONCALVES et al., 2019)","previouslyFormattedCitation":"(GONCALVES &lt;i&gt;et al.&lt;/i&gt;, 2019)"},"properties":{"noteIndex":0},"schema":"https://github.com/citation-style-language/schema/raw/master/csl-citation.json"}</w:instrText>
            </w:r>
            <w:r w:rsidRPr="00F0202E">
              <w:rPr>
                <w:sz w:val="20"/>
              </w:rPr>
              <w:fldChar w:fldCharType="separate"/>
            </w:r>
            <w:r w:rsidRPr="00F0202E">
              <w:rPr>
                <w:sz w:val="20"/>
              </w:rPr>
              <w:t xml:space="preserve">Gonçalves </w:t>
            </w:r>
            <w:r w:rsidRPr="00F0202E">
              <w:rPr>
                <w:i/>
                <w:sz w:val="20"/>
              </w:rPr>
              <w:t>et al. (</w:t>
            </w:r>
            <w:r w:rsidRPr="00F0202E">
              <w:rPr>
                <w:sz w:val="20"/>
              </w:rPr>
              <w:t>2019)</w:t>
            </w:r>
            <w:r w:rsidRPr="00F0202E">
              <w:rPr>
                <w:sz w:val="20"/>
              </w:rPr>
              <w:fldChar w:fldCharType="end"/>
            </w:r>
          </w:p>
        </w:tc>
        <w:tc>
          <w:tcPr>
            <w:tcW w:w="1249" w:type="dxa"/>
            <w:tcBorders>
              <w:bottom w:val="single" w:sz="4" w:space="0" w:color="auto"/>
            </w:tcBorders>
            <w:shd w:val="clear" w:color="auto" w:fill="auto"/>
            <w:vAlign w:val="center"/>
          </w:tcPr>
          <w:p w14:paraId="4038CEB2" w14:textId="0442FDFD" w:rsidR="00BF5A51" w:rsidRPr="00F0202E" w:rsidRDefault="00BF5A51" w:rsidP="00BF5A51">
            <w:pPr>
              <w:jc w:val="center"/>
              <w:rPr>
                <w:sz w:val="20"/>
              </w:rPr>
            </w:pPr>
            <w:r w:rsidRPr="00F0202E">
              <w:rPr>
                <w:sz w:val="20"/>
              </w:rPr>
              <w:t xml:space="preserve">0,05 a 5,0% </w:t>
            </w:r>
          </w:p>
        </w:tc>
        <w:tc>
          <w:tcPr>
            <w:tcW w:w="1489" w:type="dxa"/>
            <w:tcBorders>
              <w:bottom w:val="single" w:sz="4" w:space="0" w:color="auto"/>
            </w:tcBorders>
            <w:shd w:val="clear" w:color="auto" w:fill="auto"/>
            <w:vAlign w:val="center"/>
          </w:tcPr>
          <w:p w14:paraId="5E5E5D07" w14:textId="1916789A" w:rsidR="00BF5A51" w:rsidRPr="00F0202E" w:rsidRDefault="00BF5A51" w:rsidP="00BF5A51">
            <w:pPr>
              <w:jc w:val="center"/>
              <w:rPr>
                <w:sz w:val="20"/>
              </w:rPr>
            </w:pPr>
            <w:r w:rsidRPr="00F0202E">
              <w:rPr>
                <w:sz w:val="20"/>
              </w:rPr>
              <w:t>Nanofibras de celulose (CNF) comercial</w:t>
            </w:r>
          </w:p>
        </w:tc>
        <w:tc>
          <w:tcPr>
            <w:tcW w:w="1141" w:type="dxa"/>
            <w:tcBorders>
              <w:bottom w:val="single" w:sz="4" w:space="0" w:color="auto"/>
            </w:tcBorders>
            <w:shd w:val="clear" w:color="auto" w:fill="auto"/>
            <w:vAlign w:val="center"/>
          </w:tcPr>
          <w:p w14:paraId="6523B1A1" w14:textId="0E1D6D70" w:rsidR="00BF5A51" w:rsidRPr="00F0202E" w:rsidRDefault="00BF5A51" w:rsidP="00BF5A51">
            <w:pPr>
              <w:jc w:val="center"/>
              <w:rPr>
                <w:sz w:val="20"/>
              </w:rPr>
            </w:pPr>
            <w:r w:rsidRPr="00F0202E">
              <w:rPr>
                <w:sz w:val="20"/>
              </w:rPr>
              <w:t>OPC, argamassa</w:t>
            </w:r>
          </w:p>
        </w:tc>
        <w:tc>
          <w:tcPr>
            <w:tcW w:w="3962" w:type="dxa"/>
            <w:tcBorders>
              <w:bottom w:val="single" w:sz="4" w:space="0" w:color="auto"/>
              <w:right w:val="single" w:sz="12" w:space="0" w:color="auto"/>
            </w:tcBorders>
            <w:shd w:val="clear" w:color="auto" w:fill="auto"/>
            <w:vAlign w:val="center"/>
          </w:tcPr>
          <w:p w14:paraId="25625065" w14:textId="19FC0BBA" w:rsidR="00BF5A51" w:rsidRPr="00F0202E" w:rsidRDefault="00BF5A51" w:rsidP="00BF5A51">
            <w:pPr>
              <w:jc w:val="center"/>
              <w:rPr>
                <w:sz w:val="20"/>
              </w:rPr>
            </w:pPr>
            <w:r w:rsidRPr="00F0202E">
              <w:rPr>
                <w:sz w:val="20"/>
              </w:rPr>
              <w:t>CNF na concentração de 0,3 a 0,5%, reduziu a penetração de íons de sulfato, diminui a produção de etringita e conferiu aumento da resistência.</w:t>
            </w:r>
          </w:p>
        </w:tc>
      </w:tr>
      <w:tr w:rsidR="00BF5A51" w:rsidRPr="00F0202E" w14:paraId="576BAEFE" w14:textId="77777777" w:rsidTr="0045383A">
        <w:trPr>
          <w:jc w:val="center"/>
        </w:trPr>
        <w:tc>
          <w:tcPr>
            <w:tcW w:w="1216" w:type="dxa"/>
            <w:tcBorders>
              <w:left w:val="single" w:sz="12" w:space="0" w:color="auto"/>
              <w:bottom w:val="single" w:sz="12" w:space="0" w:color="auto"/>
            </w:tcBorders>
            <w:shd w:val="clear" w:color="auto" w:fill="auto"/>
            <w:vAlign w:val="center"/>
          </w:tcPr>
          <w:p w14:paraId="399B9E99" w14:textId="755A8E39" w:rsidR="00BF5A51" w:rsidRPr="00F0202E" w:rsidRDefault="00BF5A51" w:rsidP="00BF5A51">
            <w:pPr>
              <w:jc w:val="center"/>
              <w:rPr>
                <w:sz w:val="20"/>
              </w:rPr>
            </w:pPr>
            <w:r w:rsidRPr="00F0202E">
              <w:rPr>
                <w:sz w:val="20"/>
              </w:rPr>
              <w:fldChar w:fldCharType="begin" w:fldLock="1"/>
            </w:r>
            <w:r w:rsidRPr="00F0202E">
              <w:rPr>
                <w:sz w:val="20"/>
              </w:rPr>
              <w:instrText>ADDIN CSL_CITATION {"citationItems":[{"id":"ITEM-1","itemData":{"DOI":"10.1016/j.conbuildmat.2019.02.042","ISSN":"09500618","abstract":"To fulfill further eco-efficiency requirements, concrete technology practitioners are currently challenged to provide concretes with tailored properties to meet sustainability and resilience requirements for infrastructural systems. As such, nano-engineering concrete by incorporating nanocellulose materials (NCM) can disclose new research directions for tailoring properties necessary for sustainable cement composites. The current study investigates the performance of cement systems incorporating cellulose filaments (CF) and aims at fostering new understanding of the macroscale mechanical performance with a top-down multiscale approach. The study investigates the mechanical performance (i.e., compressive strength, flexural capacity, and elastic modulus) at macroscale of cement pastes incorporating CF at dosages of 0.0%, 0.05%, 0.10%, 0.20% and 0.30 wt%. The findings are supplemented by microstructure investigations, namely, degree of hydration and micromechanical properties (hardness, indentation modulus, and contact creep modulus) of microstructure phases using nanoindentation coupled with quantitative energy-dispersive spectroscopy (NI-QEDS). Results showed that CF incorporation resulted into 15–25% enhancements in macro-mechanical properties with up to 74% enhancement in flexural toughness. These enhancements are driven by a twofold microstructure change, i.e.: increased degree of hydration (15%) and higher micromechanical properties of C-S-H matrix (</w:instrText>
            </w:r>
            <w:r w:rsidRPr="00F0202E">
              <w:rPr>
                <w:rFonts w:ascii="Cambria Math" w:hAnsi="Cambria Math" w:cs="Cambria Math"/>
                <w:sz w:val="20"/>
              </w:rPr>
              <w:instrText>∼</w:instrText>
            </w:r>
            <w:r w:rsidRPr="00F0202E">
              <w:rPr>
                <w:sz w:val="20"/>
              </w:rPr>
              <w:instrText>12</w:instrText>
            </w:r>
            <w:r w:rsidRPr="00F0202E">
              <w:rPr>
                <w:rFonts w:cs="Arial"/>
                <w:sz w:val="20"/>
              </w:rPr>
              <w:instrText>–</w:instrText>
            </w:r>
            <w:r w:rsidRPr="00F0202E">
              <w:rPr>
                <w:sz w:val="20"/>
              </w:rPr>
              <w:instrText>25%). CF is a promising nano-reinforcement for engineering cement composites with superior mechanical performance, while promoting the development of ecological construction materials. © 2019 Elsevier Ltd","author":[{"dropping-particle":"","family":"Hisseine","given":"Ousmane A","non-dropping-particle":"","parse-names":false,"suffix":""},{"dropping-particle":"","family":"Wilson","given":"William","non-dropping-particle":"","parse-names":false,"suffix":""},{"dropping-particle":"","family":"Sorelli","given":"Luca","non-dropping-particle":"","parse-names":false,"suffix":""},{"dropping-particle":"","family":"Tolnai","given":"Balázs","non-dropping-particle":"","parse-names":false,"suffix":""},{"dropping-particle":"","family":"Tagnit-Hamou","given":"Arezki","non-dropping-particle":"","parse-names":false,"suffix":""}],"container-title":"Construction and Building Materials","id":"ITEM-1","issued":{"date-parts":[["2019","5"]]},"note":"Top \nEstudos especificos de nanoceluloses\n\nO presente estudo investiga o desempenho de sistemas de cimento incorporando filamentos de celulose (CF) e visa promover uma nova compreensão do desempenho mecânico em macroescala com uma abordagem multiescala top-down.","page":"84-96","title":"Nanocellulose for improved concrete performance: A macro-to-micro investigation for disclosing the effects of cellulose filaments on strength of cement systems","type":"article-journal","volume":"206"},"uris":["http://www.mendeley.com/documents/?uuid=a1f6a412-b49e-47b5-bbf5-fd8adf6e16b4"]}],"mendeley":{"formattedCitation":"(HISSEINE &lt;i&gt;et al.&lt;/i&gt;, 2019)","manualFormatting":"Hisseine et al. (2019)","plainTextFormattedCitation":"(HISSEINE et al., 2019)","previouslyFormattedCitation":"(HISSEINE &lt;i&gt;et al.&lt;/i&gt;, 2019)"},"properties":{"noteIndex":0},"schema":"https://github.com/citation-style-language/schema/raw/master/csl-citation.json"}</w:instrText>
            </w:r>
            <w:r w:rsidRPr="00F0202E">
              <w:rPr>
                <w:sz w:val="20"/>
              </w:rPr>
              <w:fldChar w:fldCharType="separate"/>
            </w:r>
            <w:r w:rsidRPr="00F0202E">
              <w:rPr>
                <w:sz w:val="20"/>
              </w:rPr>
              <w:t xml:space="preserve">Hisseine </w:t>
            </w:r>
            <w:r w:rsidRPr="00F0202E">
              <w:rPr>
                <w:i/>
                <w:sz w:val="20"/>
              </w:rPr>
              <w:t>et al. (</w:t>
            </w:r>
            <w:r w:rsidRPr="00F0202E">
              <w:rPr>
                <w:sz w:val="20"/>
              </w:rPr>
              <w:t>2019)</w:t>
            </w:r>
            <w:r w:rsidRPr="00F0202E">
              <w:rPr>
                <w:sz w:val="20"/>
              </w:rPr>
              <w:fldChar w:fldCharType="end"/>
            </w:r>
          </w:p>
        </w:tc>
        <w:tc>
          <w:tcPr>
            <w:tcW w:w="1249" w:type="dxa"/>
            <w:tcBorders>
              <w:bottom w:val="single" w:sz="12" w:space="0" w:color="auto"/>
            </w:tcBorders>
            <w:shd w:val="clear" w:color="auto" w:fill="auto"/>
            <w:vAlign w:val="center"/>
          </w:tcPr>
          <w:p w14:paraId="222028C7" w14:textId="2E0F0EA1" w:rsidR="00BF5A51" w:rsidRPr="00F0202E" w:rsidRDefault="00BF5A51" w:rsidP="00BF5A51">
            <w:pPr>
              <w:jc w:val="center"/>
              <w:rPr>
                <w:sz w:val="20"/>
              </w:rPr>
            </w:pPr>
            <w:r w:rsidRPr="00F0202E">
              <w:rPr>
                <w:sz w:val="20"/>
              </w:rPr>
              <w:t>Distribuição randomizada em 0,0% a 0,30%</w:t>
            </w:r>
          </w:p>
        </w:tc>
        <w:tc>
          <w:tcPr>
            <w:tcW w:w="1489" w:type="dxa"/>
            <w:tcBorders>
              <w:bottom w:val="single" w:sz="12" w:space="0" w:color="auto"/>
            </w:tcBorders>
            <w:shd w:val="clear" w:color="auto" w:fill="auto"/>
            <w:vAlign w:val="center"/>
          </w:tcPr>
          <w:p w14:paraId="46C921ED" w14:textId="12B0FBF3" w:rsidR="00BF5A51" w:rsidRPr="00F0202E" w:rsidRDefault="00BF5A51" w:rsidP="00BF5A51">
            <w:pPr>
              <w:jc w:val="center"/>
              <w:rPr>
                <w:sz w:val="20"/>
              </w:rPr>
            </w:pPr>
            <w:r w:rsidRPr="00F0202E">
              <w:rPr>
                <w:sz w:val="20"/>
              </w:rPr>
              <w:t>Polpa de celulose comercial da madeira kraft, químico</w:t>
            </w:r>
          </w:p>
        </w:tc>
        <w:tc>
          <w:tcPr>
            <w:tcW w:w="1141" w:type="dxa"/>
            <w:tcBorders>
              <w:bottom w:val="single" w:sz="12" w:space="0" w:color="auto"/>
            </w:tcBorders>
            <w:shd w:val="clear" w:color="auto" w:fill="auto"/>
            <w:vAlign w:val="center"/>
          </w:tcPr>
          <w:p w14:paraId="2D274D73" w14:textId="2ABE5B5E" w:rsidR="00BF5A51" w:rsidRPr="00F0202E" w:rsidRDefault="00BF5A51" w:rsidP="00BF5A51">
            <w:pPr>
              <w:jc w:val="center"/>
              <w:rPr>
                <w:sz w:val="20"/>
              </w:rPr>
            </w:pPr>
            <w:r w:rsidRPr="00F0202E">
              <w:rPr>
                <w:sz w:val="20"/>
              </w:rPr>
              <w:t>OPC, pasta</w:t>
            </w:r>
          </w:p>
        </w:tc>
        <w:tc>
          <w:tcPr>
            <w:tcW w:w="3962" w:type="dxa"/>
            <w:tcBorders>
              <w:bottom w:val="single" w:sz="12" w:space="0" w:color="auto"/>
              <w:right w:val="single" w:sz="12" w:space="0" w:color="auto"/>
            </w:tcBorders>
            <w:shd w:val="clear" w:color="auto" w:fill="auto"/>
            <w:vAlign w:val="center"/>
          </w:tcPr>
          <w:p w14:paraId="57D31223" w14:textId="63C3E091" w:rsidR="00BF5A51" w:rsidRPr="00F0202E" w:rsidRDefault="00BF5A51" w:rsidP="00BF5A51">
            <w:pPr>
              <w:jc w:val="center"/>
              <w:rPr>
                <w:sz w:val="20"/>
              </w:rPr>
            </w:pPr>
            <w:r w:rsidRPr="00F0202E">
              <w:rPr>
                <w:sz w:val="20"/>
              </w:rPr>
              <w:t>Conforme aumentou a taxa de adição da celulose mais aditivo a base de policarboxilato foi utilizado chegando a slump-flow de 240 mm. Obteve-se melhora da força de até 26% na compressão, 18% no módulo elástico, 21% na </w:t>
            </w:r>
            <w:hyperlink r:id="rId13" w:tooltip="Learn more about flexure from ScienceDirect's AI-generated Topic Pages" w:history="1">
              <w:r w:rsidRPr="00F0202E">
                <w:rPr>
                  <w:sz w:val="20"/>
                </w:rPr>
                <w:t>flexão</w:t>
              </w:r>
            </w:hyperlink>
            <w:r w:rsidRPr="00F0202E">
              <w:rPr>
                <w:sz w:val="20"/>
              </w:rPr>
              <w:t> e 74% na tenacidade distinto nos diferentes teores.</w:t>
            </w:r>
          </w:p>
        </w:tc>
      </w:tr>
    </w:tbl>
    <w:p w14:paraId="51436689" w14:textId="77777777" w:rsidR="00BF5A51" w:rsidRPr="00F0202E" w:rsidRDefault="00BF5A51" w:rsidP="00BF5A51">
      <w:pPr>
        <w:spacing w:after="240"/>
        <w:ind w:left="567"/>
        <w:rPr>
          <w:sz w:val="20"/>
        </w:rPr>
      </w:pPr>
      <w:r w:rsidRPr="00F0202E">
        <w:rPr>
          <w:sz w:val="20"/>
        </w:rPr>
        <w:t>Fonte: elaborado pelos autores.</w:t>
      </w:r>
    </w:p>
    <w:p w14:paraId="54F77F8E" w14:textId="507CD53F" w:rsidR="005F2A3F" w:rsidRPr="00F0202E" w:rsidRDefault="005F2A3F" w:rsidP="005F2A3F">
      <w:pPr>
        <w:spacing w:after="120"/>
        <w:ind w:firstLine="284"/>
      </w:pPr>
      <w:r w:rsidRPr="00F0202E">
        <w:fldChar w:fldCharType="begin" w:fldLock="1"/>
      </w:r>
      <w:r w:rsidRPr="00F0202E">
        <w:instrText>ADDIN CSL_CITATION {"citationItems":[{"id":"ITEM-1","itemData":{"DOI":"10.1016/j.conbuildmat.2020.118061","ISSN":"09500618","abstract":"In this study, the potential effect of bacterial nano-cellulose on mechanical properties of cement mortar was evaluated. For this purpose, bacterial nano-cellulose (BNC) directly as powder and gel (0.1, 0.3, and 0.5 wt%), and indirectly as coated onto the polypropylene fibers were used in the preparation of cement paste in order to investigate the effect of each method on the flexural strength, compressive strength and water absorption of specimens. Results indicated that samples containing BNC gel and powder enhanced mechanical properties. However, BNC-gel indicated inferior properties compared to powder. The maximum increase in flexural strength between all samples was observed in the specimens containing 0.5% of BNC powder, which was 104%, compared to the control sample. In addition, utilizing nanofibers decreased the water absorption of cement mortar. The water absorption of specimens containing 0.1% of the gel fibers and 0.3% of powder was decreased by 26% and 37%, respectively. According to scanning electron microscopy (SEM) analysis, the roughness and specific surface of polypropylene fibers coated with BNC were increased. This can improve the interaction of these fibers with the cement matrix. The results show clearly that the application of BNC nanofibers improves the mechanical properties of cement paste and workability of polypropylene fibers.","author":[{"dropping-particle":"","family":"Mohammad","given":"Amir Akhlaghi","non-dropping-particle":"","parse-names":false,"suffix":""},{"dropping-particle":"","family":"Bagherpour","given":"Raheb","non-dropping-particle":"","parse-names":false,"suffix":""},{"dropping-particle":"","family":"Kalhori","given":"Hamid","non-dropping-particle":"","parse-names":false,"suffix":""}],"container-title":"Construction and Building Materials","id":"ITEM-1","issued":{"date-parts":[["2020","4"]]},"note":"Dentro do contexto pesquisado\n\nNeste estudo, avaliou-se o efeito potencial da nanocelulose bacteriana sobre as propriedades mecânicas da argamassa de cimento. Para tanto, a nanocelulose bacteriana (BNC) diretamente em pó e gel (0,1, 0,3 e 0,5 em peso) e indiretamente como revestida sobre as fibras de polipropileno foi utilizada na preparação de pasta de cimento, a fim de investigar o efeito de cada método sobre a resistência à flexão, resistência à compressão e absorção de água dos espécimes. Os resultados indicaram que as amostras contendo gel BNC e pó melhoraram as propriedades mecânicas. No entanto, o BNC-gel indicou propriedades inferiores em comparação com o pó. O aumento máximo da resistência à flexão entre todas as amostras foi observado nos corpos de prova contendo 0,5% de BNC em pó, que foi de 104%, em relação à amostra controle. Além disso, a utilização de nanofibras diminuiu a absorção de água da argamassa de cimento. A absorção de água dos corpos de prova contendo 0,1% das fibras de gel e 0,3% de pó foi diminuída em 26% e 37%, respectivamente. De acordo com a análise da microscopia eletrônica de varredura (MEV), a rugosidade e a superfície específica das fibras de polipropileno revestidas com BNC foram aumentadas. Isso pode melhorar a interação dessas fibras com a matriz cimenteira. Os resultados mostram claramente que a aplicação de nanofibras BNC melhora as propriedades mecânicas da pasta de cimento e a trabalhabilidade das fibras de polipropileno.","page":"118061","title":"Application of bacterial nanocellulose fibers as reinforcement in cement composites","type":"article-journal","volume":"241"},"uris":["http://www.mendeley.com/documents/?uuid=955ca312-ab01-4835-92e7-f504e8259571"]}],"mendeley":{"formattedCitation":"(MOHAMMAD; BAGHERPOUR; KALHORI, 2020)","manualFormatting":"Akhlaghi, Bagherpour e Kalhori (2020)","plainTextFormattedCitation":"(MOHAMMAD; BAGHERPOUR; KALHORI, 2020)","previouslyFormattedCitation":"(MOHAMMAD; BAGHERPOUR; KALHORI, 2020)"},"properties":{"noteIndex":0},"schema":"https://github.com/citation-style-language/schema/raw/master/csl-citation.json"}</w:instrText>
      </w:r>
      <w:r w:rsidRPr="00F0202E">
        <w:fldChar w:fldCharType="separate"/>
      </w:r>
      <w:r w:rsidRPr="00F0202E">
        <w:t>Akhlaghi, Bagherpour e Kalhori (2020)</w:t>
      </w:r>
      <w:r w:rsidRPr="00F0202E">
        <w:fldChar w:fldCharType="end"/>
      </w:r>
      <w:r w:rsidRPr="00F0202E">
        <w:t xml:space="preserve"> e </w:t>
      </w:r>
      <w:r w:rsidRPr="00F0202E">
        <w:fldChar w:fldCharType="begin" w:fldLock="1"/>
      </w:r>
      <w:r w:rsidRPr="00F0202E">
        <w:instrText>ADDIN CSL_CITATION {"citationItems":[{"id":"ITEM-1","itemData":{"DOI":"10.3390/nano12071093","ISSN":"2079-4991","abstract":"Cellulose derivatives have found significant applications in composite materials, mainly because of the increased mechanical performance they ensure. When added to cement-based materials, either in the form of nanocrystals, nanofibrils or micro/nanofibers, cellulose acts on the mixture with fresh and hardened properties, affecting rheology, shrinkage, hydration, and the resulting mechanical properties, microstructure, and durability. Commercial cotton wool was selected as starting material to produce multifunctional nanocelluloses to test as additives for mortars. Cotton wool was oxidized to oxidized nanocellulose (ONC), a charged nanocellulose capable of electrostatic interaction, merging cellulose and nanoparticles properties. Oxidized nanocellulose (ONC) was further functionalized by a radical-based mechanism with glycidyl methacrylate (GMA) and with a mixture of GMA and the crosslinking agent ethylene glycol dimethacrylate (EGDMA) affording ONC-GMA and ONC-GMA-EGDMA, both multifunctional-charged nanocellulose merging cellulose and bound acrylates properties. In this work, only ONC was found to be properly suitable for suspension and addition to a commercial mortar to assess the variation in mechanical properties and water-mortar interactions as a consequence of the modified microstructure obtained. The addition of oxidized nanocellulose caused an alteration of mortar porosity, with a decreased percentage of porosity and pore size distribution shifted towards smaller pores, with a consequent increase in compressive resistance, decrease in water absorption coefficient, and increased percentage of micropores present in the material, indicating a potential improvement in mortar durability.","author":[{"dropping-particle":"","family":"Diamanti","given":"Maria Vittoria","non-dropping-particle":"","parse-names":false,"suffix":""},{"dropping-particle":"","family":"Tedeschi","given":"Cristina","non-dropping-particle":"","parse-names":false,"suffix":""},{"dropping-particle":"","family":"Taccia","given":"Mariagiovanna","non-dropping-particle":"","parse-names":false,"suffix":""},{"dropping-particle":"","family":"Torri","given":"Giangiacomo","non-dropping-particle":"","parse-names":false,"suffix":""},{"dropping-particle":"","family":"Massironi","given":"Nicolò","non-dropping-particle":"","parse-names":false,"suffix":""},{"dropping-particle":"","family":"Tognoli","given":"Chiara","non-dropping-particle":"","parse-names":false,"suffix":""},{"dropping-particle":"","family":"Vismara","given":"Elena","non-dropping-particle":"","parse-names":false,"suffix":""}],"container-title":"Nanomaterials","id":"ITEM-1","issue":"7","issued":{"date-parts":[["2022","3","26"]]},"note":"Interessante só porque comenta sobre a escala das fibras, mas usa o algodão, porém é atual\n\nOs derivados de celulose encontraram aplicações significativas em materiais compósitos, principalmente devido ao aumento do desempenho mecânico que garantem. Quando adicionada a materiais à base de cimento, seja na forma de nanocristais, nanofibrilas ou micro/nanofibras, a celulose atua na mistura com propriedades frescas e endurecidas, afetando a reologia, o encolhimento, a hidratação e as propriedades mecânicas, microestrutura e durabilidade resultantes. O algodão comercial foi selecionado como material de partida para a produção de nanoceluloses multifuncionais para teste como aditivos para argamassas. O algodão foi oxidado em nanocelulose oxidada (ONC), uma nanocelulose carregada capaz de interação eletrostática, mesclando propriedades de celulose e nanopartículas. A nanocelulose oxidada (ONC) foi ainda funcionalizada por um mecanismo à base de radicais com metacrilato de glicidil (GMA) e com uma mistura de GMA e o agente de reticulação etilenoglicol dimetacrilato (EGDMA) proporcionando propriedades ONC-GMA e ONC-GMA-EGDMA, ambas nanocelulose carregada multifuncional mesclando celulose e acrilatos ligados. Neste trabalho, apenas o ONC mostrou-se adequado para suspensão e adição a uma argamassa comercial para avaliar a variação nas propriedades mecânicas e nas interações água-argamassa como consequência da microestrutura modificada obtida. A adição de nanocelulose oxidada causou uma alteração da porosidade da argamassa, com diminuição da porcentagem de porosidade e distribuição do tamanho dos poros deslocados para poros menores, com consequente aumento da resistência à compressão, diminuição do coeficiente de absorção de água e aumento da porcentagem de microporos presentes no material, indicando uma potencial melhoria na durabilidade da argamassa.","page":"1093","title":"Suspended Multifunctional Nanocellulose as Additive for Mortars","type":"article-journal","volume":"12"},"uris":["http://www.mendeley.com/documents/?uuid=d7a64597-dbe0-4699-9fa8-e256b141ef43"]}],"mendeley":{"formattedCitation":"(DIAMANTI &lt;i&gt;et al.&lt;/i&gt;, 2022)","manualFormatting":"Diamanti et al. (2022)","plainTextFormattedCitation":"(DIAMANTI et al., 2022)","previouslyFormattedCitation":"(DIAMANTI &lt;i&gt;et al.&lt;/i&gt;, 2022)"},"properties":{"noteIndex":0},"schema":"https://github.com/citation-style-language/schema/raw/master/csl-citation.json"}</w:instrText>
      </w:r>
      <w:r w:rsidRPr="00F0202E">
        <w:fldChar w:fldCharType="separate"/>
      </w:r>
      <w:r w:rsidRPr="00F0202E">
        <w:t>Diamanti et al. (2022)</w:t>
      </w:r>
      <w:r w:rsidRPr="00F0202E">
        <w:fldChar w:fldCharType="end"/>
      </w:r>
      <w:r w:rsidRPr="00F0202E">
        <w:t xml:space="preserve"> identificaram uma diminuição significativa na absorção de água do compósito após a adição da nanocelulose independente do teor. </w:t>
      </w:r>
      <w:r w:rsidR="00741386" w:rsidRPr="00F0202E">
        <w:t xml:space="preserve">Mesmo comportamento observou-se </w:t>
      </w:r>
      <w:r w:rsidRPr="00F0202E">
        <w:t xml:space="preserve">nos resultados mecânicos a tração na flexão e compressão. Segundo </w:t>
      </w:r>
      <w:r w:rsidRPr="00F0202E">
        <w:fldChar w:fldCharType="begin" w:fldLock="1"/>
      </w:r>
      <w:r w:rsidRPr="00F0202E">
        <w:instrText>ADDIN CSL_CITATION {"citationItems":[{"id":"ITEM-1","itemData":{"DOI":"10.3390/nano12071093","ISSN":"2079-4991","abstract":"Cellulose derivatives have found significant applications in composite materials, mainly because of the increased mechanical performance they ensure. When added to cement-based materials, either in the form of nanocrystals, nanofibrils or micro/nanofibers, cellulose acts on the mixture with fresh and hardened properties, affecting rheology, shrinkage, hydration, and the resulting mechanical properties, microstructure, and durability. Commercial cotton wool was selected as starting material to produce multifunctional nanocelluloses to test as additives for mortars. Cotton wool was oxidized to oxidized nanocellulose (ONC), a charged nanocellulose capable of electrostatic interaction, merging cellulose and nanoparticles properties. Oxidized nanocellulose (ONC) was further functionalized by a radical-based mechanism with glycidyl methacrylate (GMA) and with a mixture of GMA and the crosslinking agent ethylene glycol dimethacrylate (EGDMA) affording ONC-GMA and ONC-GMA-EGDMA, both multifunctional-charged nanocellulose merging cellulose and bound acrylates properties. In this work, only ONC was found to be properly suitable for suspension and addition to a commercial mortar to assess the variation in mechanical properties and water-mortar interactions as a consequence of the modified microstructure obtained. The addition of oxidized nanocellulose caused an alteration of mortar porosity, with a decreased percentage of porosity and pore size distribution shifted towards smaller pores, with a consequent increase in compressive resistance, decrease in water absorption coefficient, and increased percentage of micropores present in the material, indicating a potential improvement in mortar durability.","author":[{"dropping-particle":"","family":"Diamanti","given":"Maria Vittoria","non-dropping-particle":"","parse-names":false,"suffix":""},{"dropping-particle":"","family":"Tedeschi","given":"Cristina","non-dropping-particle":"","parse-names":false,"suffix":""},{"dropping-particle":"","family":"Taccia","given":"Mariagiovanna","non-dropping-particle":"","parse-names":false,"suffix":""},{"dropping-particle":"","family":"Torri","given":"Giangiacomo","non-dropping-particle":"","parse-names":false,"suffix":""},{"dropping-particle":"","family":"Massironi","given":"Nicolò","non-dropping-particle":"","parse-names":false,"suffix":""},{"dropping-particle":"","family":"Tognoli","given":"Chiara","non-dropping-particle":"","parse-names":false,"suffix":""},{"dropping-particle":"","family":"Vismara","given":"Elena","non-dropping-particle":"","parse-names":false,"suffix":""}],"container-title":"Nanomaterials","id":"ITEM-1","issue":"7","issued":{"date-parts":[["2022","3","26"]]},"note":"Interessante só porque comenta sobre a escala das fibras, mas usa o algodão, porém é atual\n\nOs derivados de celulose encontraram aplicações significativas em materiais compósitos, principalmente devido ao aumento do desempenho mecânico que garantem. Quando adicionada a materiais à base de cimento, seja na forma de nanocristais, nanofibrilas ou micro/nanofibras, a celulose atua na mistura com propriedades frescas e endurecidas, afetando a reologia, o encolhimento, a hidratação e as propriedades mecânicas, microestrutura e durabilidade resultantes. O algodão comercial foi selecionado como material de partida para a produção de nanoceluloses multifuncionais para teste como aditivos para argamassas. O algodão foi oxidado em nanocelulose oxidada (ONC), uma nanocelulose carregada capaz de interação eletrostática, mesclando propriedades de celulose e nanopartículas. A nanocelulose oxidada (ONC) foi ainda funcionalizada por um mecanismo à base de radicais com metacrilato de glicidil (GMA) e com uma mistura de GMA e o agente de reticulação etilenoglicol dimetacrilato (EGDMA) proporcionando propriedades ONC-GMA e ONC-GMA-EGDMA, ambas nanocelulose carregada multifuncional mesclando celulose e acrilatos ligados. Neste trabalho, apenas o ONC mostrou-se adequado para suspensão e adição a uma argamassa comercial para avaliar a variação nas propriedades mecânicas e nas interações água-argamassa como consequência da microestrutura modificada obtida. A adição de nanocelulose oxidada causou uma alteração da porosidade da argamassa, com diminuição da porcentagem de porosidade e distribuição do tamanho dos poros deslocados para poros menores, com consequente aumento da resistência à compressão, diminuição do coeficiente de absorção de água e aumento da porcentagem de microporos presentes no material, indicando uma potencial melhoria na durabilidade da argamassa.","page":"1093","title":"Suspended Multifunctional Nanocellulose as Additive for Mortars","type":"article-journal","volume":"12"},"uris":["http://www.mendeley.com/documents/?uuid=d7a64597-dbe0-4699-9fa8-e256b141ef43"]}],"mendeley":{"formattedCitation":"(DIAMANTI &lt;i&gt;et al.&lt;/i&gt;, 2022)","manualFormatting":"Diamanti et al. (2022)","plainTextFormattedCitation":"(DIAMANTI et al., 2022)","previouslyFormattedCitation":"(DIAMANTI &lt;i&gt;et al.&lt;/i&gt;, 2022)"},"properties":{"noteIndex":0},"schema":"https://github.com/citation-style-language/schema/raw/master/csl-citation.json"}</w:instrText>
      </w:r>
      <w:r w:rsidRPr="00F0202E">
        <w:fldChar w:fldCharType="separate"/>
      </w:r>
      <w:r w:rsidRPr="00F0202E">
        <w:t>Diamanti et al. (2022)</w:t>
      </w:r>
      <w:r w:rsidRPr="00F0202E">
        <w:fldChar w:fldCharType="end"/>
      </w:r>
      <w:r w:rsidRPr="00F0202E">
        <w:t xml:space="preserve"> estes parâmetros são indicativos da diminuição geral da porosidade do compósito e o aumento da porcentagem de poros capilares, critérios estes importantes para uma maior durabilidade do material. </w:t>
      </w:r>
    </w:p>
    <w:p w14:paraId="71C0ED7F" w14:textId="58A1AC11" w:rsidR="00F10D8F" w:rsidRPr="00F0202E" w:rsidRDefault="005F2A3F" w:rsidP="005F2A3F">
      <w:pPr>
        <w:spacing w:after="120"/>
        <w:ind w:firstLine="284"/>
      </w:pPr>
      <w:r w:rsidRPr="00F0202E">
        <w:t xml:space="preserve">Segundo </w:t>
      </w:r>
      <w:r w:rsidRPr="00F0202E">
        <w:fldChar w:fldCharType="begin" w:fldLock="1"/>
      </w:r>
      <w:r w:rsidRPr="00F0202E">
        <w:instrText>ADDIN CSL_CITATION {"citationItems":[{"id":"ITEM-1","itemData":{"DOI":"10.1016/j.conbuildmat.2019.02.042","ISSN":"09500618","abstract":"To fulfill further eco-efficiency requirements, concrete technology practitioners are currently challenged to provide concretes with tailored properties to meet sustainability and resilience requirements for infrastructural systems. As such, nano-engineering concrete by incorporating nanocellulose materials (NCM) can disclose new research directions for tailoring properties necessary for sustainable cement composites. The current study investigates the performance of cement systems incorporating cellulose filaments (CF) and aims at fostering new understanding of the macroscale mechanical performance with a top-down multiscale approach. The study investigates the mechanical performance (i.e., compressive strength, flexural capacity, and elastic modulus) at macroscale of cement pastes incorporating CF at dosages of 0.0%, 0.05%, 0.10%, 0.20% and 0.30 wt%. The findings are supplemented by microstructure investigations, namely, degree of hydration and micromechanical properties (hardness, indentation modulus, and contact creep modulus) of microstructure phases using nanoindentation coupled with quantitative energy-dispersive spectroscopy (NI-QEDS). Results showed that CF incorporation resulted into 15–25% enhancements in macro-mechanical properties with up to 74% enhancement in flexural toughness. These enhancements are driven by a twofold microstructure change, i.e.: increased degree of hydration (15%) and higher micromechanical properties of C-S-H matrix (</w:instrText>
      </w:r>
      <w:r w:rsidRPr="00F0202E">
        <w:rPr>
          <w:rFonts w:ascii="Cambria Math" w:hAnsi="Cambria Math" w:cs="Cambria Math"/>
        </w:rPr>
        <w:instrText>∼</w:instrText>
      </w:r>
      <w:r w:rsidRPr="00F0202E">
        <w:instrText>12–25%). CF is a promising nano-reinforcement for engineering cement composites with superior mechanical performance, while promoting the development of ecological construction materials. © 2019 Elsevier Ltd","author":[{"dropping-particle":"","family":"Hisseine","given":"Ousmane A","non-dropping-particle":"","parse-names":false,"suffix":""},{"dropping-particle":"","family":"Wilson","given":"William","non-dropping-particle":"","parse-names":false,"suffix":""},{"dropping-particle":"","family":"Sorelli","given":"Luca","non-dropping-particle":"","parse-names":false,"suffix":""},{"dropping-particle":"","family":"Tolnai","given":"Balázs","non-dropping-particle":"","parse-names":false,"suffix":""},{"dropping-particle":"","family":"Tagnit-Hamou","given":"Arezki","non-dropping-particle":"","parse-names":false,"suffix":""}],"container-title":"Construction and Building Materials","id":"ITEM-1","issued":{"date-parts":[["2019","5"]]},"note":"Top \nEstudos especificos de nanoceluloses\n\nO presente estudo investiga o desempenho de sistemas de cimento incorporando filamentos de celulose (CF) e visa promover uma nova compreensão do desempenho mecânico em macroescala com uma abordagem multiescala top-down.","page":"84-96","title":"Nanocellulose for improved concrete performance: A macro-to-micro investigation for disclosing the effects of cellulose filaments on strength of cement systems","type":"article-journal","volume":"206"},"uris":["http://www.mendeley.com/documents/?uuid=a1f6a412-b49e-47b5-bbf5-fd8adf6e16b4"]}],"mendeley":{"formattedCitation":"(HISSEINE &lt;i&gt;et al.&lt;/i&gt;, 2019)","manualFormatting":"Hisseine et al. (2019)","plainTextFormattedCitation":"(HISSEINE et al., 2019)","previouslyFormattedCitation":"(HISSEINE &lt;i&gt;et al.&lt;/i&gt;, 2019)"},"properties":{"noteIndex":0},"schema":"https://github.com/citation-style-language/schema/raw/master/csl-citation.json"}</w:instrText>
      </w:r>
      <w:r w:rsidRPr="00F0202E">
        <w:fldChar w:fldCharType="separate"/>
      </w:r>
      <w:r w:rsidRPr="00F0202E">
        <w:t>Hisseine et al. (2019)</w:t>
      </w:r>
      <w:r w:rsidRPr="00F0202E">
        <w:fldChar w:fldCharType="end"/>
      </w:r>
      <w:r w:rsidRPr="00F0202E">
        <w:t xml:space="preserve"> ao estudarem a polpa de celulose comercial nos teores de 0,0% a 0,30% na pasta cimentícia, verificaram que a capacidade máxima de flexão foi alcançada em teores relativamente baixos de 0,05 e 0,10%, enquanto a maior capacidade de absorção de energia foi obtida com o aumento do teor de 0,30%. Segundo os autores houve um aumento do grau de hidratação de 15% aos 28 dias, devido à hidrofilicidade e </w:t>
      </w:r>
      <w:hyperlink r:id="rId14" w:tooltip="Learn more about hygroscopicity from ScienceDirect's AI-generated Topic Pages" w:history="1">
        <w:r w:rsidRPr="00F0202E">
          <w:t>higroscopicidade</w:t>
        </w:r>
      </w:hyperlink>
      <w:r w:rsidRPr="00F0202E">
        <w:t> da polpa de celulose, a explicação está na retenção e liberação de água ao longo da cura, fornecendo assim água suplementar (durante a hidratação) para posterior reação de </w:t>
      </w:r>
      <w:hyperlink r:id="rId15" w:tooltip="Learn more about cement grains from ScienceDirect's AI-generated Topic Pages" w:history="1">
        <w:r w:rsidRPr="00F0202E">
          <w:t>grãos de cimento anidro</w:t>
        </w:r>
      </w:hyperlink>
      <w:r w:rsidRPr="00F0202E">
        <w:t>.</w:t>
      </w:r>
      <w:r w:rsidR="00E41279" w:rsidRPr="00F0202E">
        <w:t xml:space="preserve"> </w:t>
      </w:r>
    </w:p>
    <w:p w14:paraId="1DEAF1C5" w14:textId="4D52ECE1" w:rsidR="00F10D8F" w:rsidRPr="00F0202E" w:rsidRDefault="005F2A3F" w:rsidP="00D218AC">
      <w:pPr>
        <w:spacing w:after="120"/>
        <w:ind w:firstLine="284"/>
      </w:pPr>
      <w:r w:rsidRPr="00F0202E">
        <w:t xml:space="preserve">A seguir no Quadro </w:t>
      </w:r>
      <w:r w:rsidR="0033559B" w:rsidRPr="00F0202E">
        <w:t>2</w:t>
      </w:r>
      <w:r w:rsidRPr="00F0202E">
        <w:t xml:space="preserve"> são apresentados os estudos selecionados com o reforço a base de celulose na escala micro e macro.</w:t>
      </w:r>
    </w:p>
    <w:p w14:paraId="7D0CE8CD" w14:textId="50974617" w:rsidR="005F2A3F" w:rsidRPr="00F0202E" w:rsidRDefault="005F2A3F" w:rsidP="005F2A3F">
      <w:pPr>
        <w:spacing w:before="240" w:after="240"/>
        <w:jc w:val="center"/>
        <w:rPr>
          <w:color w:val="000000"/>
          <w:sz w:val="20"/>
        </w:rPr>
      </w:pPr>
      <w:r w:rsidRPr="00F0202E">
        <w:rPr>
          <w:color w:val="000000"/>
          <w:sz w:val="20"/>
        </w:rPr>
        <w:t xml:space="preserve">Quadro </w:t>
      </w:r>
      <w:r w:rsidR="0033559B" w:rsidRPr="00F0202E">
        <w:rPr>
          <w:color w:val="000000"/>
          <w:sz w:val="20"/>
        </w:rPr>
        <w:t>2</w:t>
      </w:r>
      <w:r w:rsidRPr="00F0202E">
        <w:rPr>
          <w:color w:val="000000"/>
          <w:sz w:val="20"/>
        </w:rPr>
        <w:t>: Pesquisas com biocompósitos cimentícios com reforço a base de celulose na escala micro e macro.</w:t>
      </w:r>
    </w:p>
    <w:tbl>
      <w:tblPr>
        <w:tblW w:w="90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10"/>
        <w:gridCol w:w="1505"/>
        <w:gridCol w:w="1465"/>
        <w:gridCol w:w="1161"/>
        <w:gridCol w:w="3116"/>
      </w:tblGrid>
      <w:tr w:rsidR="005F2A3F" w:rsidRPr="00F0202E" w14:paraId="45767DC1" w14:textId="77777777" w:rsidTr="00612225">
        <w:trPr>
          <w:jc w:val="center"/>
        </w:trPr>
        <w:tc>
          <w:tcPr>
            <w:tcW w:w="1810" w:type="dxa"/>
            <w:tcBorders>
              <w:top w:val="single" w:sz="12" w:space="0" w:color="auto"/>
              <w:left w:val="single" w:sz="12" w:space="0" w:color="auto"/>
              <w:bottom w:val="single" w:sz="12" w:space="0" w:color="auto"/>
              <w:right w:val="single" w:sz="2" w:space="0" w:color="auto"/>
            </w:tcBorders>
            <w:shd w:val="clear" w:color="auto" w:fill="auto"/>
            <w:vAlign w:val="center"/>
          </w:tcPr>
          <w:p w14:paraId="734BEE3D" w14:textId="5CE99C36" w:rsidR="005F2A3F" w:rsidRPr="00F0202E" w:rsidRDefault="005F2A3F" w:rsidP="005F2A3F">
            <w:pPr>
              <w:jc w:val="center"/>
              <w:rPr>
                <w:b/>
                <w:bCs/>
                <w:sz w:val="20"/>
              </w:rPr>
            </w:pPr>
            <w:r w:rsidRPr="00F0202E">
              <w:rPr>
                <w:b/>
                <w:bCs/>
                <w:sz w:val="20"/>
              </w:rPr>
              <w:t>Referências</w:t>
            </w:r>
          </w:p>
        </w:tc>
        <w:tc>
          <w:tcPr>
            <w:tcW w:w="1436" w:type="dxa"/>
            <w:tcBorders>
              <w:top w:val="single" w:sz="12" w:space="0" w:color="auto"/>
              <w:left w:val="single" w:sz="2" w:space="0" w:color="auto"/>
              <w:bottom w:val="single" w:sz="12" w:space="0" w:color="auto"/>
              <w:right w:val="single" w:sz="2" w:space="0" w:color="auto"/>
            </w:tcBorders>
            <w:shd w:val="clear" w:color="auto" w:fill="auto"/>
            <w:vAlign w:val="center"/>
          </w:tcPr>
          <w:p w14:paraId="42FF9E69" w14:textId="5F4DA9B2" w:rsidR="005F2A3F" w:rsidRPr="00F0202E" w:rsidRDefault="005F2A3F" w:rsidP="005F2A3F">
            <w:pPr>
              <w:jc w:val="center"/>
              <w:rPr>
                <w:b/>
                <w:bCs/>
                <w:sz w:val="20"/>
              </w:rPr>
            </w:pPr>
            <w:r w:rsidRPr="00F0202E">
              <w:rPr>
                <w:b/>
                <w:bCs/>
                <w:sz w:val="20"/>
              </w:rPr>
              <w:t>Teores do reforço</w:t>
            </w:r>
          </w:p>
        </w:tc>
        <w:tc>
          <w:tcPr>
            <w:tcW w:w="1471" w:type="dxa"/>
            <w:tcBorders>
              <w:top w:val="single" w:sz="12" w:space="0" w:color="auto"/>
              <w:left w:val="single" w:sz="2" w:space="0" w:color="auto"/>
              <w:bottom w:val="single" w:sz="12" w:space="0" w:color="auto"/>
              <w:right w:val="single" w:sz="2" w:space="0" w:color="auto"/>
            </w:tcBorders>
            <w:shd w:val="clear" w:color="auto" w:fill="auto"/>
            <w:vAlign w:val="center"/>
          </w:tcPr>
          <w:p w14:paraId="636CEC8C" w14:textId="1BDE6ED5" w:rsidR="005F2A3F" w:rsidRPr="00F0202E" w:rsidRDefault="005F2A3F" w:rsidP="005F2A3F">
            <w:pPr>
              <w:jc w:val="center"/>
              <w:rPr>
                <w:b/>
                <w:bCs/>
                <w:sz w:val="20"/>
              </w:rPr>
            </w:pPr>
            <w:r w:rsidRPr="00F0202E">
              <w:rPr>
                <w:b/>
                <w:bCs/>
                <w:sz w:val="20"/>
              </w:rPr>
              <w:t>Origem, tratamento</w:t>
            </w:r>
          </w:p>
        </w:tc>
        <w:tc>
          <w:tcPr>
            <w:tcW w:w="1161" w:type="dxa"/>
            <w:tcBorders>
              <w:top w:val="single" w:sz="12" w:space="0" w:color="auto"/>
              <w:left w:val="single" w:sz="2" w:space="0" w:color="auto"/>
              <w:bottom w:val="single" w:sz="12" w:space="0" w:color="auto"/>
              <w:right w:val="single" w:sz="2" w:space="0" w:color="auto"/>
            </w:tcBorders>
            <w:shd w:val="clear" w:color="auto" w:fill="auto"/>
            <w:vAlign w:val="center"/>
          </w:tcPr>
          <w:p w14:paraId="64BB9EDC" w14:textId="47D922E4" w:rsidR="005F2A3F" w:rsidRPr="00F0202E" w:rsidRDefault="005F2A3F" w:rsidP="005F2A3F">
            <w:pPr>
              <w:jc w:val="center"/>
              <w:rPr>
                <w:b/>
                <w:bCs/>
                <w:sz w:val="20"/>
              </w:rPr>
            </w:pPr>
            <w:r w:rsidRPr="00F0202E">
              <w:rPr>
                <w:b/>
                <w:bCs/>
                <w:sz w:val="20"/>
              </w:rPr>
              <w:t>Matriz cimentícia, finalidade</w:t>
            </w:r>
          </w:p>
        </w:tc>
        <w:tc>
          <w:tcPr>
            <w:tcW w:w="3179" w:type="dxa"/>
            <w:tcBorders>
              <w:top w:val="single" w:sz="12" w:space="0" w:color="auto"/>
              <w:left w:val="single" w:sz="2" w:space="0" w:color="auto"/>
              <w:bottom w:val="single" w:sz="12" w:space="0" w:color="auto"/>
              <w:right w:val="single" w:sz="12" w:space="0" w:color="auto"/>
            </w:tcBorders>
            <w:shd w:val="clear" w:color="auto" w:fill="auto"/>
            <w:vAlign w:val="center"/>
          </w:tcPr>
          <w:p w14:paraId="0CCA3C43" w14:textId="0A4644DC" w:rsidR="005F2A3F" w:rsidRPr="00F0202E" w:rsidRDefault="005F2A3F" w:rsidP="005F2A3F">
            <w:pPr>
              <w:jc w:val="center"/>
              <w:rPr>
                <w:b/>
                <w:bCs/>
                <w:sz w:val="20"/>
              </w:rPr>
            </w:pPr>
            <w:r w:rsidRPr="00F0202E">
              <w:rPr>
                <w:b/>
                <w:bCs/>
                <w:sz w:val="20"/>
              </w:rPr>
              <w:t>Principais resultados</w:t>
            </w:r>
          </w:p>
        </w:tc>
      </w:tr>
      <w:tr w:rsidR="005F2A3F" w:rsidRPr="00F0202E" w14:paraId="702EDEAD" w14:textId="77777777" w:rsidTr="00612225">
        <w:trPr>
          <w:jc w:val="center"/>
        </w:trPr>
        <w:tc>
          <w:tcPr>
            <w:tcW w:w="1810" w:type="dxa"/>
            <w:tcBorders>
              <w:top w:val="single" w:sz="12" w:space="0" w:color="auto"/>
              <w:left w:val="single" w:sz="12" w:space="0" w:color="auto"/>
            </w:tcBorders>
            <w:shd w:val="clear" w:color="auto" w:fill="auto"/>
            <w:vAlign w:val="center"/>
          </w:tcPr>
          <w:p w14:paraId="6DC31D6B" w14:textId="0FC03963" w:rsidR="005F2A3F" w:rsidRPr="00F0202E" w:rsidRDefault="005F2A3F" w:rsidP="005F2A3F">
            <w:pPr>
              <w:jc w:val="center"/>
              <w:rPr>
                <w:sz w:val="20"/>
              </w:rPr>
            </w:pPr>
            <w:r w:rsidRPr="00F0202E">
              <w:rPr>
                <w:sz w:val="20"/>
              </w:rPr>
              <w:fldChar w:fldCharType="begin" w:fldLock="1"/>
            </w:r>
            <w:r w:rsidRPr="00F0202E">
              <w:rPr>
                <w:sz w:val="20"/>
              </w:rPr>
              <w:instrText>ADDIN CSL_CITATION {"citationItems":[{"id":"ITEM-1","itemData":{"DOI":"10.1016/j.jobe.2020.101442","ISSN":"23527102","abstract":"The aim of this work was to investigate the effect and the relationship between the silica fume, eucalyptus pulp, and natural rubber latex in the durability of fiber cement after natural aging (180 days) and the reduction of matrix attack to cellulosic fibers. Results showed that after aging at 180 days of the composites, the main compound responsible for increasing matrix densification was the presence of calcite. The variable cellulose significantly influenced (p &lt; 0.05) the reduction of modulus of elasticity, as well as the variable natural rubber latex, which significantly influenced the reduction of the modulus of rupture, modulus of elasticity and absorption after aging at 180 days. The optimized composite was the composite of the validation, which has 13.55\\% of silica fume, 14.94\\% of cellulose and 1.40\\% of natural rubber latex.","author":[{"dropping-particle":"","family":"Carvalho Machado","given":"Paulo Júnior","non-dropping-particle":"","parse-names":false,"suffix":""},{"dropping-particle":"","family":"Ferreira","given":"Rondinele Alberto dos Reis","non-dropping-particle":"","parse-names":false,"suffix":""},{"dropping-particle":"","family":"Aparecida de Castro Motta","given":"Leila","non-dropping-particle":"","parse-names":false,"suffix":""}],"container-title":"Journal of Building Engineering","id":"ITEM-1","issued":{"date-parts":[["2020","9"]]},"note":"Látex + sílica = tratamento\n\n\nO objetivo deste trabalho foi investigar o efeito e a relação entre sílica ativa, polpa de eucalipto e látex de borracha natural na durabilidade do fibrocimento após envelhecimento natural (180 dias) e na redução do ataque da matriz às fibras celulósicas. Os resultados mostraram que após o envelhecimento de 180 dias dos compósitos, o principal composto responsável pelo aumento da densificação da matriz foi a presença de calcita. A variável celulose influenciou significativamente (p &amp;lt; 0,05) na redução do módulo de elasticidade, assim como a variável látex de borracha natural, que influenciou significativamente na redução do módulo de ruptura, módulo de elasticidade e absorção após envelhecimento aos 180 dias. O compósito otimizado foi o da validação, que possui 13,55\\% de sílica ativa, 14,94\\% de celulose e 1,40\\% de látex de borracha natural.","page":"101442","publisher":"ELSEVIER","publisher-place":"RADARWEG 29, 1043 NX AMSTERDAM, NETHERLANDS","title":"Study of the effect of silica fume and latex dosages in cementitious composites reinforced with cellulose fibers","type":"article-journal","volume":"31"},"uris":["http://www.mendeley.com/documents/?uuid=aedd1068-f63e-41d5-b250-896206798285"]}],"mendeley":{"formattedCitation":"(CARVALHO MACHADO; FERREIRA; APARECIDA DE CASTRO MOTTA, 2020)","manualFormatting":"Machado, Ferreira, Motta (2020)","plainTextFormattedCitation":"(CARVALHO MACHADO; FERREIRA; APARECIDA DE CASTRO MOTTA, 2020)","previouslyFormattedCitation":"(CARVALHO MACHADO; FERREIRA; APARECIDA DE CASTRO MOTTA, 2020)"},"properties":{"noteIndex":0},"schema":"https://github.com/citation-style-language/schema/raw/master/csl-citation.json"}</w:instrText>
            </w:r>
            <w:r w:rsidRPr="00F0202E">
              <w:rPr>
                <w:sz w:val="20"/>
              </w:rPr>
              <w:fldChar w:fldCharType="separate"/>
            </w:r>
            <w:r w:rsidRPr="00F0202E">
              <w:rPr>
                <w:sz w:val="20"/>
              </w:rPr>
              <w:t>Machado, Ferreira, Motta (2020)</w:t>
            </w:r>
            <w:r w:rsidRPr="00F0202E">
              <w:rPr>
                <w:sz w:val="20"/>
              </w:rPr>
              <w:fldChar w:fldCharType="end"/>
            </w:r>
          </w:p>
        </w:tc>
        <w:tc>
          <w:tcPr>
            <w:tcW w:w="1436" w:type="dxa"/>
            <w:tcBorders>
              <w:top w:val="single" w:sz="12" w:space="0" w:color="auto"/>
            </w:tcBorders>
            <w:shd w:val="clear" w:color="auto" w:fill="auto"/>
            <w:vAlign w:val="center"/>
          </w:tcPr>
          <w:p w14:paraId="714C7692" w14:textId="5C6641BC" w:rsidR="005F2A3F" w:rsidRPr="00F0202E" w:rsidRDefault="005F2A3F" w:rsidP="005F2A3F">
            <w:pPr>
              <w:jc w:val="center"/>
              <w:rPr>
                <w:sz w:val="20"/>
              </w:rPr>
            </w:pPr>
            <w:r w:rsidRPr="00F0202E">
              <w:rPr>
                <w:sz w:val="20"/>
              </w:rPr>
              <w:t>Distribuição randomizada em 14,94% de polpa de celulose e 1,40% de látex natural</w:t>
            </w:r>
          </w:p>
        </w:tc>
        <w:tc>
          <w:tcPr>
            <w:tcW w:w="1471" w:type="dxa"/>
            <w:tcBorders>
              <w:top w:val="single" w:sz="12" w:space="0" w:color="auto"/>
            </w:tcBorders>
            <w:shd w:val="clear" w:color="auto" w:fill="auto"/>
            <w:vAlign w:val="center"/>
          </w:tcPr>
          <w:p w14:paraId="1D6DC40A" w14:textId="59F4C108" w:rsidR="005F2A3F" w:rsidRPr="00F0202E" w:rsidRDefault="005F2A3F" w:rsidP="005F2A3F">
            <w:pPr>
              <w:jc w:val="center"/>
              <w:rPr>
                <w:sz w:val="20"/>
              </w:rPr>
            </w:pPr>
            <w:r w:rsidRPr="00F0202E">
              <w:rPr>
                <w:sz w:val="20"/>
              </w:rPr>
              <w:t>Eucalipto, mecânico</w:t>
            </w:r>
          </w:p>
        </w:tc>
        <w:tc>
          <w:tcPr>
            <w:tcW w:w="1161" w:type="dxa"/>
            <w:tcBorders>
              <w:top w:val="single" w:sz="12" w:space="0" w:color="auto"/>
            </w:tcBorders>
            <w:shd w:val="clear" w:color="auto" w:fill="auto"/>
            <w:vAlign w:val="center"/>
          </w:tcPr>
          <w:p w14:paraId="170676FF" w14:textId="1D9E33CA" w:rsidR="005F2A3F" w:rsidRPr="00F0202E" w:rsidRDefault="005F2A3F" w:rsidP="005F2A3F">
            <w:pPr>
              <w:jc w:val="center"/>
              <w:rPr>
                <w:sz w:val="20"/>
              </w:rPr>
            </w:pPr>
            <w:r w:rsidRPr="00F0202E">
              <w:rPr>
                <w:sz w:val="20"/>
              </w:rPr>
              <w:t>Substituiu 13,55 % de OPC por sílica ativa, pasta</w:t>
            </w:r>
          </w:p>
        </w:tc>
        <w:tc>
          <w:tcPr>
            <w:tcW w:w="3179" w:type="dxa"/>
            <w:tcBorders>
              <w:top w:val="single" w:sz="12" w:space="0" w:color="auto"/>
              <w:right w:val="single" w:sz="12" w:space="0" w:color="auto"/>
            </w:tcBorders>
            <w:shd w:val="clear" w:color="auto" w:fill="auto"/>
            <w:vAlign w:val="center"/>
          </w:tcPr>
          <w:p w14:paraId="6E0FD36D" w14:textId="593584BA" w:rsidR="005F2A3F" w:rsidRPr="00F0202E" w:rsidRDefault="005F2A3F" w:rsidP="005F2A3F">
            <w:pPr>
              <w:jc w:val="center"/>
              <w:rPr>
                <w:sz w:val="20"/>
              </w:rPr>
            </w:pPr>
            <w:r w:rsidRPr="00F0202E">
              <w:rPr>
                <w:sz w:val="20"/>
              </w:rPr>
              <w:t>A celulose reduziu o módulo de elasticidade. O látex reduziu do módulo de </w:t>
            </w:r>
            <w:hyperlink r:id="rId16" w:tooltip="Learn more about modulus of rupture from ScienceDirect's AI-generated Topic Pages" w:history="1">
              <w:r w:rsidRPr="00F0202E">
                <w:rPr>
                  <w:sz w:val="20"/>
                </w:rPr>
                <w:t>ruptura</w:t>
              </w:r>
            </w:hyperlink>
            <w:r w:rsidRPr="00F0202E">
              <w:rPr>
                <w:sz w:val="20"/>
              </w:rPr>
              <w:t>, </w:t>
            </w:r>
            <w:hyperlink r:id="rId17" w:tooltip="Learn more about modulus of elasticity from ScienceDirect's AI-generated Topic Pages" w:history="1">
              <w:r w:rsidRPr="00F0202E">
                <w:rPr>
                  <w:sz w:val="20"/>
                </w:rPr>
                <w:t>módulo de elasticidade</w:t>
              </w:r>
            </w:hyperlink>
            <w:r w:rsidRPr="00F0202E">
              <w:rPr>
                <w:sz w:val="20"/>
              </w:rPr>
              <w:t> e absorção após o envelhecimento aos 180 dias. A combinação da sílica ativa e látex reduziu a portlandita.</w:t>
            </w:r>
          </w:p>
        </w:tc>
      </w:tr>
      <w:tr w:rsidR="005F2A3F" w:rsidRPr="00F0202E" w14:paraId="08C58453" w14:textId="77777777" w:rsidTr="00612225">
        <w:trPr>
          <w:jc w:val="center"/>
        </w:trPr>
        <w:tc>
          <w:tcPr>
            <w:tcW w:w="1810" w:type="dxa"/>
            <w:tcBorders>
              <w:left w:val="single" w:sz="12" w:space="0" w:color="auto"/>
            </w:tcBorders>
            <w:shd w:val="clear" w:color="auto" w:fill="auto"/>
            <w:vAlign w:val="center"/>
          </w:tcPr>
          <w:p w14:paraId="51218A35" w14:textId="7531C42F" w:rsidR="005F2A3F" w:rsidRPr="00F0202E" w:rsidRDefault="005F2A3F" w:rsidP="005F2A3F">
            <w:pPr>
              <w:jc w:val="center"/>
              <w:rPr>
                <w:sz w:val="20"/>
              </w:rPr>
            </w:pPr>
            <w:r w:rsidRPr="00F0202E">
              <w:rPr>
                <w:sz w:val="20"/>
              </w:rPr>
              <w:fldChar w:fldCharType="begin" w:fldLock="1"/>
            </w:r>
            <w:r w:rsidRPr="00F0202E">
              <w:rPr>
                <w:sz w:val="20"/>
              </w:rPr>
              <w:instrText>ADDIN CSL_CITATION {"citationItems":[{"id":"ITEM-1","itemData":{"DOI":"10.3390/nano12071093","ISSN":"2079-4991","abstract":"Cellulose derivatives have found significant applications in composite materials, mainly because of the increased mechanical performance they ensure. When added to cement-based materials, either in the form of nanocrystals, nanofibrils or micro/nanofibers, cellulose acts on the mixture with fresh and hardened properties, affecting rheology, shrinkage, hydration, and the resulting mechanical properties, microstructure, and durability. Commercial cotton wool was selected as starting material to produce multifunctional nanocelluloses to test as additives for mortars. Cotton wool was oxidized to oxidized nanocellulose (ONC), a charged nanocellulose capable of electrostatic interaction, merging cellulose and nanoparticles properties. Oxidized nanocellulose (ONC) was further functionalized by a radical-based mechanism with glycidyl methacrylate (GMA) and with a mixture of GMA and the crosslinking agent ethylene glycol dimethacrylate (EGDMA) affording ONC-GMA and ONC-GMA-EGDMA, both multifunctional-charged nanocellulose merging cellulose and bound acrylates properties. In this work, only ONC was found to be properly suitable for suspension and addition to a commercial mortar to assess the variation in mechanical properties and water-mortar interactions as a consequence of the modified microstructure obtained. The addition of oxidized nanocellulose caused an alteration of mortar porosity, with a decreased percentage of porosity and pore size distribution shifted towards smaller pores, with a consequent increase in compressive resistance, decrease in water absorption coefficient, and increased percentage of micropores present in the material, indicating a potential improvement in mortar durability.","author":[{"dropping-particle":"","family":"Diamanti","given":"Maria Vittoria","non-dropping-particle":"","parse-names":false,"suffix":""},{"dropping-particle":"","family":"Tedeschi","given":"Cristina","non-dropping-particle":"","parse-names":false,"suffix":""},{"dropping-particle":"","family":"Taccia","given":"Mariagiovanna","non-dropping-particle":"","parse-names":false,"suffix":""},{"dropping-particle":"","family":"Torri","given":"Giangiacomo","non-dropping-particle":"","parse-names":false,"suffix":""},{"dropping-particle":"","family":"Massironi","given":"Nicolò","non-dropping-particle":"","parse-names":false,"suffix":""},{"dropping-particle":"","family":"Tognoli","given":"Chiara","non-dropping-particle":"","parse-names":false,"suffix":""},{"dropping-particle":"","family":"Vismara","given":"Elena","non-dropping-particle":"","parse-names":false,"suffix":""}],"container-title":"Nanomaterials","id":"ITEM-1","issue":"7","issued":{"date-parts":[["2022","3","26"]]},"note":"Interessante só porque comenta sobre a escala das fibras, mas usa o algodão, porém é atual\n\nOs derivados de celulose encontraram aplicações significativas em materiais compósitos, principalmente devido ao aumento do desempenho mecânico que garantem. Quando adicionada a materiais à base de cimento, seja na forma de nanocristais, nanofibrilas ou micro/nanofibras, a celulose atua na mistura com propriedades frescas e endurecidas, afetando a reologia, o encolhimento, a hidratação e as propriedades mecânicas, microestrutura e durabilidade resultantes. O algodão comercial foi selecionado como material de partida para a produção de nanoceluloses multifuncionais para teste como aditivos para argamassas. O algodão foi oxidado em nanocelulose oxidada (ONC), uma nanocelulose carregada capaz de interação eletrostática, mesclando propriedades de celulose e nanopartículas. A nanocelulose oxidada (ONC) foi ainda funcionalizada por um mecanismo à base de radicais com metacrilato de glicidil (GMA) e com uma mistura de GMA e o agente de reticulação etilenoglicol dimetacrilato (EGDMA) proporcionando propriedades ONC-GMA e ONC-GMA-EGDMA, ambas nanocelulose carregada multifuncional mesclando celulose e acrilatos ligados. Neste trabalho, apenas o ONC mostrou-se adequado para suspensão e adição a uma argamassa comercial para avaliar a variação nas propriedades mecânicas e nas interações água-argamassa como consequência da microestrutura modificada obtida. A adição de nanocelulose oxidada causou uma alteração da porosidade da argamassa, com diminuição da porcentagem de porosidade e distribuição do tamanho dos poros deslocados para poros menores, com consequente aumento da resistência à compressão, diminuição do coeficiente de absorção de água e aumento da porcentagem de microporos presentes no material, indicando uma potencial melhoria na durabilidade da argamassa.","page":"1093","title":"Suspended Multifunctional Nanocellulose as Additive for Mortars","type":"article-journal","volume":"12"},"uris":["http://www.mendeley.com/documents/?uuid=d7a64597-dbe0-4699-9fa8-e256b141ef43"]}],"mendeley":{"formattedCitation":"(DIAMANTI &lt;i&gt;et al.&lt;/i&gt;, 2022)","manualFormatting":"Texeira et al. (2020)","plainTextFormattedCitation":"(DIAMANTI et al., 2022)","previouslyFormattedCitation":"(DIAMANTI &lt;i&gt;et al.&lt;/i&gt;, 2022)"},"properties":{"noteIndex":0},"schema":"https://github.com/citation-style-language/schema/raw/master/csl-citation.json"}</w:instrText>
            </w:r>
            <w:r w:rsidRPr="00F0202E">
              <w:rPr>
                <w:sz w:val="20"/>
              </w:rPr>
              <w:fldChar w:fldCharType="separate"/>
            </w:r>
            <w:r w:rsidRPr="00F0202E">
              <w:rPr>
                <w:sz w:val="20"/>
              </w:rPr>
              <w:fldChar w:fldCharType="begin" w:fldLock="1"/>
            </w:r>
            <w:r w:rsidRPr="00F0202E">
              <w:rPr>
                <w:sz w:val="20"/>
              </w:rPr>
              <w:instrText>ADDIN CSL_CITATION {"citationItems":[{"id":"ITEM-1","itemData":{"DOI":"10.1007/s12649-018-0536-y","ISSN":"1877-2641","abstract":"Among the products used in the construction industry, cement composites with lignocellulosic reinforcement have been highlighted in the research. These materials have advantageous characteristics, such as being lighter and more economical. This work aimed at evaluating the effect of different lignocellulosic materials use on the physical, mechanical, and durability properties of fiber cement. The composites were produced in laboratory scale by extrusion. The formulation consisted of 5% lignocellulosic material, 30% agricultural limestone, 1% hydroxypropylmethylcellulose, and 1% polyether carboxylic additive and the remainder of the material was Portland cement (CPV-ARI) to complete the formulation. The samples were cured for 2 days in a saturated environment and for 5 days in thermal curing. Fiber cement properties such as bulk density, water absorption, apparent porosity, modulus of elasticity, modulus of rupture, and tenacity after curing and after 200 and 400 aging cycles were evaluated. Eucalyptus, coffee husk, banana pseudostem and coconut shell particles could be used for fiber cement production since they met the marketing standards after the aging process. © 2018, Springer Nature B.V.","author":[{"dropping-particle":"","family":"Teixeira","given":"Julia Naves","non-dropping-particle":"","parse-names":false,"suffix":""},{"dropping-particle":"","family":"Silva","given":"Danillo Wisky","non-dropping-particle":"","parse-names":false,"suffix":""},{"dropping-particle":"","family":"Vilela","given":"Alan Pereira","non-dropping-particle":"","parse-names":false,"suffix":""},{"dropping-particle":"","family":"Savastano Junior","given":"Holmer","non-dropping-particle":"","parse-names":false,"suffix":""},{"dropping-particle":"","family":"Siqueira Brandão Vaz","given":"Livia Elisabeth Vasconcellos","non-dropping-particle":"de","parse-names":false,"suffix":""},{"dropping-particle":"","family":"Mendes","given":"Rafael Farinassi","non-dropping-particle":"","parse-names":false,"suffix":""}],"container-title":"Waste and Biomass Valorization","id":"ITEM-1","issue":"5","issued":{"date-parts":[["2020","5","6"]]},"note":"Interessante o tempo de cura, pasta, resíduos, durabilidade de ciclos de envelhecimento\n\n\nDentre os produtos utilizados na indústria da construção, os compósitos cimentícios com reforço lignocelulósico foram destacados na pesquisa. Esses materiais possuem características vantajosas, como ser mais leve e econômico. Este trabalho teve como objetivo avaliar o efeito do uso de diferentes materiais lignocelulósicos sobre as propriedades físicas, mecânicas e de durabilidade do fibrocimento. Os compósitos foram produzidos em escala laboratorial por extrusão. A formulação consistiu em 5% de material lignocelulósico, 30% de calcário agrícola, 1% de hidroxipropilmetilcelulose e 1% de aditivo carboxílico poliéter e o restante do material foi cimento Portland (CPV-ARI) para completar a formulação. As amostras foram curadas por 2 dias em ambiente saturado e por 5 dias em cura térmica. Foram avaliadas as propriedades do fibrocimento como densidade aparente, absorção de água, porosidade aparente, módulo de elasticidade, módulo de ruptura e tenacidade após a cura e após 200 e 400 ciclos de envelhecimento. Eucalipto, casca de café, pseudocaule de banana e partículas de casca de coco poderiam ser utilizados para a produção de fibrocimento, uma vez que atendiam aos padrões de comercialização após o processo de envelhecimento. © 2018, Springer Nature Bv","page":"2193-2200","title":"Lignocellulosic Materials for Fiber Cement Production","type":"article-journal","volume":"11"},"uris":["http://www.mendeley.com/documents/?uuid=274eab77-c034-4174-9fa3-76ddbce172eb"]}],"mendeley":{"formattedCitation":"(TEIXEIRA, Julia Naves &lt;i&gt;et al.&lt;/i&gt;, 2020)","manualFormatting":"Texeira et al. (2020)","plainTextFormattedCitation":"(TEIXEIRA, Julia Naves et al., 2020)","previouslyFormattedCitation":"(TEIXEIRA, Julia Naves &lt;i&gt;et al.&lt;/i&gt;, 2020)"},"properties":{"noteIndex":0},"schema":"https://github.com/citation-style-language/schema/raw/master/csl-citation.json"}</w:instrText>
            </w:r>
            <w:r w:rsidRPr="00F0202E">
              <w:rPr>
                <w:sz w:val="20"/>
              </w:rPr>
              <w:fldChar w:fldCharType="separate"/>
            </w:r>
            <w:r w:rsidRPr="00F0202E">
              <w:rPr>
                <w:sz w:val="20"/>
              </w:rPr>
              <w:t xml:space="preserve">Texeira </w:t>
            </w:r>
            <w:r w:rsidRPr="00F0202E">
              <w:rPr>
                <w:i/>
                <w:sz w:val="20"/>
              </w:rPr>
              <w:t>et al.</w:t>
            </w:r>
            <w:r w:rsidRPr="00F0202E">
              <w:rPr>
                <w:sz w:val="20"/>
              </w:rPr>
              <w:t xml:space="preserve"> (2020)</w:t>
            </w:r>
            <w:r w:rsidRPr="00F0202E">
              <w:rPr>
                <w:sz w:val="20"/>
              </w:rPr>
              <w:fldChar w:fldCharType="end"/>
            </w:r>
            <w:r w:rsidRPr="00F0202E">
              <w:rPr>
                <w:sz w:val="20"/>
              </w:rPr>
              <w:fldChar w:fldCharType="end"/>
            </w:r>
          </w:p>
        </w:tc>
        <w:tc>
          <w:tcPr>
            <w:tcW w:w="1436" w:type="dxa"/>
            <w:shd w:val="clear" w:color="auto" w:fill="auto"/>
            <w:vAlign w:val="center"/>
          </w:tcPr>
          <w:p w14:paraId="0EBFFABC" w14:textId="11403F81" w:rsidR="005F2A3F" w:rsidRPr="00F0202E" w:rsidRDefault="005F2A3F" w:rsidP="005F2A3F">
            <w:pPr>
              <w:jc w:val="center"/>
              <w:rPr>
                <w:sz w:val="20"/>
              </w:rPr>
            </w:pPr>
            <w:r w:rsidRPr="00F0202E">
              <w:rPr>
                <w:sz w:val="20"/>
              </w:rPr>
              <w:t>Distribuição randomizada em 5%</w:t>
            </w:r>
          </w:p>
        </w:tc>
        <w:tc>
          <w:tcPr>
            <w:tcW w:w="1471" w:type="dxa"/>
            <w:shd w:val="clear" w:color="auto" w:fill="auto"/>
            <w:vAlign w:val="center"/>
          </w:tcPr>
          <w:p w14:paraId="7602ABDA" w14:textId="68D0F839" w:rsidR="005F2A3F" w:rsidRPr="00F0202E" w:rsidRDefault="005F2A3F" w:rsidP="005F2A3F">
            <w:pPr>
              <w:jc w:val="center"/>
              <w:rPr>
                <w:sz w:val="20"/>
              </w:rPr>
            </w:pPr>
            <w:r w:rsidRPr="00F0202E">
              <w:rPr>
                <w:sz w:val="20"/>
              </w:rPr>
              <w:t xml:space="preserve">Eucalipto, caule da bananeira, coco e café, mecânico </w:t>
            </w:r>
          </w:p>
        </w:tc>
        <w:tc>
          <w:tcPr>
            <w:tcW w:w="1161" w:type="dxa"/>
            <w:shd w:val="clear" w:color="auto" w:fill="auto"/>
            <w:vAlign w:val="center"/>
          </w:tcPr>
          <w:p w14:paraId="5F87B4D1" w14:textId="33CFA409" w:rsidR="005F2A3F" w:rsidRPr="00F0202E" w:rsidRDefault="005F2A3F" w:rsidP="005F2A3F">
            <w:pPr>
              <w:jc w:val="center"/>
              <w:rPr>
                <w:sz w:val="20"/>
              </w:rPr>
            </w:pPr>
            <w:r w:rsidRPr="00F0202E">
              <w:rPr>
                <w:sz w:val="20"/>
              </w:rPr>
              <w:t>Substituiu 30% de OPC por pó de calcário, pasta</w:t>
            </w:r>
          </w:p>
        </w:tc>
        <w:tc>
          <w:tcPr>
            <w:tcW w:w="3179" w:type="dxa"/>
            <w:tcBorders>
              <w:right w:val="single" w:sz="12" w:space="0" w:color="auto"/>
            </w:tcBorders>
            <w:shd w:val="clear" w:color="auto" w:fill="auto"/>
            <w:vAlign w:val="center"/>
          </w:tcPr>
          <w:p w14:paraId="7430A20B" w14:textId="3FD4B460" w:rsidR="005F2A3F" w:rsidRPr="00F0202E" w:rsidRDefault="005F2A3F" w:rsidP="005F2A3F">
            <w:pPr>
              <w:jc w:val="center"/>
              <w:rPr>
                <w:sz w:val="20"/>
              </w:rPr>
            </w:pPr>
            <w:r w:rsidRPr="00F0202E">
              <w:rPr>
                <w:sz w:val="20"/>
              </w:rPr>
              <w:t>Todos os compósitos absorveram menos de 37% de água. Após 400 ciclos de envelhecimento todos os compósitos atenderam a categoria 2 da norma de resistência (4 MPa)</w:t>
            </w:r>
          </w:p>
        </w:tc>
      </w:tr>
      <w:tr w:rsidR="005F2A3F" w:rsidRPr="00F0202E" w14:paraId="0421F8E3" w14:textId="77777777" w:rsidTr="00612225">
        <w:trPr>
          <w:jc w:val="center"/>
        </w:trPr>
        <w:tc>
          <w:tcPr>
            <w:tcW w:w="1810" w:type="dxa"/>
            <w:tcBorders>
              <w:left w:val="single" w:sz="12" w:space="0" w:color="auto"/>
            </w:tcBorders>
            <w:shd w:val="clear" w:color="auto" w:fill="auto"/>
            <w:vAlign w:val="center"/>
          </w:tcPr>
          <w:p w14:paraId="5674F7C6" w14:textId="5E18AF2C" w:rsidR="005F2A3F" w:rsidRPr="00F0202E" w:rsidRDefault="005F2A3F" w:rsidP="005F2A3F">
            <w:pPr>
              <w:jc w:val="center"/>
              <w:rPr>
                <w:sz w:val="20"/>
              </w:rPr>
            </w:pPr>
            <w:r w:rsidRPr="00F0202E">
              <w:rPr>
                <w:sz w:val="20"/>
              </w:rPr>
              <w:fldChar w:fldCharType="begin" w:fldLock="1"/>
            </w:r>
            <w:r w:rsidRPr="00F0202E">
              <w:rPr>
                <w:sz w:val="20"/>
              </w:rPr>
              <w:instrText>ADDIN CSL_CITATION {"citationItems":[{"id":"ITEM-1","itemData":{"DOI":"10.1016/j.cemconcomp.2019.04.022","ISSN":"09589465","abstract":"The use of composite materials in construction has grown considerably in recent years, such as cementitious matrices and concrete reinforced with fibers. The vegetable fibers have become an alternative due to its abundance, low cost and low energy consumption for its production, and appropriate properties mechanical. Curaua fiber is a plant native from Amazonas harvested manually in commercial farming and it is used in the manufacture of ropes and baskets or as reinforcement in composite with organic matrix of components for cars, buses and trucks. On the other hand, the extrusion process can produce composites with high-density matrix with fibers, low permeability and good interface between fiber and matrix. This process is also compatible with the use of vegetable fibers as raw materials in the production of cost-effective construction elements such as ceiling panels and drywalls. The objective of this research was use the analysis of variance (ANOVA) for evaluating with rigor mathematical the influence of content and length of curaua fibers on the mechanical behavior of the extruded cementitious composites. Composites without fibers and reinforced with 1\\% and 2\\% by mass of fibers as well as 6 mm and 10 mm of length these curaua fibers were evaluated. The composites with fibers of 10 mm have showed better mechanical results. Besides, the composites with fibers curaua after 200 accelerated aging cycles were better than one non-aging.","author":[{"dropping-particle":"","family":"Teixeira","given":"R.S.","non-dropping-particle":"","parse-names":false,"suffix":""},{"dropping-particle":"","family":"Santos","given":"S.F.","non-dropping-particle":"","parse-names":false,"suffix":""},{"dropping-particle":"","family":"Christoforo","given":"A.L.","non-dropping-particle":"","parse-names":false,"suffix":""},{"dropping-particle":"","family":"Payá","given":"J.","non-dropping-particle":"","parse-names":false,"suffix":""},{"dropping-particle":"","family":"Savastano","given":"H.","non-dropping-particle":"","parse-names":false,"suffix":""},{"dropping-particle":"","family":"Lahr","given":"F.A. Rocco","non-dropping-particle":"","parse-names":false,"suffix":""}],"container-title":"Cement and Concrete Composites","id":"ITEM-1","issued":{"date-parts":[["2019","9"]]},"note":"Interessante, só o processo de extrusão que muda um pouco\n\nO uso de materiais compósitos na construção civil tem crescido consideravelmente nos últimos anos, como matrizes cimentícias e concreto reforçado com fibras. As fibras vegetais tornaram-se uma alternativa devido à sua abundância, baixo custo e baixo consumo de energia para sua produção, além de propriedades mecânicas adequadas. A fibra de Curaua é uma planta nativa do Amazonas colhida manualmente na agricultura comercial e é utilizada na fabricação de cordas e cestos ou como reforço em compósito com matriz orgânica de componentes para carros, ônibus e caminhões. Por outro lado, o processo de extrusão pode produzir compósitos com matriz de alta densidade com fibras, baixa permeabilidade e boa interface entre fibra e matriz. Este processo também é compatível com o uso de fibras vegetais como matérias-primas na produção de elementos de construção econômicos, como painéis de teto e drywalls. O objetivo deste trabalho foi utilizar a análise de variância (ANOVA) para avaliar com rigor matemático a influência do conteúdo e comprimento das fibras de curaua no comportamento mecânico dos compósitos cimentícios extrudidos. Compósitos sem fibras e reforçados com 1\\% e 2\\% em massa de fibras, bem como 6 mm e 10 mm de comprimento dessas fibras curaua foram avaliados. Os compósitos com fibras de 10 mm apresentaram melhores resultados mecânicos. Além disso, os compósitos com fibras curaua após 200 ciclos de envelhecimento acelerados foram melhores do que um não envelhecimento.","page":"134-144","publisher":"ELSEVIER SCI LTD","publisher-place":"THE BOULEVARD, LANGFORD LANE, KIDLINGTON, OXFORD OX5 1GB, OXON, ENGLAND","title":"Impact of content and length of curauá fibers on mechanical behavior of extruded cementitious composites: Analysis of variance","type":"article-journal","volume":"102"},"uris":["http://www.mendeley.com/documents/?uuid=a129681f-70b0-460d-9f71-c614e4dec90d"]}],"mendeley":{"formattedCitation":"(TEIXEIRA, R.S. &lt;i&gt;et al.&lt;/i&gt;, 2019)","manualFormatting":"Texeira et al. (2019)","plainTextFormattedCitation":"(TEIXEIRA, R.S. et al., 2019)","previouslyFormattedCitation":"(TEIXEIRA, R.S. &lt;i&gt;et al.&lt;/i&gt;, 2019)"},"properties":{"noteIndex":0},"schema":"https://github.com/citation-style-language/schema/raw/master/csl-citation.json"}</w:instrText>
            </w:r>
            <w:r w:rsidRPr="00F0202E">
              <w:rPr>
                <w:sz w:val="20"/>
              </w:rPr>
              <w:fldChar w:fldCharType="separate"/>
            </w:r>
            <w:r w:rsidRPr="00F0202E">
              <w:rPr>
                <w:sz w:val="20"/>
              </w:rPr>
              <w:t xml:space="preserve">Texeira </w:t>
            </w:r>
            <w:r w:rsidRPr="00F0202E">
              <w:rPr>
                <w:i/>
                <w:sz w:val="20"/>
              </w:rPr>
              <w:t>et al.</w:t>
            </w:r>
            <w:r w:rsidRPr="00F0202E">
              <w:rPr>
                <w:sz w:val="20"/>
              </w:rPr>
              <w:t xml:space="preserve"> (2019)</w:t>
            </w:r>
            <w:r w:rsidRPr="00F0202E">
              <w:rPr>
                <w:sz w:val="20"/>
              </w:rPr>
              <w:fldChar w:fldCharType="end"/>
            </w:r>
          </w:p>
        </w:tc>
        <w:tc>
          <w:tcPr>
            <w:tcW w:w="1436" w:type="dxa"/>
            <w:shd w:val="clear" w:color="auto" w:fill="auto"/>
            <w:vAlign w:val="center"/>
          </w:tcPr>
          <w:p w14:paraId="605245B6" w14:textId="74052531" w:rsidR="005F2A3F" w:rsidRPr="00F0202E" w:rsidRDefault="005F2A3F" w:rsidP="005F2A3F">
            <w:pPr>
              <w:jc w:val="center"/>
              <w:rPr>
                <w:sz w:val="20"/>
              </w:rPr>
            </w:pPr>
            <w:r w:rsidRPr="00F0202E">
              <w:rPr>
                <w:sz w:val="20"/>
              </w:rPr>
              <w:t xml:space="preserve">Distribuição randomizada em 1% e 2% de macro fibras </w:t>
            </w:r>
            <w:r w:rsidRPr="00F0202E">
              <w:rPr>
                <w:sz w:val="20"/>
              </w:rPr>
              <w:lastRenderedPageBreak/>
              <w:t>lignocelulósicas e polpa de celulose não branqueada</w:t>
            </w:r>
          </w:p>
        </w:tc>
        <w:tc>
          <w:tcPr>
            <w:tcW w:w="1471" w:type="dxa"/>
            <w:shd w:val="clear" w:color="auto" w:fill="auto"/>
            <w:vAlign w:val="center"/>
          </w:tcPr>
          <w:p w14:paraId="4F494EB4" w14:textId="0470AC76" w:rsidR="005F2A3F" w:rsidRPr="00F0202E" w:rsidRDefault="005F2A3F" w:rsidP="005F2A3F">
            <w:pPr>
              <w:jc w:val="center"/>
              <w:rPr>
                <w:sz w:val="20"/>
              </w:rPr>
            </w:pPr>
            <w:r w:rsidRPr="00F0202E">
              <w:rPr>
                <w:sz w:val="20"/>
              </w:rPr>
              <w:lastRenderedPageBreak/>
              <w:t xml:space="preserve">Curauá processo manual e polpa de eucalipto </w:t>
            </w:r>
            <w:r w:rsidRPr="00F0202E">
              <w:rPr>
                <w:sz w:val="20"/>
              </w:rPr>
              <w:lastRenderedPageBreak/>
              <w:t xml:space="preserve">com processo químico </w:t>
            </w:r>
          </w:p>
        </w:tc>
        <w:tc>
          <w:tcPr>
            <w:tcW w:w="1161" w:type="dxa"/>
            <w:shd w:val="clear" w:color="auto" w:fill="auto"/>
            <w:vAlign w:val="center"/>
          </w:tcPr>
          <w:p w14:paraId="4A5D2555" w14:textId="7194CE75" w:rsidR="005F2A3F" w:rsidRPr="00F0202E" w:rsidRDefault="005F2A3F" w:rsidP="005F2A3F">
            <w:pPr>
              <w:jc w:val="center"/>
              <w:rPr>
                <w:sz w:val="20"/>
              </w:rPr>
            </w:pPr>
            <w:r w:rsidRPr="00F0202E">
              <w:rPr>
                <w:sz w:val="20"/>
              </w:rPr>
              <w:lastRenderedPageBreak/>
              <w:t xml:space="preserve">Substituiu aproximada de 30% de OPC por </w:t>
            </w:r>
            <w:r w:rsidRPr="00F0202E">
              <w:rPr>
                <w:sz w:val="20"/>
              </w:rPr>
              <w:lastRenderedPageBreak/>
              <w:t>pó de calcário, pasta</w:t>
            </w:r>
          </w:p>
        </w:tc>
        <w:tc>
          <w:tcPr>
            <w:tcW w:w="3179" w:type="dxa"/>
            <w:tcBorders>
              <w:right w:val="single" w:sz="12" w:space="0" w:color="auto"/>
            </w:tcBorders>
            <w:shd w:val="clear" w:color="auto" w:fill="auto"/>
            <w:vAlign w:val="center"/>
          </w:tcPr>
          <w:p w14:paraId="726E14D4" w14:textId="74C1430E" w:rsidR="005F2A3F" w:rsidRPr="00F0202E" w:rsidRDefault="005F2A3F" w:rsidP="005F2A3F">
            <w:pPr>
              <w:jc w:val="center"/>
              <w:rPr>
                <w:sz w:val="20"/>
              </w:rPr>
            </w:pPr>
            <w:r w:rsidRPr="00F0202E">
              <w:rPr>
                <w:sz w:val="20"/>
              </w:rPr>
              <w:lastRenderedPageBreak/>
              <w:t xml:space="preserve">Os compósitos com fibras de 10 mm apresentaram melhores resultados mecânicos. Os compósitos com fibras de curauá </w:t>
            </w:r>
            <w:r w:rsidRPr="00F0202E">
              <w:rPr>
                <w:sz w:val="20"/>
              </w:rPr>
              <w:lastRenderedPageBreak/>
              <w:t>após 200 ciclos de envelhecimento acelerado foram melhores do que os não envelhecidos.</w:t>
            </w:r>
          </w:p>
        </w:tc>
      </w:tr>
      <w:tr w:rsidR="005F2A3F" w:rsidRPr="00F0202E" w14:paraId="49F76A49" w14:textId="77777777" w:rsidTr="00612225">
        <w:trPr>
          <w:jc w:val="center"/>
        </w:trPr>
        <w:tc>
          <w:tcPr>
            <w:tcW w:w="1810" w:type="dxa"/>
            <w:tcBorders>
              <w:left w:val="single" w:sz="12" w:space="0" w:color="auto"/>
            </w:tcBorders>
            <w:shd w:val="clear" w:color="auto" w:fill="auto"/>
            <w:vAlign w:val="center"/>
          </w:tcPr>
          <w:p w14:paraId="1D760FF4" w14:textId="3536674C" w:rsidR="005F2A3F" w:rsidRPr="00F0202E" w:rsidRDefault="005F2A3F" w:rsidP="005F2A3F">
            <w:pPr>
              <w:jc w:val="center"/>
              <w:rPr>
                <w:sz w:val="20"/>
              </w:rPr>
            </w:pPr>
            <w:r w:rsidRPr="00F0202E">
              <w:rPr>
                <w:sz w:val="20"/>
              </w:rPr>
              <w:lastRenderedPageBreak/>
              <w:fldChar w:fldCharType="begin" w:fldLock="1"/>
            </w:r>
            <w:r w:rsidRPr="00F0202E">
              <w:rPr>
                <w:sz w:val="20"/>
              </w:rPr>
              <w:instrText>ADDIN CSL_CITATION {"citationItems":[{"id":"ITEM-1","itemData":{"DOI":"10.3390/ma12101584","ISSN":"1996-1944","abstract":"Due to its high biocompatibility, bio-degradability, and low cost, cellulose finds application in disparate areas of research. Here we focus our attention on the potential applications of cellulose nanofiber in cement-based materials for the building sector. We first describe the chemical/morphological composition of cellulose fibers, their process and treatment, the characterization of cement-based composites, and their flexural strength. In recent research in this field, cellulose has been considered in the form of nano-sized particles, i.e., cellulose nanofibers (CNF) or cellulose nanocrystals (CNC). CNF and CNC are used for several reasons, including their mechanical and thermal properties, their extended surface area and low toxicity. This study presents some potential applications of lignocellulosic micro/nanofibers (LCMNF) in cement-based composites in order to improve flexural strength. Samples were made with 0.5-1.0-1.5-2.0 wt% of LCMNF obtained from pine sawdust, CEM I (Portland) and a 1:3 cement-water ratio. The composites were then tested for flexural strength at 7, 14, and 28 days and the evolution of flexural strength was assessed after water immersion during 72 h. Scanning electron microscopy was employed to visualize the bond between LCMNF and the cement matrix. Results showed that LCMNF improved the flexural strength of the composite in all the dosages used.","author":[{"dropping-particle":"","family":"Reixach","given":"Rafel","non-dropping-particle":"","parse-names":false,"suffix":""},{"dropping-particle":"","family":"Claramunt","given":"Josep","non-dropping-particle":"","parse-names":false,"suffix":""},{"dropping-particle":"","family":"Chamorro","given":"M. Àngel","non-dropping-particle":"","parse-names":false,"suffix":""},{"dropping-particle":"","family":"Llorens","given":"Joan","non-dropping-particle":"","parse-names":false,"suffix":""},{"dropping-particle":"","family":"Pareta","given":"M. Mercè","non-dropping-particle":"","parse-names":false,"suffix":""},{"dropping-particle":"","family":"Tarrés","given":"Quim","non-dropping-particle":"","parse-names":false,"suffix":""},{"dropping-particle":"","family":"Mutjé","given":"Pere","non-dropping-particle":"","parse-names":false,"suffix":""},{"dropping-particle":"","family":"Delgado-Aguilar","given":"Marc","non-dropping-particle":"","parse-names":false,"suffix":""}],"container-title":"Materials","id":"ITEM-1","issue":"10","issued":{"date-parts":[["2019","5","15"]]},"note":"interessante\n\nDevido à sua alta biocompatibilidade, biodegradabilidade e baixo custo, a celulose encontra aplicação em diferentes áreas de pesquisa. Aqui concentramos nossa atenção nas potenciais aplicações da nanofibra de celulose em materiais à base de cimento para o setor de construção. Primeiro, descrevemos a composição química/morfológica das fibras de celulose, seu processo e tratamento, a caracterização de compósitos à base de cimento e sua resistência à flexão. Em pesquisas recentes neste campo, a celulose tem sido considerada na forma de partículas de tamanho nano, ou seja, nanofibras de celulose (CNF) ou nanocristais de celulose (CNC). CNF e CNC são usados por várias razões, incluindo suas propriedades mecânicas e térmicas, sua área de superfície estendida e baixa toxicidade. Este estudo apresenta algumas aplicações potenciais de micro/nanofibras lignocelulósicas (LCMNF) em compósitos à base de cimento, a fim de melhorar a resistência à flexão. As amostras foram feitas com 0,5-1,0-1,5-2,0% em peso de LCMNF obtido de serragem de pinheiro, CEM I (Portland) e uma relação cimento-água de 1:3. Os compósitos foram então testados quanto à resistência à flexão aos 7, 14 e 28 dias e a evolução da resistência à flexão foi avaliada após imersão em água durante 72 h. A microscopia eletrônica de varredura foi empregada para visualizar a ligação entre o LCMNF e a matriz cimenteira. Os resultados mostraram que o LCMNF melhorou a resistência à flexão do compósito em todas as dosagens utilizadas.","page":"1584","publisher":"MDPI","publisher-place":"ST ALBAN-ANLAGE 66, CH-4052 BASEL, SWITZERLAND","title":"On the Path to a New Generation of Cement-Based Composites through the Use of Lignocellulosic Micro/Nanofibers","type":"article-journal","volume":"12"},"uris":["http://www.mendeley.com/documents/?uuid=6a721974-9a5d-43a8-a545-3f276b9e2b63"]}],"mendeley":{"formattedCitation":"(REIXACH &lt;i&gt;et al.&lt;/i&gt;, 2019)","manualFormatting":"Reixach et al. (2019)","plainTextFormattedCitation":"(REIXACH et al., 2019)","previouslyFormattedCitation":"(REIXACH &lt;i&gt;et al.&lt;/i&gt;, 2019)"},"properties":{"noteIndex":0},"schema":"https://github.com/citation-style-language/schema/raw/master/csl-citation.json"}</w:instrText>
            </w:r>
            <w:r w:rsidRPr="00F0202E">
              <w:rPr>
                <w:sz w:val="20"/>
              </w:rPr>
              <w:fldChar w:fldCharType="separate"/>
            </w:r>
            <w:r w:rsidRPr="00F0202E">
              <w:rPr>
                <w:sz w:val="20"/>
              </w:rPr>
              <w:t xml:space="preserve">Reixach </w:t>
            </w:r>
            <w:r w:rsidRPr="00F0202E">
              <w:rPr>
                <w:i/>
                <w:sz w:val="20"/>
              </w:rPr>
              <w:t>et al. (</w:t>
            </w:r>
            <w:r w:rsidRPr="00F0202E">
              <w:rPr>
                <w:sz w:val="20"/>
              </w:rPr>
              <w:t>2019)</w:t>
            </w:r>
            <w:r w:rsidRPr="00F0202E">
              <w:rPr>
                <w:sz w:val="20"/>
              </w:rPr>
              <w:fldChar w:fldCharType="end"/>
            </w:r>
          </w:p>
        </w:tc>
        <w:tc>
          <w:tcPr>
            <w:tcW w:w="1436" w:type="dxa"/>
            <w:shd w:val="clear" w:color="auto" w:fill="auto"/>
            <w:vAlign w:val="center"/>
          </w:tcPr>
          <w:p w14:paraId="554EB5EB" w14:textId="0325A827" w:rsidR="005F2A3F" w:rsidRPr="00F0202E" w:rsidRDefault="005F2A3F" w:rsidP="005F2A3F">
            <w:pPr>
              <w:jc w:val="center"/>
              <w:rPr>
                <w:sz w:val="20"/>
              </w:rPr>
            </w:pPr>
            <w:r w:rsidRPr="00F0202E">
              <w:rPr>
                <w:sz w:val="20"/>
              </w:rPr>
              <w:t xml:space="preserve">Distribuição randomizada em </w:t>
            </w:r>
            <w:r w:rsidRPr="00F0202E">
              <w:rPr>
                <w:rFonts w:cs="Arial"/>
                <w:color w:val="222222"/>
                <w:sz w:val="20"/>
                <w:shd w:val="clear" w:color="auto" w:fill="FFFFFF"/>
              </w:rPr>
              <w:t>0% a 2,0%</w:t>
            </w:r>
          </w:p>
        </w:tc>
        <w:tc>
          <w:tcPr>
            <w:tcW w:w="1471" w:type="dxa"/>
            <w:shd w:val="clear" w:color="auto" w:fill="auto"/>
            <w:vAlign w:val="center"/>
          </w:tcPr>
          <w:p w14:paraId="47A5CDA4" w14:textId="56B095F7" w:rsidR="005F2A3F" w:rsidRPr="00F0202E" w:rsidRDefault="005F2A3F" w:rsidP="005F2A3F">
            <w:pPr>
              <w:jc w:val="center"/>
              <w:rPr>
                <w:sz w:val="20"/>
              </w:rPr>
            </w:pPr>
            <w:r w:rsidRPr="00F0202E">
              <w:rPr>
                <w:sz w:val="20"/>
              </w:rPr>
              <w:t>Serragem de pino, processo mecânico e químico</w:t>
            </w:r>
          </w:p>
        </w:tc>
        <w:tc>
          <w:tcPr>
            <w:tcW w:w="1161" w:type="dxa"/>
            <w:shd w:val="clear" w:color="auto" w:fill="auto"/>
            <w:vAlign w:val="center"/>
          </w:tcPr>
          <w:p w14:paraId="3ECEDB2E" w14:textId="4F760E9B" w:rsidR="005F2A3F" w:rsidRPr="00F0202E" w:rsidRDefault="005F2A3F" w:rsidP="005F2A3F">
            <w:pPr>
              <w:jc w:val="center"/>
              <w:rPr>
                <w:sz w:val="20"/>
              </w:rPr>
            </w:pPr>
            <w:r w:rsidRPr="00F0202E">
              <w:rPr>
                <w:sz w:val="20"/>
              </w:rPr>
              <w:t>OPC, pasta</w:t>
            </w:r>
          </w:p>
        </w:tc>
        <w:tc>
          <w:tcPr>
            <w:tcW w:w="3179" w:type="dxa"/>
            <w:tcBorders>
              <w:right w:val="single" w:sz="12" w:space="0" w:color="auto"/>
            </w:tcBorders>
            <w:shd w:val="clear" w:color="auto" w:fill="auto"/>
            <w:vAlign w:val="center"/>
          </w:tcPr>
          <w:p w14:paraId="20BB3BF2" w14:textId="7F1B3409" w:rsidR="005F2A3F" w:rsidRPr="00F0202E" w:rsidRDefault="005F2A3F" w:rsidP="005F2A3F">
            <w:pPr>
              <w:jc w:val="center"/>
              <w:rPr>
                <w:sz w:val="20"/>
              </w:rPr>
            </w:pPr>
            <w:r w:rsidRPr="00F0202E">
              <w:rPr>
                <w:sz w:val="20"/>
              </w:rPr>
              <w:t>A resistência à flexão após 28 dias de cura das amostras, melhorou quando aumentou a quantidade de fibras resultando em 16 MPa.</w:t>
            </w:r>
          </w:p>
        </w:tc>
      </w:tr>
      <w:tr w:rsidR="005F2A3F" w:rsidRPr="00F0202E" w14:paraId="69E05050" w14:textId="77777777" w:rsidTr="00612225">
        <w:trPr>
          <w:jc w:val="center"/>
        </w:trPr>
        <w:tc>
          <w:tcPr>
            <w:tcW w:w="1810" w:type="dxa"/>
            <w:tcBorders>
              <w:left w:val="single" w:sz="12" w:space="0" w:color="auto"/>
            </w:tcBorders>
            <w:shd w:val="clear" w:color="auto" w:fill="auto"/>
            <w:vAlign w:val="center"/>
          </w:tcPr>
          <w:p w14:paraId="072F00B2" w14:textId="02E238D0" w:rsidR="005F2A3F" w:rsidRPr="00F0202E" w:rsidRDefault="005F2A3F" w:rsidP="005F2A3F">
            <w:pPr>
              <w:jc w:val="center"/>
              <w:rPr>
                <w:sz w:val="20"/>
              </w:rPr>
            </w:pPr>
            <w:r w:rsidRPr="00F0202E">
              <w:rPr>
                <w:sz w:val="20"/>
              </w:rPr>
              <w:fldChar w:fldCharType="begin" w:fldLock="1"/>
            </w:r>
            <w:r w:rsidRPr="00F0202E">
              <w:rPr>
                <w:sz w:val="20"/>
              </w:rPr>
              <w:instrText>ADDIN CSL_CITATION {"citationItems":[{"id":"ITEM-1","itemData":{"DOI":"10.1590/s1517-707620180003.0499","ISSN":"1517-7076","abstract":"RESUMO O aproveitamento da fibra de coco na construção civil pode diminuir o consumo de agregados minerais como areia e brita, e melhorar propriedades físicas e mecânicas de um compósito cimentício. No entanto, um dos pontos mais precários está relacionado à degradação acelerada da fibra vegetal pela ação química da matriz cimentícia. Então, avaliou-se a incorporação da fibra de coco com um novo tratamento, e sua influência nas propriedades físicas e durabilidade do compósito cimentício. O tratamento utilizou látex natural, sílica ativa e fibra de coco na proporção de 10%, em relação à massa de cimento, para a produção de corpos de prova. Foram determinadas as capacidades de atenuação térmica e acústica, massa específica e executados ensaios mecânicos e de durabilidade. Os dados experimentais indicaram melhora do desempenho termoacústico do novo compósito em até 20% por comparação com o desempenho do compósito cimentício sem a sua presença. Os resultados preliminares obtidos permitem concluir que o compósito pode ser aproveitado na construção civil para produção de tijolos de alvenaria para vedação.","author":[{"dropping-particle":"da","family":"Silva","given":"Everton Jose","non-dropping-particle":"","parse-names":false,"suffix":""},{"dropping-particle":"","family":"Velasco","given":"Fermin Garcia","non-dropping-particle":"","parse-names":false,"suffix":""},{"dropping-particle":"","family":"Luzardo","given":"Francisco Martinez","non-dropping-particle":"","parse-names":false,"suffix":""},{"dropping-particle":"","family":"Marques","given":"Maria Lidiane","non-dropping-particle":"","parse-names":false,"suffix":""},{"dropping-particle":"","family":"Milian","given":"Felix Mas","non-dropping-particle":"","parse-names":false,"suffix":""},{"dropping-particle":"","family":"Rodrigues","given":"Luciano Brito","non-dropping-particle":"","parse-names":false,"suffix":""}],"container-title":"Matéria (Rio de Janeiro)","id":"ITEM-1","issue":"3","issued":{"date-parts":[["2018","10","18"]]},"publisher":"UNIV FED RIO DE JANEIRO, LAB HIDROGENIO","publisher-place":"CIDADE UNIV, ILHA DO FUNDAO, BLOCO I 2000, S L I 146, RIO DE JANEIRO RJ, CEP21941-972, BRAZIL","title":"Compósito cimentício com elevado teor de fibra de coco tratada: propriedades físicas e durabilidade","type":"article-journal","volume":"23"},"uris":["http://www.mendeley.com/documents/?uuid=aaaac4ee-1e51-4a33-9ea2-543d1e676562"]}],"mendeley":{"formattedCitation":"(SILVA &lt;i&gt;et al.&lt;/i&gt;, 2018)","manualFormatting":"Silva et al.( 2018)","plainTextFormattedCitation":"(SILVA et al., 2018)","previouslyFormattedCitation":"(SILVA &lt;i&gt;et al.&lt;/i&gt;, 2018)"},"properties":{"noteIndex":0},"schema":"https://github.com/citation-style-language/schema/raw/master/csl-citation.json"}</w:instrText>
            </w:r>
            <w:r w:rsidRPr="00F0202E">
              <w:rPr>
                <w:sz w:val="20"/>
              </w:rPr>
              <w:fldChar w:fldCharType="separate"/>
            </w:r>
            <w:r w:rsidRPr="00F0202E">
              <w:rPr>
                <w:sz w:val="20"/>
              </w:rPr>
              <w:t xml:space="preserve">Silva </w:t>
            </w:r>
            <w:r w:rsidRPr="00F0202E">
              <w:rPr>
                <w:i/>
                <w:sz w:val="20"/>
              </w:rPr>
              <w:t>et al.(</w:t>
            </w:r>
            <w:r w:rsidRPr="00F0202E">
              <w:rPr>
                <w:sz w:val="20"/>
              </w:rPr>
              <w:t xml:space="preserve"> 2018)</w:t>
            </w:r>
            <w:r w:rsidRPr="00F0202E">
              <w:rPr>
                <w:sz w:val="20"/>
              </w:rPr>
              <w:fldChar w:fldCharType="end"/>
            </w:r>
          </w:p>
        </w:tc>
        <w:tc>
          <w:tcPr>
            <w:tcW w:w="1436" w:type="dxa"/>
            <w:shd w:val="clear" w:color="auto" w:fill="auto"/>
            <w:vAlign w:val="center"/>
          </w:tcPr>
          <w:p w14:paraId="313A6204" w14:textId="3BAA3278" w:rsidR="005F2A3F" w:rsidRPr="00F0202E" w:rsidRDefault="005F2A3F" w:rsidP="005F2A3F">
            <w:pPr>
              <w:jc w:val="center"/>
              <w:rPr>
                <w:sz w:val="20"/>
              </w:rPr>
            </w:pPr>
            <w:r w:rsidRPr="00F0202E">
              <w:rPr>
                <w:sz w:val="20"/>
              </w:rPr>
              <w:t xml:space="preserve">Comprimento de 25 mm, distribuída aleatoriamente no teor de 10% </w:t>
            </w:r>
          </w:p>
        </w:tc>
        <w:tc>
          <w:tcPr>
            <w:tcW w:w="1471" w:type="dxa"/>
            <w:shd w:val="clear" w:color="auto" w:fill="auto"/>
            <w:vAlign w:val="center"/>
          </w:tcPr>
          <w:p w14:paraId="27CEF385" w14:textId="0B5EF433" w:rsidR="005F2A3F" w:rsidRPr="00F0202E" w:rsidRDefault="005F2A3F" w:rsidP="005F2A3F">
            <w:pPr>
              <w:jc w:val="center"/>
              <w:rPr>
                <w:sz w:val="20"/>
              </w:rPr>
            </w:pPr>
            <w:r w:rsidRPr="00F0202E">
              <w:rPr>
                <w:sz w:val="20"/>
              </w:rPr>
              <w:t>Coco, processo com corte manual</w:t>
            </w:r>
          </w:p>
        </w:tc>
        <w:tc>
          <w:tcPr>
            <w:tcW w:w="1161" w:type="dxa"/>
            <w:shd w:val="clear" w:color="auto" w:fill="auto"/>
            <w:vAlign w:val="center"/>
          </w:tcPr>
          <w:p w14:paraId="4960F468" w14:textId="54CB0166" w:rsidR="005F2A3F" w:rsidRPr="00F0202E" w:rsidRDefault="005F2A3F" w:rsidP="005F2A3F">
            <w:pPr>
              <w:jc w:val="center"/>
              <w:rPr>
                <w:sz w:val="20"/>
              </w:rPr>
            </w:pPr>
            <w:r w:rsidRPr="00F0202E">
              <w:rPr>
                <w:sz w:val="20"/>
              </w:rPr>
              <w:t>OPC, argamassa</w:t>
            </w:r>
          </w:p>
        </w:tc>
        <w:tc>
          <w:tcPr>
            <w:tcW w:w="3179" w:type="dxa"/>
            <w:tcBorders>
              <w:right w:val="single" w:sz="12" w:space="0" w:color="auto"/>
            </w:tcBorders>
            <w:shd w:val="clear" w:color="auto" w:fill="auto"/>
            <w:vAlign w:val="center"/>
          </w:tcPr>
          <w:p w14:paraId="278D1160" w14:textId="0B017ABA" w:rsidR="005F2A3F" w:rsidRPr="00F0202E" w:rsidRDefault="005F2A3F" w:rsidP="005F2A3F">
            <w:pPr>
              <w:jc w:val="center"/>
              <w:rPr>
                <w:sz w:val="20"/>
              </w:rPr>
            </w:pPr>
            <w:r w:rsidRPr="00F0202E">
              <w:rPr>
                <w:sz w:val="20"/>
              </w:rPr>
              <w:t>O efeito combinado do reforço das fibras de coco tratadas com sílica ativa e látex natural aumentou em 19,2% a resistência a tração na flexão (5,5 MPa) em relação ao compósito controle (4,5 MPa).</w:t>
            </w:r>
          </w:p>
        </w:tc>
      </w:tr>
      <w:tr w:rsidR="005F2A3F" w:rsidRPr="00F0202E" w14:paraId="7CF95060" w14:textId="77777777" w:rsidTr="00612225">
        <w:trPr>
          <w:jc w:val="center"/>
        </w:trPr>
        <w:tc>
          <w:tcPr>
            <w:tcW w:w="1810" w:type="dxa"/>
            <w:tcBorders>
              <w:left w:val="single" w:sz="12" w:space="0" w:color="auto"/>
            </w:tcBorders>
            <w:shd w:val="clear" w:color="auto" w:fill="auto"/>
            <w:vAlign w:val="center"/>
          </w:tcPr>
          <w:p w14:paraId="4A58500B" w14:textId="52CDEEC9" w:rsidR="005F2A3F" w:rsidRPr="00F0202E" w:rsidRDefault="005F2A3F" w:rsidP="005F2A3F">
            <w:pPr>
              <w:jc w:val="center"/>
              <w:rPr>
                <w:sz w:val="20"/>
              </w:rPr>
            </w:pPr>
            <w:r w:rsidRPr="00F0202E">
              <w:rPr>
                <w:sz w:val="20"/>
              </w:rPr>
              <w:fldChar w:fldCharType="begin" w:fldLock="1"/>
            </w:r>
            <w:r w:rsidRPr="00F0202E">
              <w:rPr>
                <w:sz w:val="20"/>
              </w:rPr>
              <w:instrText>ADDIN CSL_CITATION {"citationItems":[{"id":"ITEM-1","itemData":{"DOI":"10.1007/s10570-017-1210-4","abstract":"The design of green fiber-reinforced nanocomposites with enhanced properties and durability has attracted attention from scientists. The present study aims to investigate the potential of bacterial nanocellulose (BNC) as a green additive for fiber–cement composites. Inverse gas chromatography (IGC) was used to evaluate the influence of incorporation of BNC as powder or gel, or coated onto the bagasse fibers, on the fiber–cement composite (FCC) surface. The results indicated that BNC incorporation made the FCC surface more reactive, increasing the dispersive component of the surface energy. The most relevant effects were found for BNC incorporation as gel or coated on the fibers. Incorporation of BNC as gel resulted in a predominantly organic FCC surface with substantial decreased surface basicity (Ka/Kb ratio from 2.88 to 5.75). IGC also showed that FCC with BNC incorporated as gel was more susceptible to hydration. However, BNC coated on fibers prevented fiber mineralization, increasing the inorganic materials at the surface, which caused an increase in the surface basicity (Ka/Kb ratio decrease to 2.00). These promising results could contribute to development of a new generation of green hybrid composites. The IGC technique enabled understanding of the physicochemical changes that occur on deliberate introduction of nanosized bacterial cellulose into fiber–cement composites. © 2017, Springer Science+Business Media Dordrecht.","author":[{"dropping-particle":"","family":"Mohammadkazemi","given":"F;","non-dropping-particle":"","parse-names":false,"suffix":""},{"dropping-particle":"","family":"Aguiar","given":"R;","non-dropping-particle":"","parse-names":false,"suffix":""},{"dropping-particle":"","family":"Cordeiro","given":"N","non-dropping-particle":"","parse-names":false,"suffix":""}],"container-title":"Cellulose","id":"ITEM-1","issue":"4","issued":{"date-parts":[["2017"]]},"note":"Cited by: 22; All Open Access, Green Open Access","page":"1803 – 1814","title":"Improvement of bagasse fiber–cement composites by addition of bacterial nanocellulose: an inverse gas chromatography study","type":"article-journal","volume":"24"},"uris":["http://www.mendeley.com/documents/?uuid=95db8f53-6088-4bca-a99b-1f269c3d1ab0"]}],"mendeley":{"formattedCitation":"(MOHAMMADKAZEMI; AGUIAR; CORDEIRO, 2017)","manualFormatting":"Mohammadkazemi, Aguiar e Cordeiro (2017)","plainTextFormattedCitation":"(MOHAMMADKAZEMI; AGUIAR; CORDEIRO, 2017)","previouslyFormattedCitation":"(MOHAMMADKAZEMI; AGUIAR; CORDEIRO, 2017)"},"properties":{"noteIndex":0},"schema":"https://github.com/citation-style-language/schema/raw/master/csl-citation.json"}</w:instrText>
            </w:r>
            <w:r w:rsidRPr="00F0202E">
              <w:rPr>
                <w:sz w:val="20"/>
              </w:rPr>
              <w:fldChar w:fldCharType="separate"/>
            </w:r>
            <w:r w:rsidRPr="00F0202E">
              <w:rPr>
                <w:sz w:val="20"/>
              </w:rPr>
              <w:t>Mohammadkazemi, Aguiar e Cordeiro (2017)</w:t>
            </w:r>
            <w:r w:rsidRPr="00F0202E">
              <w:rPr>
                <w:sz w:val="20"/>
              </w:rPr>
              <w:fldChar w:fldCharType="end"/>
            </w:r>
          </w:p>
        </w:tc>
        <w:tc>
          <w:tcPr>
            <w:tcW w:w="1436" w:type="dxa"/>
            <w:shd w:val="clear" w:color="auto" w:fill="auto"/>
            <w:vAlign w:val="center"/>
          </w:tcPr>
          <w:p w14:paraId="39038F9C" w14:textId="414E7E38" w:rsidR="005F2A3F" w:rsidRPr="00F0202E" w:rsidRDefault="005F2A3F" w:rsidP="005F2A3F">
            <w:pPr>
              <w:jc w:val="center"/>
              <w:rPr>
                <w:sz w:val="20"/>
              </w:rPr>
            </w:pPr>
            <w:r w:rsidRPr="00F0202E">
              <w:rPr>
                <w:sz w:val="20"/>
              </w:rPr>
              <w:t>Polpa de fibra lignocelulósicas de 1,13 mm, distribuída aleatoriamente no teor de 6%</w:t>
            </w:r>
          </w:p>
        </w:tc>
        <w:tc>
          <w:tcPr>
            <w:tcW w:w="1471" w:type="dxa"/>
            <w:shd w:val="clear" w:color="auto" w:fill="auto"/>
            <w:vAlign w:val="center"/>
          </w:tcPr>
          <w:p w14:paraId="58A936CD" w14:textId="7B4D0514" w:rsidR="005F2A3F" w:rsidRPr="00F0202E" w:rsidRDefault="005F2A3F" w:rsidP="005F2A3F">
            <w:pPr>
              <w:jc w:val="center"/>
              <w:rPr>
                <w:sz w:val="20"/>
              </w:rPr>
            </w:pPr>
            <w:r w:rsidRPr="00F0202E">
              <w:rPr>
                <w:sz w:val="20"/>
              </w:rPr>
              <w:t>Bagaço, processo mecânico tratada com 50% de nanocelulose bacteriana (BNC) em gel</w:t>
            </w:r>
          </w:p>
        </w:tc>
        <w:tc>
          <w:tcPr>
            <w:tcW w:w="1161" w:type="dxa"/>
            <w:shd w:val="clear" w:color="auto" w:fill="auto"/>
            <w:vAlign w:val="center"/>
          </w:tcPr>
          <w:p w14:paraId="6EA83C39" w14:textId="54C8CF31" w:rsidR="005F2A3F" w:rsidRPr="00F0202E" w:rsidRDefault="005F2A3F" w:rsidP="005F2A3F">
            <w:pPr>
              <w:jc w:val="center"/>
              <w:rPr>
                <w:sz w:val="20"/>
              </w:rPr>
            </w:pPr>
            <w:r w:rsidRPr="00F0202E">
              <w:rPr>
                <w:sz w:val="20"/>
              </w:rPr>
              <w:t>OPC, argamassa</w:t>
            </w:r>
          </w:p>
        </w:tc>
        <w:tc>
          <w:tcPr>
            <w:tcW w:w="3179" w:type="dxa"/>
            <w:tcBorders>
              <w:right w:val="single" w:sz="12" w:space="0" w:color="auto"/>
            </w:tcBorders>
            <w:shd w:val="clear" w:color="auto" w:fill="auto"/>
            <w:vAlign w:val="center"/>
          </w:tcPr>
          <w:p w14:paraId="471B4A2C" w14:textId="36C17F9D" w:rsidR="005F2A3F" w:rsidRPr="00F0202E" w:rsidRDefault="005F2A3F" w:rsidP="005F2A3F">
            <w:pPr>
              <w:jc w:val="center"/>
              <w:rPr>
                <w:sz w:val="20"/>
              </w:rPr>
            </w:pPr>
            <w:r w:rsidRPr="00F0202E">
              <w:rPr>
                <w:sz w:val="20"/>
              </w:rPr>
              <w:t>A incorporação de BNC revestindo as fibras diminuiu 48% a mineralização da fibra e aumentou a área superficial. Resultando em menor porosidade e maior rugosidade superficial.</w:t>
            </w:r>
          </w:p>
        </w:tc>
      </w:tr>
      <w:tr w:rsidR="005F2A3F" w:rsidRPr="00F0202E" w14:paraId="4006CB89" w14:textId="77777777" w:rsidTr="00612225">
        <w:trPr>
          <w:jc w:val="center"/>
        </w:trPr>
        <w:tc>
          <w:tcPr>
            <w:tcW w:w="1810" w:type="dxa"/>
            <w:tcBorders>
              <w:left w:val="single" w:sz="12" w:space="0" w:color="auto"/>
              <w:bottom w:val="single" w:sz="4" w:space="0" w:color="auto"/>
            </w:tcBorders>
            <w:shd w:val="clear" w:color="auto" w:fill="auto"/>
            <w:vAlign w:val="center"/>
          </w:tcPr>
          <w:p w14:paraId="1C720F3D" w14:textId="38498AB2" w:rsidR="005F2A3F" w:rsidRPr="00F0202E" w:rsidRDefault="005F2A3F" w:rsidP="005F2A3F">
            <w:pPr>
              <w:jc w:val="center"/>
              <w:rPr>
                <w:sz w:val="20"/>
              </w:rPr>
            </w:pPr>
            <w:r w:rsidRPr="00F0202E">
              <w:rPr>
                <w:sz w:val="20"/>
              </w:rPr>
              <w:t>S</w:t>
            </w:r>
            <w:r w:rsidRPr="00F0202E">
              <w:rPr>
                <w:sz w:val="20"/>
              </w:rPr>
              <w:fldChar w:fldCharType="begin" w:fldLock="1"/>
            </w:r>
            <w:r w:rsidRPr="00F0202E">
              <w:rPr>
                <w:sz w:val="20"/>
              </w:rPr>
              <w:instrText>ADDIN CSL_CITATION {"citationItems":[{"id":"ITEM-1","itemData":{"DOI":"10.1016/j.susmat.2017.04.003","ISSN":"2214-9937","abstract":"This paper presents the results of experimental study with a new coconut fiber-cement composite (CFC). To obtain a material with improved performance in order to decrease the amount of calcium hydroxide present on the fiber surface, four forms of coconut fiber treatment were tested. Some combinations of natural latex, water and pozzolanic materials (silica fume or metakaolin) were evaluated by degradation test and accelerated aging through cycles of wetting and drying CFC samples. To determine the mechanical properties obtained from each treatment, flexural tests on CFC composites were performed. After the flexural tests, the fibers were removed from the specimens and analyzed by scanning electron microscopy (SEM), energy dispersive X-ray spectroscopy (EDX), Fourier Transform Infrared spectroscopy (FTIR) and thermogravimetric analysis (TGA). The results indicate that the treatment carried out with the natural latex polymer film combined with a pozzolan layer improved the performance and durability of the CFC.","author":[{"dropping-particle":"da","family":"Silva","given":"Everton Jose","non-dropping-particle":"","parse-names":false,"suffix":""},{"dropping-particle":"","family":"Marques","given":"Maria Lidiane","non-dropping-particle":"","parse-names":false,"suffix":""},{"dropping-particle":"","family":"Velasco","given":"Fermin Garcia","non-dropping-particle":"","parse-names":false,"suffix":""},{"dropping-particle":"","family":"Fornari Junior","given":"Celso","non-dropping-particle":"","parse-names":false,"suffix":""},{"dropping-particle":"","family":"Luzardo","given":"Francisco Martinez","non-dropping-particle":"","parse-names":false,"suffix":""},{"dropping-particle":"","family":"Tashima","given":"Mauro Mitsuuchi","non-dropping-particle":"","parse-names":false,"suffix":""}],"container-title":"SUSTAINABLE MATERIALS AND TECHNOLOGIES","id":"ITEM-1","issued":{"date-parts":[["2017","7"]]},"note":"Tratamento látex e \n\nEste artigo apresenta os resultados de um estudo experimental com um novo compósito de fibrocimento com coco (CFC). Para obter um material com melhor desempenho para diminuir a quantidade de hidróxido de cálcio presente na superfície da fibra, quatro formas de tratamento da fibra de coco foram testadas. Algumas combinações de látex natural, água e materiais pozolânicos (sílica ativa ou metacaulim) foram avaliadas pelo teste de degradação e envelhecimento acelerado por meio de ciclos de umedecimento e secagem de amostras de CFC. Para determinar as propriedades mecânicas obtidas de cada tratamento, testes de flexão em compósitos CFC foram realizados. Após os ensaios de flexão, as fibras foram retiradas dos espécimes e analisadas por microscopia eletrônica de varredura (MEV), espectroscopia de energia dispersiva de raios X (EDX), espectroscopia de infravermelho por transformada de Fourier (FTIR) e análise termogravimétrica (TGA). Os resultados indicam que o tratamento realizado com o filme de polímero de látex natural combinado com uma camada de pozolana melhorou o desempenho e a durabilidade do CFC.","page":"44-51","publisher":"ELSEVIER","publisher-place":"RADARWEG 29, 1043 NX AMSTERDAM, NETHERLANDS","title":"A new treatment for coconut fibers to improve the properties of cement-based composites-Combined effect of natural latex/pozzolanic materials","type":"article-journal","volume":"12"},"uris":["http://www.mendeley.com/documents/?uuid=9d5025f5-eb45-4a1c-9a12-154f88d97a29"]}],"mendeley":{"formattedCitation":"(SILVA &lt;i&gt;et al.&lt;/i&gt;, 2017)","manualFormatting":"ilva et al. (2017)","plainTextFormattedCitation":"(SILVA et al., 2017)","previouslyFormattedCitation":"(SILVA &lt;i&gt;et al.&lt;/i&gt;, 2017)"},"properties":{"noteIndex":0},"schema":"https://github.com/citation-style-language/schema/raw/master/csl-citation.json"}</w:instrText>
            </w:r>
            <w:r w:rsidRPr="00F0202E">
              <w:rPr>
                <w:sz w:val="20"/>
              </w:rPr>
              <w:fldChar w:fldCharType="separate"/>
            </w:r>
            <w:r w:rsidRPr="00F0202E">
              <w:rPr>
                <w:sz w:val="20"/>
              </w:rPr>
              <w:t>ilva et al. (2017)</w:t>
            </w:r>
            <w:r w:rsidRPr="00F0202E">
              <w:rPr>
                <w:sz w:val="20"/>
              </w:rPr>
              <w:fldChar w:fldCharType="end"/>
            </w:r>
          </w:p>
        </w:tc>
        <w:tc>
          <w:tcPr>
            <w:tcW w:w="1436" w:type="dxa"/>
            <w:tcBorders>
              <w:bottom w:val="single" w:sz="4" w:space="0" w:color="auto"/>
            </w:tcBorders>
            <w:shd w:val="clear" w:color="auto" w:fill="auto"/>
            <w:vAlign w:val="center"/>
          </w:tcPr>
          <w:p w14:paraId="5EBF5BA5" w14:textId="785A8E46" w:rsidR="005F2A3F" w:rsidRPr="00F0202E" w:rsidRDefault="005F2A3F" w:rsidP="005F2A3F">
            <w:pPr>
              <w:jc w:val="center"/>
              <w:rPr>
                <w:sz w:val="20"/>
              </w:rPr>
            </w:pPr>
            <w:r w:rsidRPr="00F0202E">
              <w:rPr>
                <w:sz w:val="20"/>
              </w:rPr>
              <w:t>Comprimento de 25 mm, distribuída unidirecional</w:t>
            </w:r>
          </w:p>
        </w:tc>
        <w:tc>
          <w:tcPr>
            <w:tcW w:w="1471" w:type="dxa"/>
            <w:tcBorders>
              <w:bottom w:val="single" w:sz="4" w:space="0" w:color="auto"/>
            </w:tcBorders>
            <w:shd w:val="clear" w:color="auto" w:fill="auto"/>
            <w:vAlign w:val="center"/>
          </w:tcPr>
          <w:p w14:paraId="6E2BA387" w14:textId="45111BCD" w:rsidR="005F2A3F" w:rsidRPr="00F0202E" w:rsidRDefault="005F2A3F" w:rsidP="005F2A3F">
            <w:pPr>
              <w:jc w:val="center"/>
              <w:rPr>
                <w:sz w:val="20"/>
              </w:rPr>
            </w:pPr>
            <w:r w:rsidRPr="00F0202E">
              <w:rPr>
                <w:sz w:val="20"/>
              </w:rPr>
              <w:t>Coco, processo mecânico</w:t>
            </w:r>
          </w:p>
        </w:tc>
        <w:tc>
          <w:tcPr>
            <w:tcW w:w="1161" w:type="dxa"/>
            <w:tcBorders>
              <w:bottom w:val="single" w:sz="4" w:space="0" w:color="auto"/>
            </w:tcBorders>
            <w:shd w:val="clear" w:color="auto" w:fill="auto"/>
            <w:vAlign w:val="center"/>
          </w:tcPr>
          <w:p w14:paraId="1B2D630A" w14:textId="3C64516D" w:rsidR="005F2A3F" w:rsidRPr="00F0202E" w:rsidRDefault="005F2A3F" w:rsidP="005F2A3F">
            <w:pPr>
              <w:jc w:val="center"/>
              <w:rPr>
                <w:sz w:val="20"/>
              </w:rPr>
            </w:pPr>
            <w:r w:rsidRPr="00F0202E">
              <w:rPr>
                <w:sz w:val="20"/>
              </w:rPr>
              <w:t>OPC, argamassa</w:t>
            </w:r>
          </w:p>
        </w:tc>
        <w:tc>
          <w:tcPr>
            <w:tcW w:w="3179" w:type="dxa"/>
            <w:tcBorders>
              <w:bottom w:val="single" w:sz="4" w:space="0" w:color="auto"/>
              <w:right w:val="single" w:sz="12" w:space="0" w:color="auto"/>
            </w:tcBorders>
            <w:shd w:val="clear" w:color="auto" w:fill="auto"/>
            <w:vAlign w:val="center"/>
          </w:tcPr>
          <w:p w14:paraId="373D26D0" w14:textId="6F94A726" w:rsidR="005F2A3F" w:rsidRPr="00F0202E" w:rsidRDefault="005F2A3F" w:rsidP="005F2A3F">
            <w:pPr>
              <w:jc w:val="center"/>
              <w:rPr>
                <w:sz w:val="20"/>
              </w:rPr>
            </w:pPr>
            <w:r w:rsidRPr="00F0202E">
              <w:rPr>
                <w:sz w:val="20"/>
              </w:rPr>
              <w:t>O efeito combinado do reforço das fibras de coco tratadas com sílica ativa e látex natural aumentou em 42% a resistência a tração na flexão (8,5 MPa) em relação ao compósito controle (5 MPa).</w:t>
            </w:r>
          </w:p>
        </w:tc>
      </w:tr>
      <w:tr w:rsidR="005F2A3F" w:rsidRPr="00F0202E" w14:paraId="65418D16" w14:textId="77777777" w:rsidTr="00612225">
        <w:trPr>
          <w:jc w:val="center"/>
        </w:trPr>
        <w:tc>
          <w:tcPr>
            <w:tcW w:w="1810" w:type="dxa"/>
            <w:tcBorders>
              <w:left w:val="single" w:sz="12" w:space="0" w:color="auto"/>
              <w:bottom w:val="single" w:sz="12" w:space="0" w:color="auto"/>
            </w:tcBorders>
            <w:shd w:val="clear" w:color="auto" w:fill="auto"/>
            <w:vAlign w:val="center"/>
          </w:tcPr>
          <w:p w14:paraId="5FBB15AB" w14:textId="34DD53DE" w:rsidR="005F2A3F" w:rsidRPr="00F0202E" w:rsidRDefault="005F2A3F" w:rsidP="005F2A3F">
            <w:pPr>
              <w:jc w:val="center"/>
              <w:rPr>
                <w:sz w:val="20"/>
              </w:rPr>
            </w:pPr>
            <w:r w:rsidRPr="00F0202E">
              <w:rPr>
                <w:sz w:val="20"/>
              </w:rPr>
              <w:fldChar w:fldCharType="begin" w:fldLock="1"/>
            </w:r>
            <w:r w:rsidRPr="00F0202E">
              <w:rPr>
                <w:sz w:val="20"/>
              </w:rPr>
              <w:instrText>ADDIN CSL_CITATION {"citationItems":[{"id":"ITEM-1","itemData":{"DOI":"10.1617/s11527-013-0070-0","ISSN":"1359-5997","abstract":"This paper discusses the effects of different ageing conditions on the mechanical and physical characteristics of cementitious roofing tiles reinforced with sisal and newsprint pulps, sisal strand fibre and polypropylene (PP) fibre. Roofing tiles with undulate shape were produced by a slurry de-watering and pressing technique. They were subjected to three distinct ageing conditions: fast carbonation, accelerated ageing cycles and fast carbonation plus accelerated ageing cycles. Fast carbonation did not improve the maximum load (ML), limit of proportionality (LOP), toughness and maximum deflection but did decrease their water absorption, apparent porosity and air permeability; however, after 50 heat and rain accelerated ageing cycles, it was ineffective in maintaining the mechanical properties (ML, LOP, toughness and deflection) of the tiles reinforced with vegetable fibres. The refined sisal pulp fibres led to roofing tiles with slightly higher LOP, toughness and maximum deflection than those reinforced with newsprint pulp fibres. PP fibres significantly improved the mechanical performance (ML, LOP, toughness and deflection) of the roofing tiles in relation to sisal strand fibres. The accelerated ageing cycles were effective in promoting severe degradation on the roofing tiles with sisal strand fibres, while the tiles reinforced with PP fibres were practically unaffected.","author":[{"dropping-particle":"","family":"Teixeira","given":"R S","non-dropping-particle":"","parse-names":false,"suffix":""},{"dropping-particle":"","family":"Tonoli","given":"G H D","non-dropping-particle":"","parse-names":false,"suffix":""},{"dropping-particle":"","family":"Santos","given":"S F","non-dropping-particle":"","parse-names":false,"suffix":""},{"dropping-particle":"","family":"Savastano","given":"H.","non-dropping-particle":"","parse-names":false,"suffix":""},{"dropping-particle":"","family":"Protásio","given":"T. P.","non-dropping-particle":"","parse-names":false,"suffix":""},{"dropping-particle":"","family":"Toro","given":"E F","non-dropping-particle":"","parse-names":false,"suffix":""},{"dropping-particle":"","family":"Maldonado","given":"J","non-dropping-particle":"","parse-names":false,"suffix":""},{"dropping-particle":"","family":"Lahr","given":"F A R","non-dropping-particle":"","parse-names":false,"suffix":""},{"dropping-particle":"","family":"Delvasto","given":"S","non-dropping-particle":"","parse-names":false,"suffix":""}],"container-title":"Materials and Structures","id":"ITEM-1","issue":"3","issued":{"date-parts":[["2014","3","16"]]},"note":"Este artigo discute os efeitos de diferentes condições de envelhecimento nas características mecânicas e físicas de telhas cimentícias reforçadas com polpas de sisal e papel jornal, fibra de sisal e fibra de polipropileno (PP). reforço hibrido\n\nVer mais detalhado no artigo abaixo\nMaterials and Structures (2014) 47:433–446 DOI 10.1617/s11527-013-0070-0\n\n\nEste artigo discute os efeitos de diferentes condições de envelhecimento sobre as características mecânicas e físicas de telhas cimentícias reforçadas com celuloses de sisal e papel de jornal, fibra de fio de sisal e fibra de polipropileno (PP). Telhas com formato ondulado foram produzidas por uma técnica de desidratação e prensagem de chorume. Eles foram submetidos a três condições distintas de envelhecimento: carbonatação rápida, ciclos de envelhecimento acelerados e carbonatação rápida, além de ciclos de envelhecimento acelerados. A carbonatação rápida não melhorou a carga máxima (ML), o limite de proporcionalidade (LOP), a tenacidade e a deflexão máxima, mas diminuiu a absorção de água, a porosidade aparente e a permeabilidade ao ar; no entanto, após 50 ciclos de envelhecimento acelerados por calor e chuva, foi ineficaz na manutenção das propriedades mecânicas (ML, LOP, tenacidade e deflexão) das telhas reforçadas com fibras vegetais. As fibras refinadas de celulose de sisal levaram a telhas com LOP, tenacidade e deflexão máxima ligeiramente mais altas do que aquelas reforçadas com fibras de celulose de papel de jornal. As fibras PP melhoraram significativamente o desempenho mecânico (ML, LOP, tenacidade e deflexão) das telhas em relação às fibras de fio de sisal. Os ciclos acelerados de envelhecimento foram eficazes na promoção de grave degradação nas telhas com fibras de fio de sisal, enquanto as telhas reforçadas com fibras de PP praticamente não foram afetadas.","page":"433-446","publisher":"SPRINGER","publisher-place":"VAN GODEWIJCKSTRAAT 30, 3311 GZ DORDRECHT, NETHERLANDS","title":"Different ageing conditions on cementitious roofing tiles reinforced with alternative vegetable and synthetic fibres","type":"article-journal","volume":"47"},"uris":["http://www.mendeley.com/documents/?uuid=b5cc9157-cf4b-4086-b727-4b379459418a"]}],"mendeley":{"formattedCitation":"(TEIXEIRA, R S &lt;i&gt;et al.&lt;/i&gt;, 2014)","manualFormatting":"Teixeira et al. (2014)","plainTextFormattedCitation":"(TEIXEIRA, R S et al., 2014)","previouslyFormattedCitation":"(TEIXEIRA, R S &lt;i&gt;et al.&lt;/i&gt;, 2014)"},"properties":{"noteIndex":0},"schema":"https://github.com/citation-style-language/schema/raw/master/csl-citation.json"}</w:instrText>
            </w:r>
            <w:r w:rsidRPr="00F0202E">
              <w:rPr>
                <w:sz w:val="20"/>
              </w:rPr>
              <w:fldChar w:fldCharType="separate"/>
            </w:r>
            <w:r w:rsidRPr="00F0202E">
              <w:rPr>
                <w:sz w:val="20"/>
              </w:rPr>
              <w:t xml:space="preserve">Teixeira </w:t>
            </w:r>
            <w:r w:rsidRPr="00F0202E">
              <w:rPr>
                <w:i/>
                <w:sz w:val="20"/>
              </w:rPr>
              <w:t>et al.</w:t>
            </w:r>
            <w:r w:rsidRPr="00F0202E">
              <w:rPr>
                <w:sz w:val="20"/>
              </w:rPr>
              <w:t xml:space="preserve"> (2014)</w:t>
            </w:r>
            <w:r w:rsidRPr="00F0202E">
              <w:rPr>
                <w:sz w:val="20"/>
              </w:rPr>
              <w:fldChar w:fldCharType="end"/>
            </w:r>
          </w:p>
        </w:tc>
        <w:tc>
          <w:tcPr>
            <w:tcW w:w="1436" w:type="dxa"/>
            <w:tcBorders>
              <w:bottom w:val="single" w:sz="12" w:space="0" w:color="auto"/>
            </w:tcBorders>
            <w:shd w:val="clear" w:color="auto" w:fill="auto"/>
            <w:vAlign w:val="center"/>
          </w:tcPr>
          <w:p w14:paraId="273B253A" w14:textId="29E73741" w:rsidR="005F2A3F" w:rsidRPr="00F0202E" w:rsidRDefault="005F2A3F" w:rsidP="005F2A3F">
            <w:pPr>
              <w:jc w:val="center"/>
              <w:rPr>
                <w:sz w:val="20"/>
              </w:rPr>
            </w:pPr>
            <w:r w:rsidRPr="00F0202E">
              <w:rPr>
                <w:sz w:val="20"/>
              </w:rPr>
              <w:t>Polpa de fibra lignocelulósicas e sintética distribuída aleatoriamente no teor de 2% e 4%</w:t>
            </w:r>
          </w:p>
        </w:tc>
        <w:tc>
          <w:tcPr>
            <w:tcW w:w="1471" w:type="dxa"/>
            <w:tcBorders>
              <w:bottom w:val="single" w:sz="12" w:space="0" w:color="auto"/>
            </w:tcBorders>
            <w:shd w:val="clear" w:color="auto" w:fill="auto"/>
            <w:vAlign w:val="center"/>
          </w:tcPr>
          <w:p w14:paraId="230FEF53" w14:textId="263F76A8" w:rsidR="005F2A3F" w:rsidRPr="00F0202E" w:rsidRDefault="005F2A3F" w:rsidP="005F2A3F">
            <w:pPr>
              <w:jc w:val="center"/>
              <w:rPr>
                <w:sz w:val="20"/>
              </w:rPr>
            </w:pPr>
            <w:r w:rsidRPr="00F0202E">
              <w:rPr>
                <w:sz w:val="20"/>
              </w:rPr>
              <w:t>Papel jornal, fibra de sisal e fibra de polipropileno, processos mecânicos e químicos</w:t>
            </w:r>
          </w:p>
        </w:tc>
        <w:tc>
          <w:tcPr>
            <w:tcW w:w="1161" w:type="dxa"/>
            <w:tcBorders>
              <w:bottom w:val="single" w:sz="12" w:space="0" w:color="auto"/>
            </w:tcBorders>
            <w:shd w:val="clear" w:color="auto" w:fill="auto"/>
            <w:vAlign w:val="center"/>
          </w:tcPr>
          <w:p w14:paraId="355D010B" w14:textId="6BB7CDCA" w:rsidR="005F2A3F" w:rsidRPr="00F0202E" w:rsidRDefault="005F2A3F" w:rsidP="005F2A3F">
            <w:pPr>
              <w:jc w:val="center"/>
              <w:rPr>
                <w:sz w:val="20"/>
              </w:rPr>
            </w:pPr>
            <w:r w:rsidRPr="00F0202E">
              <w:rPr>
                <w:sz w:val="20"/>
              </w:rPr>
              <w:t>Substituiu aproximada de 20% de OPC por pó de calcário, pasta</w:t>
            </w:r>
          </w:p>
        </w:tc>
        <w:tc>
          <w:tcPr>
            <w:tcW w:w="3179" w:type="dxa"/>
            <w:tcBorders>
              <w:bottom w:val="single" w:sz="12" w:space="0" w:color="auto"/>
              <w:right w:val="single" w:sz="12" w:space="0" w:color="auto"/>
            </w:tcBorders>
            <w:shd w:val="clear" w:color="auto" w:fill="auto"/>
            <w:vAlign w:val="center"/>
          </w:tcPr>
          <w:p w14:paraId="4BFDDE2F" w14:textId="055EB885" w:rsidR="005F2A3F" w:rsidRPr="00F0202E" w:rsidRDefault="005F2A3F" w:rsidP="005F2A3F">
            <w:pPr>
              <w:jc w:val="center"/>
              <w:rPr>
                <w:sz w:val="20"/>
              </w:rPr>
            </w:pPr>
            <w:r w:rsidRPr="00F0202E">
              <w:rPr>
                <w:sz w:val="20"/>
              </w:rPr>
              <w:t>O reforço híbrido de papel de jornal e polipropileno aumento 215% a resistência a tração na flexão do que o reforço de papel jornal e fibra de sisal. Com o processo de envelhecimento acelerado este ganho foi mais significativo.</w:t>
            </w:r>
          </w:p>
        </w:tc>
      </w:tr>
    </w:tbl>
    <w:p w14:paraId="1ECE60EE" w14:textId="77777777" w:rsidR="005F2A3F" w:rsidRPr="00F0202E" w:rsidRDefault="005F2A3F" w:rsidP="005F2A3F">
      <w:pPr>
        <w:spacing w:after="240"/>
        <w:ind w:left="567"/>
        <w:rPr>
          <w:sz w:val="20"/>
        </w:rPr>
      </w:pPr>
      <w:r w:rsidRPr="00F0202E">
        <w:rPr>
          <w:sz w:val="20"/>
        </w:rPr>
        <w:t>Fonte: elaborado pelos autores.</w:t>
      </w:r>
    </w:p>
    <w:p w14:paraId="7B8180CC" w14:textId="77777777" w:rsidR="006A5990" w:rsidRPr="00F0202E" w:rsidRDefault="006A5990" w:rsidP="006A5990">
      <w:pPr>
        <w:spacing w:after="120"/>
        <w:ind w:firstLine="284"/>
        <w:rPr>
          <w:szCs w:val="24"/>
        </w:rPr>
      </w:pPr>
      <w:r w:rsidRPr="00F0202E">
        <w:rPr>
          <w:szCs w:val="24"/>
        </w:rPr>
        <w:t xml:space="preserve">Destas pesquisas destaque as pesquisas de </w:t>
      </w:r>
      <w:r w:rsidRPr="00F0202E">
        <w:rPr>
          <w:szCs w:val="24"/>
        </w:rPr>
        <w:fldChar w:fldCharType="begin" w:fldLock="1"/>
      </w:r>
      <w:r w:rsidRPr="00F0202E">
        <w:rPr>
          <w:szCs w:val="24"/>
        </w:rPr>
        <w:instrText>ADDIN CSL_CITATION {"citationItems":[{"id":"ITEM-1","itemData":{"DOI":"10.1016/j.jobe.2020.101442","ISSN":"23527102","abstract":"The aim of this work was to investigate the effect and the relationship between the silica fume, eucalyptus pulp, and natural rubber latex in the durability of fiber cement after natural aging (180 days) and the reduction of matrix attack to cellulosic fibers. Results showed that after aging at 180 days of the composites, the main compound responsible for increasing matrix densification was the presence of calcite. The variable cellulose significantly influenced (p &lt; 0.05) the reduction of modulus of elasticity, as well as the variable natural rubber latex, which significantly influenced the reduction of the modulus of rupture, modulus of elasticity and absorption after aging at 180 days. The optimized composite was the composite of the validation, which has 13.55\\% of silica fume, 14.94\\% of cellulose and 1.40\\% of natural rubber latex.","author":[{"dropping-particle":"","family":"Carvalho Machado","given":"Paulo Júnior","non-dropping-particle":"","parse-names":false,"suffix":""},{"dropping-particle":"","family":"Ferreira","given":"Rondinele Alberto dos Reis","non-dropping-particle":"","parse-names":false,"suffix":""},{"dropping-particle":"","family":"Aparecida de Castro Motta","given":"Leila","non-dropping-particle":"","parse-names":false,"suffix":""}],"container-title":"Journal of Building Engineering","id":"ITEM-1","issued":{"date-parts":[["2020","9"]]},"note":"Látex + sílica = tratamento\n\n\nO objetivo deste trabalho foi investigar o efeito e a relação entre sílica ativa, polpa de eucalipto e látex de borracha natural na durabilidade do fibrocimento após envelhecimento natural (180 dias) e na redução do ataque da matriz às fibras celulósicas. Os resultados mostraram que após o envelhecimento de 180 dias dos compósitos, o principal composto responsável pelo aumento da densificação da matriz foi a presença de calcita. A variável celulose influenciou significativamente (p &amp;lt; 0,05) na redução do módulo de elasticidade, assim como a variável látex de borracha natural, que influenciou significativamente na redução do módulo de ruptura, módulo de elasticidade e absorção após envelhecimento aos 180 dias. O compósito otimizado foi o da validação, que possui 13,55\\% de sílica ativa, 14,94\\% de celulose e 1,40\\% de látex de borracha natural.","page":"101442","publisher":"ELSEVIER","publisher-place":"RADARWEG 29, 1043 NX AMSTERDAM, NETHERLANDS","title":"Study of the effect of silica fume and latex dosages in cementitious composites reinforced with cellulose fibers","type":"article-journal","volume":"31"},"uris":["http://www.mendeley.com/documents/?uuid=aedd1068-f63e-41d5-b250-896206798285"]}],"mendeley":{"formattedCitation":"(CARVALHO MACHADO; FERREIRA; APARECIDA DE CASTRO MOTTA, 2020)","manualFormatting":"Machado, Ferreira e Motta (2020)","plainTextFormattedCitation":"(CARVALHO MACHADO; FERREIRA; APARECIDA DE CASTRO MOTTA, 2020)","previouslyFormattedCitation":"(CARVALHO MACHADO; FERREIRA; APARECIDA DE CASTRO MOTTA, 2020)"},"properties":{"noteIndex":0},"schema":"https://github.com/citation-style-language/schema/raw/master/csl-citation.json"}</w:instrText>
      </w:r>
      <w:r w:rsidRPr="00F0202E">
        <w:rPr>
          <w:szCs w:val="24"/>
        </w:rPr>
        <w:fldChar w:fldCharType="separate"/>
      </w:r>
      <w:r w:rsidRPr="00F0202E">
        <w:rPr>
          <w:szCs w:val="24"/>
        </w:rPr>
        <w:t>Machado, Ferreira e Motta (2020)</w:t>
      </w:r>
      <w:r w:rsidRPr="00F0202E">
        <w:rPr>
          <w:szCs w:val="24"/>
        </w:rPr>
        <w:fldChar w:fldCharType="end"/>
      </w:r>
      <w:r w:rsidRPr="00F0202E">
        <w:rPr>
          <w:szCs w:val="24"/>
        </w:rPr>
        <w:t xml:space="preserve">, </w:t>
      </w:r>
      <w:r w:rsidRPr="00F0202E">
        <w:rPr>
          <w:szCs w:val="24"/>
        </w:rPr>
        <w:fldChar w:fldCharType="begin" w:fldLock="1"/>
      </w:r>
      <w:r w:rsidRPr="00F0202E">
        <w:rPr>
          <w:szCs w:val="24"/>
        </w:rPr>
        <w:instrText>ADDIN CSL_CITATION {"citationItems":[{"id":"ITEM-1","itemData":{"DOI":"10.1007/s10570-017-1210-4","abstract":"The design of green fiber-reinforced nanocomposites with enhanced properties and durability has attracted attention from scientists. The present study aims to investigate the potential of bacterial nanocellulose (BNC) as a green additive for fiber–cement composites. Inverse gas chromatography (IGC) was used to evaluate the influence of incorporation of BNC as powder or gel, or coated onto the bagasse fibers, on the fiber–cement composite (FCC) surface. The results indicated that BNC incorporation made the FCC surface more reactive, increasing the dispersive component of the surface energy. The most relevant effects were found for BNC incorporation as gel or coated on the fibers. Incorporation of BNC as gel resulted in a predominantly organic FCC surface with substantial decreased surface basicity (Ka/Kb ratio from 2.88 to 5.75). IGC also showed that FCC with BNC incorporated as gel was more susceptible to hydration. However, BNC coated on fibers prevented fiber mineralization, increasing the inorganic materials at the surface, which caused an increase in the surface basicity (Ka/Kb ratio decrease to 2.00). These promising results could contribute to development of a new generation of green hybrid composites. The IGC technique enabled understanding of the physicochemical changes that occur on deliberate introduction of nanosized bacterial cellulose into fiber–cement composites. © 2017, Springer Science+Business Media Dordrecht.","author":[{"dropping-particle":"","family":"Mohammadkazemi","given":"F;","non-dropping-particle":"","parse-names":false,"suffix":""},{"dropping-particle":"","family":"Aguiar","given":"R;","non-dropping-particle":"","parse-names":false,"suffix":""},{"dropping-particle":"","family":"Cordeiro","given":"N","non-dropping-particle":"","parse-names":false,"suffix":""}],"container-title":"Cellulose","id":"ITEM-1","issue":"4","issued":{"date-parts":[["2017"]]},"note":"Cited by: 22; All Open Access, Green Open Access","page":"1803 – 1814","title":"Improvement of bagasse fiber–cement composites by addition of bacterial nanocellulose: an inverse gas chromatography study","type":"article-journal","volume":"24"},"uris":["http://www.mendeley.com/documents/?uuid=95db8f53-6088-4bca-a99b-1f269c3d1ab0"]}],"mendeley":{"formattedCitation":"(MOHAMMADKAZEMI; AGUIAR; CORDEIRO, 2017)","manualFormatting":"Mohammadkazemi, Aguiar e Cordeiro (2017)","plainTextFormattedCitation":"(MOHAMMADKAZEMI; AGUIAR; CORDEIRO, 2017)","previouslyFormattedCitation":"(MOHAMMADKAZEMI; AGUIAR; CORDEIRO, 2017)"},"properties":{"noteIndex":0},"schema":"https://github.com/citation-style-language/schema/raw/master/csl-citation.json"}</w:instrText>
      </w:r>
      <w:r w:rsidRPr="00F0202E">
        <w:rPr>
          <w:szCs w:val="24"/>
        </w:rPr>
        <w:fldChar w:fldCharType="separate"/>
      </w:r>
      <w:r w:rsidRPr="00F0202E">
        <w:rPr>
          <w:szCs w:val="24"/>
        </w:rPr>
        <w:t>Mohammadkazemi, Aguiar e Cordeiro (2017)</w:t>
      </w:r>
      <w:r w:rsidRPr="00F0202E">
        <w:rPr>
          <w:szCs w:val="24"/>
        </w:rPr>
        <w:fldChar w:fldCharType="end"/>
      </w:r>
      <w:r w:rsidRPr="00F0202E">
        <w:rPr>
          <w:szCs w:val="24"/>
        </w:rPr>
        <w:t xml:space="preserve"> e </w:t>
      </w:r>
      <w:r w:rsidRPr="00F0202E">
        <w:rPr>
          <w:szCs w:val="24"/>
        </w:rPr>
        <w:fldChar w:fldCharType="begin" w:fldLock="1"/>
      </w:r>
      <w:r w:rsidRPr="00F0202E">
        <w:rPr>
          <w:szCs w:val="24"/>
        </w:rPr>
        <w:instrText>ADDIN CSL_CITATION {"citationItems":[{"id":"ITEM-1","itemData":{"DOI":"10.1590/s1517-707620180003.0499","ISSN":"1517-7076","abstract":"RESUMO O aproveitamento da fibra de coco na construção civil pode diminuir o consumo de agregados minerais como areia e brita, e melhorar propriedades físicas e mecânicas de um compósito cimentício. No entanto, um dos pontos mais precários está relacionado à degradação acelerada da fibra vegetal pela ação química da matriz cimentícia. Então, avaliou-se a incorporação da fibra de coco com um novo tratamento, e sua influência nas propriedades físicas e durabilidade do compósito cimentício. O tratamento utilizou látex natural, sílica ativa e fibra de coco na proporção de 10%, em relação à massa de cimento, para a produção de corpos de prova. Foram determinadas as capacidades de atenuação térmica e acústica, massa específica e executados ensaios mecânicos e de durabilidade. Os dados experimentais indicaram melhora do desempenho termoacústico do novo compósito em até 20% por comparação com o desempenho do compósito cimentício sem a sua presença. Os resultados preliminares obtidos permitem concluir que o compósito pode ser aproveitado na construção civil para produção de tijolos de alvenaria para vedação.","author":[{"dropping-particle":"da","family":"Silva","given":"Everton Jose","non-dropping-particle":"","parse-names":false,"suffix":""},{"dropping-particle":"","family":"Velasco","given":"Fermin Garcia","non-dropping-particle":"","parse-names":false,"suffix":""},{"dropping-particle":"","family":"Luzardo","given":"Francisco Martinez","non-dropping-particle":"","parse-names":false,"suffix":""},{"dropping-particle":"","family":"Marques","given":"Maria Lidiane","non-dropping-particle":"","parse-names":false,"suffix":""},{"dropping-particle":"","family":"Milian","given":"Felix Mas","non-dropping-particle":"","parse-names":false,"suffix":""},{"dropping-particle":"","family":"Rodrigues","given":"Luciano Brito","non-dropping-particle":"","parse-names":false,"suffix":""}],"container-title":"Matéria (Rio de Janeiro)","id":"ITEM-1","issue":"3","issued":{"date-parts":[["2018","10","18"]]},"publisher":"UNIV FED RIO DE JANEIRO, LAB HIDROGENIO","publisher-place":"CIDADE UNIV, ILHA DO FUNDAO, BLOCO I 2000, S L I 146, RIO DE JANEIRO RJ, CEP21941-972, BRAZIL","title":"Compósito cimentício com elevado teor de fibra de coco tratada: propriedades físicas e durabilidade","type":"article-journal","volume":"23"},"uris":["http://www.mendeley.com/documents/?uuid=aaaac4ee-1e51-4a33-9ea2-543d1e676562"]}],"mendeley":{"formattedCitation":"(SILVA &lt;i&gt;et al.&lt;/i&gt;, 2018)","manualFormatting":"Silva et al. (2018)","plainTextFormattedCitation":"(SILVA et al., 2018)","previouslyFormattedCitation":"(SILVA &lt;i&gt;et al.&lt;/i&gt;, 2018)"},"properties":{"noteIndex":0},"schema":"https://github.com/citation-style-language/schema/raw/master/csl-citation.json"}</w:instrText>
      </w:r>
      <w:r w:rsidRPr="00F0202E">
        <w:rPr>
          <w:szCs w:val="24"/>
        </w:rPr>
        <w:fldChar w:fldCharType="separate"/>
      </w:r>
      <w:r w:rsidRPr="00F0202E">
        <w:rPr>
          <w:szCs w:val="24"/>
        </w:rPr>
        <w:t>Silva et al. (2018)</w:t>
      </w:r>
      <w:r w:rsidRPr="00F0202E">
        <w:rPr>
          <w:szCs w:val="24"/>
        </w:rPr>
        <w:fldChar w:fldCharType="end"/>
      </w:r>
      <w:r w:rsidRPr="00F0202E">
        <w:rPr>
          <w:szCs w:val="24"/>
        </w:rPr>
        <w:t xml:space="preserve">, por utilizarem processos de fabricação e aplicação dos tratamentos com menos consumo de energia, com uso de materiais mais sustentáveis, tendo ainda ganhos de resistência final nos biocompósitos cimentícios. </w:t>
      </w:r>
    </w:p>
    <w:p w14:paraId="3237116A" w14:textId="77777777" w:rsidR="006A5990" w:rsidRPr="00F0202E" w:rsidRDefault="006A5990" w:rsidP="006A5990">
      <w:pPr>
        <w:spacing w:after="120"/>
        <w:ind w:firstLine="284"/>
        <w:rPr>
          <w:szCs w:val="24"/>
        </w:rPr>
      </w:pPr>
      <w:r w:rsidRPr="00F0202E">
        <w:rPr>
          <w:szCs w:val="24"/>
        </w:rPr>
        <w:t xml:space="preserve">No estudo de </w:t>
      </w:r>
      <w:r w:rsidRPr="00F0202E">
        <w:rPr>
          <w:szCs w:val="24"/>
        </w:rPr>
        <w:fldChar w:fldCharType="begin" w:fldLock="1"/>
      </w:r>
      <w:r w:rsidRPr="00F0202E">
        <w:rPr>
          <w:szCs w:val="24"/>
        </w:rPr>
        <w:instrText>ADDIN CSL_CITATION {"citationItems":[{"id":"ITEM-1","itemData":{"DOI":"10.1016/j.jobe.2020.101442","ISSN":"23527102","abstract":"The aim of this work was to investigate the effect and the relationship between the silica fume, eucalyptus pulp, and natural rubber latex in the durability of fiber cement after natural aging (180 days) and the reduction of matrix attack to cellulosic fibers. Results showed that after aging at 180 days of the composites, the main compound responsible for increasing matrix densification was the presence of calcite. The variable cellulose significantly influenced (p &lt; 0.05) the reduction of modulus of elasticity, as well as the variable natural rubber latex, which significantly influenced the reduction of the modulus of rupture, modulus of elasticity and absorption after aging at 180 days. The optimized composite was the composite of the validation, which has 13.55\\% of silica fume, 14.94\\% of cellulose and 1.40\\% of natural rubber latex.","author":[{"dropping-particle":"","family":"Carvalho Machado","given":"Paulo Júnior","non-dropping-particle":"","parse-names":false,"suffix":""},{"dropping-particle":"","family":"Ferreira","given":"Rondinele Alberto dos Reis","non-dropping-particle":"","parse-names":false,"suffix":""},{"dropping-particle":"","family":"Aparecida de Castro Motta","given":"Leila","non-dropping-particle":"","parse-names":false,"suffix":""}],"container-title":"Journal of Building Engineering","id":"ITEM-1","issued":{"date-parts":[["2020","9"]]},"note":"Látex + sílica = tratamento\n\n\nO objetivo deste trabalho foi investigar o efeito e a relação entre sílica ativa, polpa de eucalipto e látex de borracha natural na durabilidade do fibrocimento após envelhecimento natural (180 dias) e na redução do ataque da matriz às fibras celulósicas. Os resultados mostraram que após o envelhecimento de 180 dias dos compósitos, o principal composto responsável pelo aumento da densificação da matriz foi a presença de calcita. A variável celulose influenciou significativamente (p &amp;lt; 0,05) na redução do módulo de elasticidade, assim como a variável látex de borracha natural, que influenciou significativamente na redução do módulo de ruptura, módulo de elasticidade e absorção após envelhecimento aos 180 dias. O compósito otimizado foi o da validação, que possui 13,55\\% de sílica ativa, 14,94\\% de celulose e 1,40\\% de látex de borracha natural.","page":"101442","publisher":"ELSEVIER","publisher-place":"RADARWEG 29, 1043 NX AMSTERDAM, NETHERLANDS","title":"Study of the effect of silica fume and latex dosages in cementitious composites reinforced with cellulose fibers","type":"article-journal","volume":"31"},"uris":["http://www.mendeley.com/documents/?uuid=aedd1068-f63e-41d5-b250-896206798285"]}],"mendeley":{"formattedCitation":"(CARVALHO MACHADO; FERREIRA; APARECIDA DE CASTRO MOTTA, 2020)","manualFormatting":"Machado, Ferreira e Motta (2020)","plainTextFormattedCitation":"(CARVALHO MACHADO; FERREIRA; APARECIDA DE CASTRO MOTTA, 2020)","previouslyFormattedCitation":"(CARVALHO MACHADO; FERREIRA; APARECIDA DE CASTRO MOTTA, 2020)"},"properties":{"noteIndex":0},"schema":"https://github.com/citation-style-language/schema/raw/master/csl-citation.json"}</w:instrText>
      </w:r>
      <w:r w:rsidRPr="00F0202E">
        <w:rPr>
          <w:szCs w:val="24"/>
        </w:rPr>
        <w:fldChar w:fldCharType="separate"/>
      </w:r>
      <w:r w:rsidRPr="00F0202E">
        <w:rPr>
          <w:szCs w:val="24"/>
        </w:rPr>
        <w:t>Machado, Ferreira e Motta (2020)</w:t>
      </w:r>
      <w:r w:rsidRPr="00F0202E">
        <w:rPr>
          <w:szCs w:val="24"/>
        </w:rPr>
        <w:fldChar w:fldCharType="end"/>
      </w:r>
      <w:r w:rsidRPr="00F0202E">
        <w:rPr>
          <w:szCs w:val="24"/>
        </w:rPr>
        <w:t xml:space="preserve"> destacou por realizar ensaios mecânicos e físicos, microscopia eletrônica de varredura (MEV), difração de raios-X (DRX), ângulo de contato, entre outros testes de caracterização, aos 28 dias, e após o envelhecimento natural por 90 e 180 dias, em biocompósitos com 2,9% de microssílica e 1,40% de látex, em massa, e 13,5% de celulose, em volume, apresentando propriedades mecânicas, como o módulo de ruptura de 12,38 ± 1,98 MPa e o módulo de elasticidade de 18,76 ± 2,22 GPa.</w:t>
      </w:r>
    </w:p>
    <w:p w14:paraId="05A3DA5D" w14:textId="77777777" w:rsidR="006A5990" w:rsidRPr="00F0202E" w:rsidRDefault="006A5990" w:rsidP="006A5990">
      <w:pPr>
        <w:spacing w:after="120"/>
        <w:ind w:firstLine="284"/>
        <w:rPr>
          <w:szCs w:val="24"/>
        </w:rPr>
      </w:pPr>
      <w:r w:rsidRPr="00F0202E">
        <w:rPr>
          <w:szCs w:val="24"/>
        </w:rPr>
        <w:fldChar w:fldCharType="begin" w:fldLock="1"/>
      </w:r>
      <w:r w:rsidRPr="00F0202E">
        <w:rPr>
          <w:szCs w:val="24"/>
        </w:rPr>
        <w:instrText>ADDIN CSL_CITATION {"citationItems":[{"id":"ITEM-1","itemData":{"DOI":"10.1007/s10570-017-1210-4","abstract":"The design of green fiber-reinforced nanocomposites with enhanced properties and durability has attracted attention from scientists. The present study aims to investigate the potential of bacterial nanocellulose (BNC) as a green additive for fiber–cement composites. Inverse gas chromatography (IGC) was used to evaluate the influence of incorporation of BNC as powder or gel, or coated onto the bagasse fibers, on the fiber–cement composite (FCC) surface. The results indicated that BNC incorporation made the FCC surface more reactive, increasing the dispersive component of the surface energy. The most relevant effects were found for BNC incorporation as gel or coated on the fibers. Incorporation of BNC as gel resulted in a predominantly organic FCC surface with substantial decreased surface basicity (Ka/Kb ratio from 2.88 to 5.75). IGC also showed that FCC with BNC incorporated as gel was more susceptible to hydration. However, BNC coated on fibers prevented fiber mineralization, increasing the inorganic materials at the surface, which caused an increase in the surface basicity (Ka/Kb ratio decrease to 2.00). These promising results could contribute to development of a new generation of green hybrid composites. The IGC technique enabled understanding of the physicochemical changes that occur on deliberate introduction of nanosized bacterial cellulose into fiber–cement composites. © 2017, Springer Science+Business Media Dordrecht.","author":[{"dropping-particle":"","family":"Mohammadkazemi","given":"F;","non-dropping-particle":"","parse-names":false,"suffix":""},{"dropping-particle":"","family":"Aguiar","given":"R;","non-dropping-particle":"","parse-names":false,"suffix":""},{"dropping-particle":"","family":"Cordeiro","given":"N","non-dropping-particle":"","parse-names":false,"suffix":""}],"container-title":"Cellulose","id":"ITEM-1","issue":"4","issued":{"date-parts":[["2017"]]},"note":"Cited by: 22; All Open Access, Green Open Access","page":"1803 – 1814","title":"Improvement of bagasse fiber–cement composites by addition of bacterial nanocellulose: an inverse gas chromatography study","type":"article-journal","volume":"24"},"uris":["http://www.mendeley.com/documents/?uuid=95db8f53-6088-4bca-a99b-1f269c3d1ab0"]}],"mendeley":{"formattedCitation":"(MOHAMMADKAZEMI; AGUIAR; CORDEIRO, 2017)","manualFormatting":"Mohammadkazemi, Aguiar e Cordeiro (2017)","plainTextFormattedCitation":"(MOHAMMADKAZEMI; AGUIAR; CORDEIRO, 2017)","previouslyFormattedCitation":"(MOHAMMADKAZEMI; AGUIAR; CORDEIRO, 2017)"},"properties":{"noteIndex":0},"schema":"https://github.com/citation-style-language/schema/raw/master/csl-citation.json"}</w:instrText>
      </w:r>
      <w:r w:rsidRPr="00F0202E">
        <w:rPr>
          <w:szCs w:val="24"/>
        </w:rPr>
        <w:fldChar w:fldCharType="separate"/>
      </w:r>
      <w:r w:rsidRPr="00F0202E">
        <w:rPr>
          <w:szCs w:val="24"/>
        </w:rPr>
        <w:t>Mohammadkazemi, Aguiar e Cordeiro (2017)</w:t>
      </w:r>
      <w:r w:rsidRPr="00F0202E">
        <w:rPr>
          <w:szCs w:val="24"/>
        </w:rPr>
        <w:fldChar w:fldCharType="end"/>
      </w:r>
      <w:r w:rsidRPr="00F0202E">
        <w:rPr>
          <w:szCs w:val="24"/>
        </w:rPr>
        <w:t xml:space="preserve"> identificaram uma menor porosidade e maior rugosidade superficial quando incorporou a nanocelulose bacteriana em argamassas reforçadas com polpa de celulose de comprimento de 1,13 mm, distribuída aleatoriamente no teor de 6%. De acordo com os pesquisadores a adição do biopolímero de nanocelulose bacteriana não mitigou a mineralização do reforço a base de celulose. </w:t>
      </w:r>
    </w:p>
    <w:p w14:paraId="79FCE6DE" w14:textId="5668D05F" w:rsidR="006A5990" w:rsidRPr="00F0202E" w:rsidRDefault="006A5990" w:rsidP="006A5990">
      <w:pPr>
        <w:spacing w:after="120"/>
        <w:ind w:firstLine="284"/>
        <w:rPr>
          <w:szCs w:val="24"/>
        </w:rPr>
      </w:pPr>
      <w:r w:rsidRPr="00F0202E">
        <w:rPr>
          <w:szCs w:val="24"/>
        </w:rPr>
        <w:t xml:space="preserve">Por sua vez, Silva et al. (2018) avaliaram a incorporação aleatória da fibra de coco com comprimento de 25 mm tratada com o látex natural e materiais pozolânicos, e sua influência nas propriedades físicas e durabilidade do compósito cimentício. O efeito combinado de sílica </w:t>
      </w:r>
      <w:r w:rsidRPr="00F0202E">
        <w:rPr>
          <w:szCs w:val="24"/>
        </w:rPr>
        <w:lastRenderedPageBreak/>
        <w:t>ativa e látex natural aumentou em 19,2% a resistência a tração na flexão (5,5 MPa) em relação ao compósito controle (4,5 MPa), seguido pela combinação de metacaulim e látex natural. Segundo os pesquisadores o tratamento foi eficaz para proteger o bioreforço dos mecanismos de degra</w:t>
      </w:r>
      <w:r w:rsidR="00AC47DC" w:rsidRPr="00F0202E">
        <w:rPr>
          <w:szCs w:val="24"/>
        </w:rPr>
        <w:t>da</w:t>
      </w:r>
      <w:r w:rsidRPr="00F0202E">
        <w:rPr>
          <w:szCs w:val="24"/>
        </w:rPr>
        <w:t>ção, dentre eles o hidróxido de cálcio – Ca (OH)₂.</w:t>
      </w:r>
    </w:p>
    <w:p w14:paraId="7631BE9E" w14:textId="5DA81B44" w:rsidR="006A5990" w:rsidRPr="00F0202E" w:rsidRDefault="006A5990" w:rsidP="006A5990">
      <w:pPr>
        <w:spacing w:after="120"/>
        <w:ind w:firstLine="284"/>
        <w:rPr>
          <w:szCs w:val="24"/>
        </w:rPr>
      </w:pPr>
      <w:r w:rsidRPr="00F0202E">
        <w:rPr>
          <w:szCs w:val="24"/>
        </w:rPr>
        <w:t xml:space="preserve">A partir das revisões, identificou as seguintes lacunas do conhecimento gerais, sendo estas: </w:t>
      </w:r>
    </w:p>
    <w:p w14:paraId="6D6AA9DC" w14:textId="77777777" w:rsidR="006A5990" w:rsidRPr="00F0202E" w:rsidRDefault="006A5990" w:rsidP="006A5990">
      <w:pPr>
        <w:spacing w:after="120"/>
        <w:ind w:firstLine="284"/>
        <w:rPr>
          <w:szCs w:val="24"/>
        </w:rPr>
      </w:pPr>
      <w:r w:rsidRPr="00F0202E">
        <w:rPr>
          <w:szCs w:val="24"/>
        </w:rPr>
        <w:t>- A ausência estudos na engenharia referente as propriedades físicas e mecânicas dos tratamentos biopolímeros de látex de borracha natural de seringueira e nanocelulose bacterina (BNC) aplicados superficialmente a fibras lignocelulósicas de malva amazônica e seus efeitos em matrizes cimentícias;</w:t>
      </w:r>
    </w:p>
    <w:p w14:paraId="30033D81" w14:textId="663E17C4" w:rsidR="006A5990" w:rsidRPr="00F0202E" w:rsidRDefault="006A5990" w:rsidP="006A5990">
      <w:pPr>
        <w:spacing w:after="120"/>
        <w:ind w:firstLine="284"/>
        <w:rPr>
          <w:szCs w:val="24"/>
        </w:rPr>
      </w:pPr>
      <w:r w:rsidRPr="00F0202E">
        <w:rPr>
          <w:szCs w:val="24"/>
        </w:rPr>
        <w:t xml:space="preserve">- Inexistência de estudos complementares destes tratamentos </w:t>
      </w:r>
      <w:r w:rsidR="002C3707" w:rsidRPr="00F0202E">
        <w:rPr>
          <w:szCs w:val="24"/>
        </w:rPr>
        <w:t>biopoliméricos</w:t>
      </w:r>
      <w:r w:rsidRPr="00F0202E">
        <w:rPr>
          <w:szCs w:val="24"/>
        </w:rPr>
        <w:t xml:space="preserve"> combinados, quanto a durabilidade dos biocompósitos </w:t>
      </w:r>
      <w:r w:rsidR="00DC1076" w:rsidRPr="00F0202E">
        <w:rPr>
          <w:szCs w:val="24"/>
        </w:rPr>
        <w:t>cimentícios durante</w:t>
      </w:r>
      <w:r w:rsidRPr="00F0202E">
        <w:rPr>
          <w:szCs w:val="24"/>
        </w:rPr>
        <w:t xml:space="preserve"> a cura antes, durante as idades iniciais e pós-ciclo de envelhecimento acelerado, utilizando técnicas já implementadas pelas industriais na fabricação de placas e telhas de fibrocimento. </w:t>
      </w:r>
    </w:p>
    <w:p w14:paraId="516CF648" w14:textId="77777777" w:rsidR="00BF5A51" w:rsidRPr="00F0202E" w:rsidRDefault="00BF5A51" w:rsidP="00BF5A51">
      <w:pPr>
        <w:spacing w:after="120"/>
        <w:ind w:firstLine="284"/>
        <w:rPr>
          <w:szCs w:val="24"/>
        </w:rPr>
      </w:pPr>
    </w:p>
    <w:p w14:paraId="49E15155" w14:textId="7599D456" w:rsidR="0049479C" w:rsidRPr="00F0202E" w:rsidRDefault="0049479C" w:rsidP="0058453D">
      <w:pPr>
        <w:pStyle w:val="PargrafodaLista"/>
        <w:numPr>
          <w:ilvl w:val="0"/>
          <w:numId w:val="5"/>
        </w:numPr>
        <w:spacing w:after="120"/>
        <w:rPr>
          <w:b/>
          <w:szCs w:val="24"/>
        </w:rPr>
      </w:pPr>
      <w:r w:rsidRPr="00F0202E">
        <w:rPr>
          <w:b/>
          <w:szCs w:val="24"/>
        </w:rPr>
        <w:t>Considerações Finais</w:t>
      </w:r>
    </w:p>
    <w:p w14:paraId="63F9FA93" w14:textId="77777777" w:rsidR="0049479C" w:rsidRPr="00F0202E" w:rsidRDefault="0049479C" w:rsidP="0049479C">
      <w:pPr>
        <w:spacing w:after="120"/>
        <w:rPr>
          <w:color w:val="A6A6A6"/>
          <w:szCs w:val="24"/>
        </w:rPr>
      </w:pPr>
    </w:p>
    <w:p w14:paraId="23B730B1" w14:textId="77777777" w:rsidR="006A5990" w:rsidRPr="00F0202E" w:rsidRDefault="006A5990" w:rsidP="006A5990">
      <w:pPr>
        <w:spacing w:after="120"/>
        <w:ind w:firstLine="284"/>
        <w:rPr>
          <w:szCs w:val="24"/>
        </w:rPr>
      </w:pPr>
      <w:r w:rsidRPr="00F0202E">
        <w:rPr>
          <w:szCs w:val="24"/>
        </w:rPr>
        <w:t>Este estudo destaca a eficácia da combinação de revisões exploratórias e sistemáticas para investigar a aplicação de bioreforços em compósitos cimentícios, especificamente fibras lignocelulósicas de malva amazônica tratadas com biopolímeros naturais. As revisões exploratórias permitiram uma visão ampla e inicial, identificando tendências emergentes e lacunas na literatura, enquanto as revisões sistemáticas forneceram uma análise detalhada, consolidando evidências de estudos anteriores.</w:t>
      </w:r>
    </w:p>
    <w:p w14:paraId="030580F8" w14:textId="77777777" w:rsidR="00DC1076" w:rsidRPr="00F0202E" w:rsidRDefault="00DC1076" w:rsidP="00DC1076">
      <w:pPr>
        <w:spacing w:after="120"/>
        <w:ind w:firstLine="284"/>
        <w:rPr>
          <w:szCs w:val="24"/>
        </w:rPr>
      </w:pPr>
      <w:r w:rsidRPr="00F0202E">
        <w:rPr>
          <w:szCs w:val="24"/>
        </w:rPr>
        <w:t>Os resultados indicam que o uso de fibras lignocelulósicas de malva, tratadas com biopolímeros como látex de borracha natural e nanocelulose bacteriana, pode melhorar significativamente as propriedades mecânicas e a durabilidade dos biocompósitos cimentícios. No entanto, a degradação dos bioreforços na matriz cimentícia e os desafios ambientais relacionados aos processos de tratamento são questões críticas que necessitam de mais pesquisa.</w:t>
      </w:r>
    </w:p>
    <w:p w14:paraId="0531490B" w14:textId="77777777" w:rsidR="00DC1076" w:rsidRPr="00F0202E" w:rsidRDefault="00DC1076" w:rsidP="00DC1076">
      <w:pPr>
        <w:spacing w:after="120"/>
        <w:ind w:firstLine="284"/>
        <w:rPr>
          <w:szCs w:val="24"/>
        </w:rPr>
      </w:pPr>
      <w:r w:rsidRPr="00F0202E">
        <w:rPr>
          <w:szCs w:val="24"/>
        </w:rPr>
        <w:t>Além disso, a análise revelou que a maioria dos estudos se concentra na modificação da matriz cimentícia para mitigar a vulnerabilidade das fibras em meio alcalino, enquanto há menos estudos sobre tratamentos superficiais aplicados diretamente às fibras de malva. Isso sugere a necessidade de futuras investigações sobre tratamentos biopoliméricos para fortalecer a durabilidade e desempenho dos biocompósitos.</w:t>
      </w:r>
    </w:p>
    <w:p w14:paraId="1D40723F" w14:textId="7F9D00FE" w:rsidR="006A5990" w:rsidRPr="00F0202E" w:rsidRDefault="006A5990" w:rsidP="006A5990">
      <w:pPr>
        <w:spacing w:after="120"/>
        <w:ind w:firstLine="284"/>
        <w:rPr>
          <w:szCs w:val="24"/>
        </w:rPr>
      </w:pPr>
      <w:r w:rsidRPr="00F0202E">
        <w:rPr>
          <w:szCs w:val="24"/>
        </w:rPr>
        <w:t>Este artigo serve como um guia metodológico valioso para pesquisadores na área de engenharia d</w:t>
      </w:r>
      <w:r w:rsidR="00FA0D9D" w:rsidRPr="00F0202E">
        <w:rPr>
          <w:szCs w:val="24"/>
        </w:rPr>
        <w:t>os biocompósitos cimentícios</w:t>
      </w:r>
      <w:r w:rsidRPr="00F0202E">
        <w:rPr>
          <w:szCs w:val="24"/>
        </w:rPr>
        <w:t>, incentivando o uso de uma abordagem híbrida de revisão para acelerar o progresso científico e tecnológico. As lacunas identificadas apontam para oportunidades de inovação e desenvolvimento sustentável na construção civil, especialmente na utilização de materiais mais ecológicos e eficientes.</w:t>
      </w:r>
    </w:p>
    <w:p w14:paraId="43B0DF6C" w14:textId="4C6B9149" w:rsidR="006A5990" w:rsidRPr="00F0202E" w:rsidRDefault="006A5990" w:rsidP="006A5990">
      <w:pPr>
        <w:spacing w:after="120"/>
        <w:ind w:firstLine="284"/>
        <w:rPr>
          <w:szCs w:val="24"/>
        </w:rPr>
      </w:pPr>
      <w:r w:rsidRPr="00F0202E">
        <w:rPr>
          <w:szCs w:val="24"/>
        </w:rPr>
        <w:t>Em suma, a integração das revisões exploratórias e sistemáticas emerge como uma estratégia promissora para o avanço das pesquisas em biocompósitos cimentícios, promovendo a sustentabilidade e eficiência das construções.</w:t>
      </w:r>
    </w:p>
    <w:p w14:paraId="47E49D12" w14:textId="77777777" w:rsidR="005F1042" w:rsidRPr="00F0202E" w:rsidRDefault="005F1042" w:rsidP="005F1042">
      <w:pPr>
        <w:spacing w:after="120"/>
        <w:rPr>
          <w:szCs w:val="24"/>
        </w:rPr>
      </w:pPr>
    </w:p>
    <w:p w14:paraId="7F4FBE65" w14:textId="77777777" w:rsidR="00741386" w:rsidRPr="00F0202E" w:rsidRDefault="00741386" w:rsidP="005F1042">
      <w:pPr>
        <w:spacing w:after="120"/>
        <w:rPr>
          <w:szCs w:val="24"/>
        </w:rPr>
      </w:pPr>
    </w:p>
    <w:p w14:paraId="62C4B066" w14:textId="77777777" w:rsidR="00741386" w:rsidRPr="00F0202E" w:rsidRDefault="00741386" w:rsidP="005F1042">
      <w:pPr>
        <w:spacing w:after="120"/>
        <w:rPr>
          <w:szCs w:val="24"/>
        </w:rPr>
      </w:pPr>
    </w:p>
    <w:p w14:paraId="29D688E5" w14:textId="77777777" w:rsidR="00741386" w:rsidRPr="00F0202E" w:rsidRDefault="00741386" w:rsidP="005F1042">
      <w:pPr>
        <w:spacing w:after="120"/>
        <w:rPr>
          <w:szCs w:val="24"/>
        </w:rPr>
      </w:pPr>
    </w:p>
    <w:p w14:paraId="6DF5B999" w14:textId="0BD9E7FE" w:rsidR="005F1042" w:rsidRPr="00F0202E" w:rsidRDefault="005F1042" w:rsidP="005F1042">
      <w:pPr>
        <w:spacing w:after="120"/>
        <w:rPr>
          <w:b/>
          <w:szCs w:val="24"/>
        </w:rPr>
      </w:pPr>
      <w:r w:rsidRPr="00F0202E">
        <w:rPr>
          <w:b/>
          <w:szCs w:val="24"/>
        </w:rPr>
        <w:lastRenderedPageBreak/>
        <w:t xml:space="preserve">Agradecimentos: </w:t>
      </w:r>
    </w:p>
    <w:p w14:paraId="3D82F7F8" w14:textId="3F6A7032" w:rsidR="005F1042" w:rsidRPr="00F0202E" w:rsidRDefault="005F1042" w:rsidP="005F1042">
      <w:pPr>
        <w:spacing w:after="120"/>
        <w:ind w:firstLine="284"/>
        <w:rPr>
          <w:szCs w:val="24"/>
        </w:rPr>
      </w:pPr>
      <w:r w:rsidRPr="00F0202E">
        <w:rPr>
          <w:szCs w:val="24"/>
        </w:rPr>
        <w:t xml:space="preserve">As agências brasileiras CNPq e CAPES pela bolsa e apoio financeiro. Ao programa de Pós-graduação de Engenharia Civil da </w:t>
      </w:r>
      <w:r w:rsidR="00D17455" w:rsidRPr="00F0202E">
        <w:rPr>
          <w:szCs w:val="24"/>
        </w:rPr>
        <w:t xml:space="preserve">e Universidade Estadual de Londrina (UEL) e a </w:t>
      </w:r>
      <w:r w:rsidRPr="00F0202E">
        <w:rPr>
          <w:szCs w:val="24"/>
        </w:rPr>
        <w:t>Universidade Federal do Amazonas (UFAM).</w:t>
      </w:r>
    </w:p>
    <w:p w14:paraId="17F30A5A" w14:textId="77777777" w:rsidR="005B099A" w:rsidRPr="00F0202E" w:rsidRDefault="005B099A" w:rsidP="00E97ED4">
      <w:pPr>
        <w:spacing w:after="120"/>
        <w:rPr>
          <w:b/>
          <w:szCs w:val="24"/>
        </w:rPr>
      </w:pPr>
    </w:p>
    <w:p w14:paraId="4149BCE6" w14:textId="77777777" w:rsidR="00BE083D" w:rsidRPr="00F0202E" w:rsidRDefault="004E3765" w:rsidP="00E97ED4">
      <w:pPr>
        <w:spacing w:after="120"/>
        <w:rPr>
          <w:b/>
          <w:szCs w:val="24"/>
        </w:rPr>
      </w:pPr>
      <w:r w:rsidRPr="00F0202E">
        <w:rPr>
          <w:b/>
          <w:szCs w:val="24"/>
        </w:rPr>
        <w:t>Referências</w:t>
      </w:r>
    </w:p>
    <w:p w14:paraId="44E0A3C3" w14:textId="77777777" w:rsidR="00BE083D" w:rsidRPr="00F0202E" w:rsidRDefault="00BE083D" w:rsidP="00E97ED4">
      <w:pPr>
        <w:spacing w:after="120"/>
        <w:rPr>
          <w:szCs w:val="24"/>
        </w:rPr>
      </w:pPr>
    </w:p>
    <w:p w14:paraId="72E022B5" w14:textId="2D85C35A" w:rsidR="005F1042" w:rsidRPr="00D252BE" w:rsidRDefault="005F1042" w:rsidP="005F1042">
      <w:pPr>
        <w:spacing w:after="120"/>
        <w:jc w:val="left"/>
        <w:rPr>
          <w:sz w:val="23"/>
          <w:szCs w:val="23"/>
        </w:rPr>
      </w:pPr>
      <w:r w:rsidRPr="00D252BE">
        <w:rPr>
          <w:sz w:val="23"/>
          <w:szCs w:val="23"/>
        </w:rPr>
        <w:t xml:space="preserve">ANKUR, Nitin; SINGH, Navdeep. Performance of cement mortars and concretes containing coal bottom ash: A comprehensive review. </w:t>
      </w:r>
      <w:r w:rsidRPr="00D252BE">
        <w:rPr>
          <w:b/>
          <w:bCs/>
          <w:sz w:val="23"/>
          <w:szCs w:val="23"/>
        </w:rPr>
        <w:t>Renewable and Sustainable Energy Reviews</w:t>
      </w:r>
      <w:r w:rsidRPr="00D252BE">
        <w:rPr>
          <w:sz w:val="23"/>
          <w:szCs w:val="23"/>
        </w:rPr>
        <w:t>, vol. 149, p. 111361, Oct. 2021. DOI 10.1016/j.rser.2021.111361.</w:t>
      </w:r>
    </w:p>
    <w:p w14:paraId="757968ED" w14:textId="5F517538" w:rsidR="005F1042" w:rsidRPr="00D252BE" w:rsidRDefault="005F1042" w:rsidP="005F1042">
      <w:pPr>
        <w:spacing w:after="120"/>
        <w:jc w:val="left"/>
        <w:rPr>
          <w:sz w:val="23"/>
          <w:szCs w:val="23"/>
        </w:rPr>
      </w:pPr>
      <w:r w:rsidRPr="00D252BE">
        <w:rPr>
          <w:sz w:val="23"/>
          <w:szCs w:val="23"/>
        </w:rPr>
        <w:t xml:space="preserve">BALEA, Ana; FUENTE, Elena; MONTE, M Concepcion; BLANCO, Angeles; NEGRO, Carlos. Recycled fibers for sustainable hybrid fiber cement based material: A review. </w:t>
      </w:r>
      <w:r w:rsidRPr="00D252BE">
        <w:rPr>
          <w:b/>
          <w:bCs/>
          <w:sz w:val="23"/>
          <w:szCs w:val="23"/>
        </w:rPr>
        <w:t>Materials</w:t>
      </w:r>
      <w:r w:rsidRPr="00D252BE">
        <w:rPr>
          <w:sz w:val="23"/>
          <w:szCs w:val="23"/>
        </w:rPr>
        <w:t>, vol. 14, no. 9, 2021. http://dx.doi.org/10.3390/ma14092408.</w:t>
      </w:r>
    </w:p>
    <w:p w14:paraId="2196C3E6" w14:textId="3AC9A291" w:rsidR="005F1042" w:rsidRPr="00D252BE" w:rsidRDefault="005F1042" w:rsidP="005F1042">
      <w:pPr>
        <w:spacing w:after="120"/>
        <w:jc w:val="left"/>
        <w:rPr>
          <w:sz w:val="23"/>
          <w:szCs w:val="23"/>
        </w:rPr>
      </w:pPr>
      <w:r w:rsidRPr="00D252BE">
        <w:rPr>
          <w:sz w:val="23"/>
          <w:szCs w:val="23"/>
        </w:rPr>
        <w:t xml:space="preserve">BALLESTEROS, Julian Eduardo Mejia; DOS SANTOS, Valdemir; MÁRMOL, Gonzalo; FRÍAS, Moisés; FIORELLI, Juliano. Potential of the hornification treatment on eucalyptus and pine fibers for fiber-cement applications. </w:t>
      </w:r>
      <w:r w:rsidRPr="00D252BE">
        <w:rPr>
          <w:b/>
          <w:bCs/>
          <w:sz w:val="23"/>
          <w:szCs w:val="23"/>
        </w:rPr>
        <w:t>Cellulose</w:t>
      </w:r>
      <w:r w:rsidRPr="00D252BE">
        <w:rPr>
          <w:sz w:val="23"/>
          <w:szCs w:val="23"/>
        </w:rPr>
        <w:t xml:space="preserve">, vol. 24, no. 5, p. 2275–2286, 21 May 2017. DOI 10.1007/s10570-017-1253-6. </w:t>
      </w:r>
    </w:p>
    <w:p w14:paraId="2FE6015B" w14:textId="7C086A52" w:rsidR="005F1042" w:rsidRPr="00D252BE" w:rsidRDefault="005F1042" w:rsidP="005F1042">
      <w:pPr>
        <w:spacing w:after="120"/>
        <w:jc w:val="left"/>
        <w:rPr>
          <w:sz w:val="23"/>
          <w:szCs w:val="23"/>
        </w:rPr>
      </w:pPr>
      <w:r w:rsidRPr="00D252BE">
        <w:rPr>
          <w:sz w:val="23"/>
          <w:szCs w:val="23"/>
        </w:rPr>
        <w:t xml:space="preserve">CARBONARI, Luana Toralles; ILHA LIBRELOTTO, Lisiane. </w:t>
      </w:r>
      <w:r w:rsidR="008D3130" w:rsidRPr="00D252BE">
        <w:rPr>
          <w:sz w:val="23"/>
          <w:szCs w:val="23"/>
        </w:rPr>
        <w:t>Revisão sistemática da literatura para cenários de desastre</w:t>
      </w:r>
      <w:r w:rsidRPr="00D252BE">
        <w:rPr>
          <w:sz w:val="23"/>
          <w:szCs w:val="23"/>
        </w:rPr>
        <w:t xml:space="preserve">: </w:t>
      </w:r>
      <w:r w:rsidRPr="00D252BE">
        <w:rPr>
          <w:b/>
          <w:bCs/>
          <w:sz w:val="23"/>
          <w:szCs w:val="23"/>
        </w:rPr>
        <w:t>MIX Sustentável</w:t>
      </w:r>
      <w:r w:rsidRPr="00D252BE">
        <w:rPr>
          <w:sz w:val="23"/>
          <w:szCs w:val="23"/>
        </w:rPr>
        <w:t xml:space="preserve">, vol. 8, no. 5, p. 119–132, 1 Dec. 2022. DOI 10.29183/2447-3073.MIX2022.v8.n5.119-132. </w:t>
      </w:r>
    </w:p>
    <w:p w14:paraId="25CEDFBE" w14:textId="60B15CA4" w:rsidR="005F1042" w:rsidRPr="00D252BE" w:rsidRDefault="005F1042" w:rsidP="005F1042">
      <w:pPr>
        <w:spacing w:after="120"/>
        <w:jc w:val="left"/>
        <w:rPr>
          <w:sz w:val="23"/>
          <w:szCs w:val="23"/>
        </w:rPr>
      </w:pPr>
      <w:r w:rsidRPr="00D252BE">
        <w:rPr>
          <w:sz w:val="23"/>
          <w:szCs w:val="23"/>
        </w:rPr>
        <w:t xml:space="preserve">CARVALHO MACHADO, Paulo Júnior; FERREIRA, Rondinele Alberto dos Reis; APARECIDA DE CASTRO MOTTA, Leila. Study of the effect of silica fume and latex dosages in cementitious composites reinforced with cellulose fibers. </w:t>
      </w:r>
      <w:r w:rsidRPr="00D252BE">
        <w:rPr>
          <w:b/>
          <w:bCs/>
          <w:sz w:val="23"/>
          <w:szCs w:val="23"/>
        </w:rPr>
        <w:t>Journal of Building Engineering</w:t>
      </w:r>
      <w:r w:rsidRPr="00D252BE">
        <w:rPr>
          <w:sz w:val="23"/>
          <w:szCs w:val="23"/>
        </w:rPr>
        <w:t xml:space="preserve">, RADARWEG 29, 1043 NX AMSTERDAM, NETHERLANDS, vol. 31, p. 101442, Sep. 2020. DOI 10.1016/j.jobe.2020.101442. </w:t>
      </w:r>
    </w:p>
    <w:p w14:paraId="662AB3EE" w14:textId="23DE5AD2" w:rsidR="005F1042" w:rsidRPr="00D252BE" w:rsidRDefault="005F1042" w:rsidP="005F1042">
      <w:pPr>
        <w:spacing w:after="120"/>
        <w:jc w:val="left"/>
        <w:rPr>
          <w:sz w:val="23"/>
          <w:szCs w:val="23"/>
        </w:rPr>
      </w:pPr>
      <w:r w:rsidRPr="00D252BE">
        <w:rPr>
          <w:sz w:val="23"/>
          <w:szCs w:val="23"/>
        </w:rPr>
        <w:t xml:space="preserve">CORREIA, Viviane Costa; SANTOS, Sergio Francisco; SAVASTANO JR, Holmer; JOHN, Vanderley Moacyr. Utilization of vegetable fibers for production of reinforced cementitious materials. </w:t>
      </w:r>
      <w:r w:rsidRPr="00D252BE">
        <w:rPr>
          <w:b/>
          <w:bCs/>
          <w:sz w:val="23"/>
          <w:szCs w:val="23"/>
        </w:rPr>
        <w:t>RILEM</w:t>
      </w:r>
      <w:r w:rsidRPr="00D252BE">
        <w:rPr>
          <w:sz w:val="23"/>
          <w:szCs w:val="23"/>
        </w:rPr>
        <w:t xml:space="preserve"> Technical Letters, vol. 2, p. 145–154, 4 Apr. 2018. DOI 10.21809/rilemtechlett.2017.48. </w:t>
      </w:r>
    </w:p>
    <w:p w14:paraId="0F459CE9" w14:textId="244EF8F7" w:rsidR="005F1042" w:rsidRPr="00D252BE" w:rsidRDefault="005F1042" w:rsidP="005F1042">
      <w:pPr>
        <w:spacing w:after="120"/>
        <w:jc w:val="left"/>
        <w:rPr>
          <w:sz w:val="23"/>
          <w:szCs w:val="23"/>
        </w:rPr>
      </w:pPr>
      <w:r w:rsidRPr="00D252BE">
        <w:rPr>
          <w:sz w:val="23"/>
          <w:szCs w:val="23"/>
        </w:rPr>
        <w:t xml:space="preserve">CUNHA, VIRLANE REIS. </w:t>
      </w:r>
      <w:r w:rsidRPr="00D252BE">
        <w:rPr>
          <w:b/>
          <w:bCs/>
          <w:sz w:val="23"/>
          <w:szCs w:val="23"/>
        </w:rPr>
        <w:t>Produção E Caracterização De Impermeabilizante a Base Da Resina De Breu Branco Da Amazônia</w:t>
      </w:r>
      <w:r w:rsidRPr="00D252BE">
        <w:rPr>
          <w:sz w:val="23"/>
          <w:szCs w:val="23"/>
        </w:rPr>
        <w:t xml:space="preserve">. </w:t>
      </w:r>
      <w:r w:rsidR="00AF5D3C" w:rsidRPr="00D252BE">
        <w:rPr>
          <w:sz w:val="23"/>
          <w:szCs w:val="23"/>
        </w:rPr>
        <w:t xml:space="preserve">Dissertação (Mestrado em Engenharia Civil) – Universidade Federal do Amazonas. </w:t>
      </w:r>
      <w:r w:rsidRPr="00D252BE">
        <w:rPr>
          <w:sz w:val="23"/>
          <w:szCs w:val="23"/>
        </w:rPr>
        <w:t>2020.</w:t>
      </w:r>
    </w:p>
    <w:p w14:paraId="7CA15C40" w14:textId="77777777" w:rsidR="005F1042" w:rsidRPr="00D252BE" w:rsidRDefault="005F1042" w:rsidP="005F1042">
      <w:pPr>
        <w:spacing w:after="120"/>
        <w:jc w:val="left"/>
        <w:rPr>
          <w:sz w:val="23"/>
          <w:szCs w:val="23"/>
        </w:rPr>
      </w:pPr>
      <w:r w:rsidRPr="00D252BE">
        <w:rPr>
          <w:sz w:val="23"/>
          <w:szCs w:val="23"/>
        </w:rPr>
        <w:t xml:space="preserve">DE BRITO, Jorge; KURDA, Rawaz. The past and future of sustainable concrete: A critical review and new strategies on cement-based materials. </w:t>
      </w:r>
      <w:r w:rsidRPr="00D252BE">
        <w:rPr>
          <w:b/>
          <w:bCs/>
          <w:sz w:val="23"/>
          <w:szCs w:val="23"/>
        </w:rPr>
        <w:t>Journal of Cleaner Production</w:t>
      </w:r>
      <w:r w:rsidRPr="00D252BE">
        <w:rPr>
          <w:sz w:val="23"/>
          <w:szCs w:val="23"/>
        </w:rPr>
        <w:t>, vol. 281, 2021. Available at: http://dx.doi.org/10.1016/j.jclepro.2020.123558.</w:t>
      </w:r>
    </w:p>
    <w:p w14:paraId="6AE1BBC0" w14:textId="60829AA8" w:rsidR="005F1042" w:rsidRPr="00D252BE" w:rsidRDefault="005F1042" w:rsidP="005F1042">
      <w:pPr>
        <w:spacing w:after="120"/>
        <w:jc w:val="left"/>
        <w:rPr>
          <w:sz w:val="23"/>
          <w:szCs w:val="23"/>
        </w:rPr>
      </w:pPr>
      <w:r w:rsidRPr="00D252BE">
        <w:rPr>
          <w:sz w:val="23"/>
          <w:szCs w:val="23"/>
        </w:rPr>
        <w:t xml:space="preserve">DIAMANTI, Maria Vittoria; TEDESCHI, Cristina; TACCIA, Mariagiovanna; TORRI, Giangiacomo; MASSIRONI, Nicolò; TOGNOLI, Chiara; VISMARA, Elena. Suspended Multifunctional Nanocellulose as Additive for Mortars. </w:t>
      </w:r>
      <w:r w:rsidRPr="00D252BE">
        <w:rPr>
          <w:b/>
          <w:bCs/>
          <w:sz w:val="23"/>
          <w:szCs w:val="23"/>
        </w:rPr>
        <w:t>Nanomaterials</w:t>
      </w:r>
      <w:r w:rsidRPr="00D252BE">
        <w:rPr>
          <w:sz w:val="23"/>
          <w:szCs w:val="23"/>
        </w:rPr>
        <w:t xml:space="preserve">, vol. 12, no. 7, p. 1093, 26 Mar. 2022. DOI 10.3390/nano12071093. </w:t>
      </w:r>
    </w:p>
    <w:p w14:paraId="70ECB746" w14:textId="38F66874" w:rsidR="005F1042" w:rsidRPr="00D252BE" w:rsidRDefault="005F1042" w:rsidP="005F1042">
      <w:pPr>
        <w:spacing w:after="120"/>
        <w:jc w:val="left"/>
        <w:rPr>
          <w:sz w:val="23"/>
          <w:szCs w:val="23"/>
        </w:rPr>
      </w:pPr>
      <w:r w:rsidRPr="00D252BE">
        <w:rPr>
          <w:sz w:val="23"/>
          <w:szCs w:val="23"/>
        </w:rPr>
        <w:t xml:space="preserve">DOS SANTOS, Valdemir; TONOLI, Gustavo Henrique Denzin; MÁRMOL, Gonzalo; SAVASTANO, Holmer. Fiber-cement composites hydrated with carbonated water: Effect on physical-mechanical properties. </w:t>
      </w:r>
      <w:r w:rsidRPr="00D252BE">
        <w:rPr>
          <w:b/>
          <w:bCs/>
          <w:sz w:val="23"/>
          <w:szCs w:val="23"/>
        </w:rPr>
        <w:t>Cement and Concrete Research</w:t>
      </w:r>
      <w:r w:rsidRPr="00D252BE">
        <w:rPr>
          <w:sz w:val="23"/>
          <w:szCs w:val="23"/>
        </w:rPr>
        <w:t xml:space="preserve">,  vol. 124, p. 105812, Oct. 2019. DOI 10.1016/j.cemconres.2019.105812. </w:t>
      </w:r>
    </w:p>
    <w:p w14:paraId="61DF56E1" w14:textId="23EF3AD9" w:rsidR="005F1042" w:rsidRPr="00D252BE" w:rsidRDefault="005F1042" w:rsidP="005F1042">
      <w:pPr>
        <w:spacing w:after="120"/>
        <w:jc w:val="left"/>
        <w:rPr>
          <w:sz w:val="23"/>
          <w:szCs w:val="23"/>
        </w:rPr>
      </w:pPr>
      <w:r w:rsidRPr="00D252BE">
        <w:rPr>
          <w:sz w:val="23"/>
          <w:szCs w:val="23"/>
        </w:rPr>
        <w:lastRenderedPageBreak/>
        <w:t xml:space="preserve">FERENHOF, Helio Aisenberg; FERNANDES, Roberto Fabiano. </w:t>
      </w:r>
      <w:r w:rsidR="006846B9" w:rsidRPr="00D252BE">
        <w:rPr>
          <w:sz w:val="23"/>
          <w:szCs w:val="23"/>
        </w:rPr>
        <w:t>Desmistificando a revisão de literatura como base para redação científica: método ssf</w:t>
      </w:r>
      <w:r w:rsidRPr="00D252BE">
        <w:rPr>
          <w:sz w:val="23"/>
          <w:szCs w:val="23"/>
        </w:rPr>
        <w:t xml:space="preserve">. </w:t>
      </w:r>
      <w:r w:rsidRPr="00D252BE">
        <w:rPr>
          <w:b/>
          <w:bCs/>
          <w:sz w:val="23"/>
          <w:szCs w:val="23"/>
        </w:rPr>
        <w:t>Revista ACB</w:t>
      </w:r>
      <w:r w:rsidRPr="00D252BE">
        <w:rPr>
          <w:sz w:val="23"/>
          <w:szCs w:val="23"/>
        </w:rPr>
        <w:t>, Florianópolis, vol. 21, p. 550, 1 May 2016. DOI 10.20873/uft.2447-4266.2017v3n3p327.</w:t>
      </w:r>
    </w:p>
    <w:p w14:paraId="5014CE4E" w14:textId="2BB16C7A" w:rsidR="005F1042" w:rsidRPr="00D252BE" w:rsidRDefault="005F1042" w:rsidP="005F1042">
      <w:pPr>
        <w:spacing w:after="120"/>
        <w:jc w:val="left"/>
        <w:rPr>
          <w:sz w:val="23"/>
          <w:szCs w:val="23"/>
        </w:rPr>
      </w:pPr>
      <w:r w:rsidRPr="00D252BE">
        <w:rPr>
          <w:sz w:val="23"/>
          <w:szCs w:val="23"/>
        </w:rPr>
        <w:t xml:space="preserve">FERRARA, Liberato. High performance fibre reinforced cementitious composites: Six memos for the XXI century societal and economical challenges of civil engineering. </w:t>
      </w:r>
      <w:r w:rsidRPr="00D252BE">
        <w:rPr>
          <w:b/>
          <w:bCs/>
          <w:sz w:val="23"/>
          <w:szCs w:val="23"/>
        </w:rPr>
        <w:t>Case Studies in Construction Materials</w:t>
      </w:r>
      <w:r w:rsidRPr="00D252BE">
        <w:rPr>
          <w:sz w:val="23"/>
          <w:szCs w:val="23"/>
        </w:rPr>
        <w:t xml:space="preserve">, RADARWEG 29, 1043 NX AMSTERDAM, NETHERLANDS, vol. 10, p. e00219, Jun. 2019. DOI 10.1016/j.cscm.2019.e00219. </w:t>
      </w:r>
    </w:p>
    <w:p w14:paraId="042AC3F1" w14:textId="09E8F17B" w:rsidR="005F1042" w:rsidRPr="00D252BE" w:rsidRDefault="005F1042" w:rsidP="005F1042">
      <w:pPr>
        <w:spacing w:after="120"/>
        <w:jc w:val="left"/>
        <w:rPr>
          <w:sz w:val="23"/>
          <w:szCs w:val="23"/>
        </w:rPr>
      </w:pPr>
      <w:r w:rsidRPr="00D252BE">
        <w:rPr>
          <w:sz w:val="23"/>
          <w:szCs w:val="23"/>
        </w:rPr>
        <w:t xml:space="preserve">GONCALVES, Jose; EL-BAKKARI, Mounir; BOLUK, Yaman; BINDIGANAVILE, Vivek. Cellulose nanofibres (CNF) for sulphate resistance in cement based systems. </w:t>
      </w:r>
      <w:r w:rsidRPr="00D252BE">
        <w:rPr>
          <w:b/>
          <w:bCs/>
          <w:sz w:val="23"/>
          <w:szCs w:val="23"/>
        </w:rPr>
        <w:t>Cement and Concrete Composites</w:t>
      </w:r>
      <w:r w:rsidRPr="00D252BE">
        <w:rPr>
          <w:sz w:val="23"/>
          <w:szCs w:val="23"/>
        </w:rPr>
        <w:t xml:space="preserve">, vol. 99, p. 100–111, May 2019. DOI 10.1016/j.cemconcomp.2019.03.005. </w:t>
      </w:r>
    </w:p>
    <w:p w14:paraId="77AB960A" w14:textId="4884C065" w:rsidR="005F1042" w:rsidRPr="00D252BE" w:rsidRDefault="005F1042" w:rsidP="005F1042">
      <w:pPr>
        <w:spacing w:after="120"/>
        <w:jc w:val="left"/>
        <w:rPr>
          <w:sz w:val="23"/>
          <w:szCs w:val="23"/>
        </w:rPr>
      </w:pPr>
      <w:r w:rsidRPr="00D252BE">
        <w:rPr>
          <w:sz w:val="23"/>
          <w:szCs w:val="23"/>
        </w:rPr>
        <w:t xml:space="preserve">HISSEINE, Ousmane A; WILSON, William; SORELLI, Luca; TOLNAI, Balázs; TAGNIT-HAMOU, Arezki. Nanocellulose for improved concrete performance: A macro-to-micro investigation for disclosing the effects of cellulose filaments on strength of cement systems. </w:t>
      </w:r>
      <w:r w:rsidRPr="00D252BE">
        <w:rPr>
          <w:b/>
          <w:bCs/>
          <w:sz w:val="23"/>
          <w:szCs w:val="23"/>
        </w:rPr>
        <w:t>Construction and Building Materials</w:t>
      </w:r>
      <w:r w:rsidRPr="00D252BE">
        <w:rPr>
          <w:sz w:val="23"/>
          <w:szCs w:val="23"/>
        </w:rPr>
        <w:t xml:space="preserve">, vol. 206, p. 84–96, May 2019. DOI 10.1016/j.conbuildmat.2019.02.042. </w:t>
      </w:r>
    </w:p>
    <w:p w14:paraId="24DE5FC3" w14:textId="7D424D09" w:rsidR="005F1042" w:rsidRPr="00D252BE" w:rsidRDefault="005F1042" w:rsidP="005F1042">
      <w:pPr>
        <w:spacing w:after="120"/>
        <w:jc w:val="left"/>
        <w:rPr>
          <w:sz w:val="23"/>
          <w:szCs w:val="23"/>
        </w:rPr>
      </w:pPr>
      <w:r w:rsidRPr="00D252BE">
        <w:rPr>
          <w:sz w:val="23"/>
          <w:szCs w:val="23"/>
        </w:rPr>
        <w:t xml:space="preserve">KUMAR, Mukesh; SINGH, N.P.; SINGH, Sanjay K.; SINGH, N.B. Tertiary biocomposite cement and its hydration. </w:t>
      </w:r>
      <w:r w:rsidRPr="00D252BE">
        <w:rPr>
          <w:b/>
          <w:bCs/>
          <w:sz w:val="23"/>
          <w:szCs w:val="23"/>
        </w:rPr>
        <w:t>Construction and Building Materials</w:t>
      </w:r>
      <w:r w:rsidRPr="00D252BE">
        <w:rPr>
          <w:sz w:val="23"/>
          <w:szCs w:val="23"/>
        </w:rPr>
        <w:t xml:space="preserve">, vol. 29, p. 1–6, Apr. 2012. DOI 10.1016/j.conbuildmat.2011.09.017. </w:t>
      </w:r>
    </w:p>
    <w:p w14:paraId="7BEBFF8B" w14:textId="0AE6AAC4" w:rsidR="005F1042" w:rsidRPr="00D252BE" w:rsidRDefault="005F1042" w:rsidP="005F1042">
      <w:pPr>
        <w:spacing w:after="120"/>
        <w:jc w:val="left"/>
        <w:rPr>
          <w:sz w:val="23"/>
          <w:szCs w:val="23"/>
        </w:rPr>
      </w:pPr>
      <w:r w:rsidRPr="00D252BE">
        <w:rPr>
          <w:sz w:val="23"/>
          <w:szCs w:val="23"/>
        </w:rPr>
        <w:t xml:space="preserve">MEDEIROS, Ivan Luiz de; VIEIRA, Alessandro; BRAVIANO, Gilson; GONÇALVES, Berenice Santos. Revisão Sistemática e Bibliometria facilitadas por um Canvas para visualização de informação. InfoDesign - </w:t>
      </w:r>
      <w:r w:rsidRPr="00D252BE">
        <w:rPr>
          <w:b/>
          <w:bCs/>
          <w:sz w:val="23"/>
          <w:szCs w:val="23"/>
        </w:rPr>
        <w:t>Revista Brasileira de Design da Informação</w:t>
      </w:r>
      <w:r w:rsidRPr="00D252BE">
        <w:rPr>
          <w:sz w:val="23"/>
          <w:szCs w:val="23"/>
        </w:rPr>
        <w:t xml:space="preserve">, vol. 12, no. 1, p. 93–110, 24 Aug. 2015. DOI 10.51358/id.v12i1.341. </w:t>
      </w:r>
    </w:p>
    <w:p w14:paraId="41D45E17" w14:textId="6A9ACE6E" w:rsidR="005F1042" w:rsidRPr="00D252BE" w:rsidRDefault="005F1042" w:rsidP="005F1042">
      <w:pPr>
        <w:spacing w:after="120"/>
        <w:jc w:val="left"/>
        <w:rPr>
          <w:sz w:val="23"/>
          <w:szCs w:val="23"/>
        </w:rPr>
      </w:pPr>
      <w:r w:rsidRPr="00D252BE">
        <w:rPr>
          <w:sz w:val="23"/>
          <w:szCs w:val="23"/>
        </w:rPr>
        <w:t xml:space="preserve">MOHAMMAD, Amir Akhlaghi; BAGHERPOUR, Raheb; KALHORI, Hamid. Application of bacterial nanocellulose fibers as reinforcement in cement composites. </w:t>
      </w:r>
      <w:r w:rsidRPr="00D252BE">
        <w:rPr>
          <w:b/>
          <w:bCs/>
          <w:sz w:val="23"/>
          <w:szCs w:val="23"/>
        </w:rPr>
        <w:t>Construction and Building Materials</w:t>
      </w:r>
      <w:r w:rsidRPr="00D252BE">
        <w:rPr>
          <w:sz w:val="23"/>
          <w:szCs w:val="23"/>
        </w:rPr>
        <w:t xml:space="preserve">, vol. 241, p. 118061, Apr. 2020. DOI 10.1016/j.conbuildmat.2020.118061. </w:t>
      </w:r>
    </w:p>
    <w:p w14:paraId="0B2A7B1D" w14:textId="4FEE44C0" w:rsidR="005F1042" w:rsidRPr="00D252BE" w:rsidRDefault="005F1042" w:rsidP="005F1042">
      <w:pPr>
        <w:spacing w:after="120"/>
        <w:jc w:val="left"/>
        <w:rPr>
          <w:sz w:val="23"/>
          <w:szCs w:val="23"/>
        </w:rPr>
      </w:pPr>
      <w:r w:rsidRPr="00D252BE">
        <w:rPr>
          <w:sz w:val="23"/>
          <w:szCs w:val="23"/>
        </w:rPr>
        <w:t xml:space="preserve">MOHAMMADKAZEMI, F; AGUIAR, R;; CORDEIRO, N. Improvement of bagasse fiber–cement composites by addition of bacterial nanocellulose: an inverse gas chromatography study. </w:t>
      </w:r>
      <w:r w:rsidRPr="00D252BE">
        <w:rPr>
          <w:b/>
          <w:bCs/>
          <w:sz w:val="23"/>
          <w:szCs w:val="23"/>
        </w:rPr>
        <w:t>Cellulose</w:t>
      </w:r>
      <w:r w:rsidRPr="00D252BE">
        <w:rPr>
          <w:sz w:val="23"/>
          <w:szCs w:val="23"/>
        </w:rPr>
        <w:t xml:space="preserve">, vol. 24, no. 4, p. 1803 – 1814, 2017. DOI 10.1007/s10570-017-1210-4. </w:t>
      </w:r>
    </w:p>
    <w:p w14:paraId="6080591E" w14:textId="6CBDC8F0" w:rsidR="005F1042" w:rsidRPr="00D252BE" w:rsidRDefault="005F1042" w:rsidP="005F1042">
      <w:pPr>
        <w:spacing w:after="120"/>
        <w:jc w:val="left"/>
        <w:rPr>
          <w:sz w:val="23"/>
          <w:szCs w:val="23"/>
        </w:rPr>
      </w:pPr>
      <w:r w:rsidRPr="00D252BE">
        <w:rPr>
          <w:sz w:val="23"/>
          <w:szCs w:val="23"/>
        </w:rPr>
        <w:t xml:space="preserve">NORONHA, Daisy Pires. Análise das citações das dissertações de mestrado e teses de doutorado em saúde pública (1990-1994): estudo exploratório. </w:t>
      </w:r>
      <w:r w:rsidRPr="00D252BE">
        <w:rPr>
          <w:b/>
          <w:bCs/>
          <w:sz w:val="23"/>
          <w:szCs w:val="23"/>
        </w:rPr>
        <w:t>Ciência da Informação</w:t>
      </w:r>
      <w:r w:rsidRPr="00D252BE">
        <w:rPr>
          <w:sz w:val="23"/>
          <w:szCs w:val="23"/>
        </w:rPr>
        <w:t>, vol. 27, no. 1, p. 66–75, 1998. DOI 10.1590/S0100-19651998000100009.</w:t>
      </w:r>
    </w:p>
    <w:p w14:paraId="36E7CEB5" w14:textId="29AF6FA1" w:rsidR="005F1042" w:rsidRPr="00D252BE" w:rsidRDefault="005F1042" w:rsidP="005F1042">
      <w:pPr>
        <w:spacing w:after="120"/>
        <w:jc w:val="left"/>
        <w:rPr>
          <w:sz w:val="23"/>
          <w:szCs w:val="23"/>
        </w:rPr>
      </w:pPr>
      <w:r w:rsidRPr="00D252BE">
        <w:rPr>
          <w:sz w:val="23"/>
          <w:szCs w:val="23"/>
        </w:rPr>
        <w:t>OIKAWA, F</w:t>
      </w:r>
      <w:r w:rsidR="00E846F5" w:rsidRPr="00D252BE">
        <w:rPr>
          <w:sz w:val="23"/>
          <w:szCs w:val="23"/>
        </w:rPr>
        <w:t>ernanda Ferreira</w:t>
      </w:r>
      <w:r w:rsidRPr="00D252BE">
        <w:rPr>
          <w:b/>
          <w:bCs/>
          <w:sz w:val="23"/>
          <w:szCs w:val="23"/>
        </w:rPr>
        <w:t xml:space="preserve">. </w:t>
      </w:r>
      <w:r w:rsidR="00E846F5" w:rsidRPr="00D252BE">
        <w:rPr>
          <w:b/>
          <w:bCs/>
          <w:sz w:val="23"/>
          <w:szCs w:val="23"/>
        </w:rPr>
        <w:t>Estudo da caracterização mecânica de flexão em compósitos cimentícios reforçados com fibras de malva</w:t>
      </w:r>
      <w:r w:rsidRPr="00D252BE">
        <w:rPr>
          <w:sz w:val="23"/>
          <w:szCs w:val="23"/>
        </w:rPr>
        <w:t xml:space="preserve">. </w:t>
      </w:r>
      <w:r w:rsidR="005A701A" w:rsidRPr="00D252BE">
        <w:rPr>
          <w:sz w:val="23"/>
          <w:szCs w:val="23"/>
        </w:rPr>
        <w:t>Dissertação (Mestrado em Engenharia Civil) – Universidade Federal do Amazonas</w:t>
      </w:r>
      <w:r w:rsidRPr="00D252BE">
        <w:rPr>
          <w:sz w:val="23"/>
          <w:szCs w:val="23"/>
        </w:rPr>
        <w:t>. 2019.</w:t>
      </w:r>
    </w:p>
    <w:p w14:paraId="75F1C46D" w14:textId="4A5A338D" w:rsidR="005F1042" w:rsidRPr="00D252BE" w:rsidRDefault="005F1042" w:rsidP="005F1042">
      <w:pPr>
        <w:spacing w:after="120"/>
        <w:jc w:val="left"/>
        <w:rPr>
          <w:sz w:val="23"/>
          <w:szCs w:val="23"/>
        </w:rPr>
      </w:pPr>
      <w:r w:rsidRPr="00D252BE">
        <w:rPr>
          <w:sz w:val="23"/>
          <w:szCs w:val="23"/>
        </w:rPr>
        <w:t xml:space="preserve">OLAWUMI, Timothy O.; CHAN, Daniel W.M. A scientometric review of global research on sustainability and sustainable development. </w:t>
      </w:r>
      <w:r w:rsidRPr="00D252BE">
        <w:rPr>
          <w:b/>
          <w:bCs/>
          <w:sz w:val="23"/>
          <w:szCs w:val="23"/>
        </w:rPr>
        <w:t>Journal of Cleaner Production</w:t>
      </w:r>
      <w:r w:rsidRPr="00D252BE">
        <w:rPr>
          <w:sz w:val="23"/>
          <w:szCs w:val="23"/>
        </w:rPr>
        <w:t xml:space="preserve">, vol. 183, p. 231–250, 2018. DOI 10.1016/j.jclepro.2018.02.162. </w:t>
      </w:r>
    </w:p>
    <w:p w14:paraId="22602196" w14:textId="77777777" w:rsidR="005F1042" w:rsidRPr="00D252BE" w:rsidRDefault="005F1042" w:rsidP="005F1042">
      <w:pPr>
        <w:spacing w:after="120"/>
        <w:jc w:val="left"/>
        <w:rPr>
          <w:sz w:val="23"/>
          <w:szCs w:val="23"/>
        </w:rPr>
      </w:pPr>
      <w:r w:rsidRPr="00D252BE">
        <w:rPr>
          <w:sz w:val="23"/>
          <w:szCs w:val="23"/>
        </w:rPr>
        <w:t xml:space="preserve">OLIVEIRA, Igor Roberto Cabral. </w:t>
      </w:r>
      <w:r w:rsidRPr="00D252BE">
        <w:rPr>
          <w:b/>
          <w:bCs/>
          <w:sz w:val="23"/>
          <w:szCs w:val="23"/>
        </w:rPr>
        <w:t>Propriedades mecânicas, físicas e químicas de compósitos cimentícios reforçados com fibras longas de juta e de malva</w:t>
      </w:r>
      <w:r w:rsidRPr="00D252BE">
        <w:rPr>
          <w:sz w:val="23"/>
          <w:szCs w:val="23"/>
        </w:rPr>
        <w:t>. 2013. 95 f. Dissertação (Mestrado em Engenharia Civil) – Universidade Federal do Amazonas, 2013.</w:t>
      </w:r>
    </w:p>
    <w:p w14:paraId="5CF53B3A" w14:textId="1F26901B" w:rsidR="005F1042" w:rsidRPr="00D252BE" w:rsidRDefault="005F1042" w:rsidP="005F1042">
      <w:pPr>
        <w:spacing w:after="120"/>
        <w:jc w:val="left"/>
        <w:rPr>
          <w:sz w:val="23"/>
          <w:szCs w:val="23"/>
        </w:rPr>
      </w:pPr>
      <w:r w:rsidRPr="00D252BE">
        <w:rPr>
          <w:sz w:val="23"/>
          <w:szCs w:val="23"/>
        </w:rPr>
        <w:t>OLIVEIRA, Igor Roberto Cabral; VASCONCELOS, Raimundo Pereira de; FILHO, João de Almeida Melo; TORALLES, Berenice Martins</w:t>
      </w:r>
      <w:r w:rsidR="00557E73" w:rsidRPr="00D252BE">
        <w:rPr>
          <w:sz w:val="23"/>
          <w:szCs w:val="23"/>
        </w:rPr>
        <w:t>. Comportamento a tração direta de biocompósitos cimentícios reforçados com fibras da região amazônica</w:t>
      </w:r>
      <w:r w:rsidRPr="00D252BE">
        <w:rPr>
          <w:sz w:val="23"/>
          <w:szCs w:val="23"/>
        </w:rPr>
        <w:t xml:space="preserve">. </w:t>
      </w:r>
      <w:r w:rsidRPr="00D252BE">
        <w:rPr>
          <w:b/>
          <w:bCs/>
          <w:sz w:val="23"/>
          <w:szCs w:val="23"/>
        </w:rPr>
        <w:t>MIX Sustentável</w:t>
      </w:r>
      <w:r w:rsidRPr="00D252BE">
        <w:rPr>
          <w:sz w:val="23"/>
          <w:szCs w:val="23"/>
        </w:rPr>
        <w:t xml:space="preserve">, vol. 8, no. 5, p. 29–39, 1 Dec. 2022. DOI 10.29183/2447-3073.MIX2022.v8.n5.29-39. </w:t>
      </w:r>
    </w:p>
    <w:p w14:paraId="46EE01B4" w14:textId="77777777" w:rsidR="005F1042" w:rsidRPr="00D252BE" w:rsidRDefault="005F1042" w:rsidP="005F1042">
      <w:pPr>
        <w:spacing w:after="120"/>
        <w:jc w:val="left"/>
        <w:rPr>
          <w:sz w:val="23"/>
          <w:szCs w:val="23"/>
        </w:rPr>
      </w:pPr>
      <w:r w:rsidRPr="00D252BE">
        <w:rPr>
          <w:sz w:val="23"/>
          <w:szCs w:val="23"/>
        </w:rPr>
        <w:t xml:space="preserve">PAGE, Matthew J.; MCKENZIE, Joanne E.; BOSSUYT, Patrick M.; BOUTRON, Isabelle; HOFFMANN, Tammy C.; MULROW, Cynthia D.; SHAMSEER, Larissa; TETZLAFF, Jennifer M.; AKL, Elie A.; BRENNAN, Sue E.; CHOU, Roger; GLANVILLE, Julie; GRIMSHAW, </w:t>
      </w:r>
      <w:r w:rsidRPr="00D252BE">
        <w:rPr>
          <w:sz w:val="23"/>
          <w:szCs w:val="23"/>
        </w:rPr>
        <w:lastRenderedPageBreak/>
        <w:t>Jeremy M.; HRÓBJARTSSON, Asbjørn; LALU, Manoj M.; LI, Tianjing; LODER, Elizabeth W.; MAYO-WILSON, Evan; MCDONALD, Steve; … MOHER, David. The PRISMA 2020 statement: An updated guideline for reporting systematic reviews. The BMJ, vol. 372, 2021. https://doi.org/10.1136/bmj.n71.</w:t>
      </w:r>
    </w:p>
    <w:p w14:paraId="33C423DE" w14:textId="47B7E78E" w:rsidR="005F1042" w:rsidRPr="00D252BE" w:rsidRDefault="005F1042" w:rsidP="005F1042">
      <w:pPr>
        <w:spacing w:after="120"/>
        <w:jc w:val="left"/>
        <w:rPr>
          <w:sz w:val="23"/>
          <w:szCs w:val="23"/>
        </w:rPr>
      </w:pPr>
      <w:r w:rsidRPr="00D252BE">
        <w:rPr>
          <w:sz w:val="23"/>
          <w:szCs w:val="23"/>
        </w:rPr>
        <w:t xml:space="preserve">REIXACH, Rafel; CLARAMUNT, Josep; CHAMORRO, M. Àngel; LLORENS, Joan; PARETA, M. Mercè; TARRÉS, Quim; MUTJÉ, Pere; DELGADO-AGUILAR, Marc. On the Path to a New Generation of Cement-Based Composites through the Use of Lignocellulosic Micro/Nanofibers. </w:t>
      </w:r>
      <w:r w:rsidRPr="00D252BE">
        <w:rPr>
          <w:b/>
          <w:bCs/>
          <w:sz w:val="23"/>
          <w:szCs w:val="23"/>
        </w:rPr>
        <w:t>Materials</w:t>
      </w:r>
      <w:r w:rsidRPr="00D252BE">
        <w:rPr>
          <w:sz w:val="23"/>
          <w:szCs w:val="23"/>
        </w:rPr>
        <w:t>, ST ALBAN-ANLAGE 66, CH-4052 BASEL, SWITZERLAND, vol. 12, no. 10, p. 1584, 15 May 2019. DOI 10.3390/ma12101584.</w:t>
      </w:r>
    </w:p>
    <w:p w14:paraId="06A0CE73" w14:textId="3B1CE4D5" w:rsidR="005F1042" w:rsidRPr="00D252BE" w:rsidRDefault="005F1042" w:rsidP="005F1042">
      <w:pPr>
        <w:spacing w:after="120"/>
        <w:jc w:val="left"/>
        <w:rPr>
          <w:sz w:val="23"/>
          <w:szCs w:val="23"/>
        </w:rPr>
      </w:pPr>
      <w:r w:rsidRPr="00D252BE">
        <w:rPr>
          <w:sz w:val="23"/>
          <w:szCs w:val="23"/>
        </w:rPr>
        <w:t xml:space="preserve">SAVASTANO, Holmer; AGOPYAN, Vahan. Transition zone studies of vegetable fibre-cement paste composites. </w:t>
      </w:r>
      <w:r w:rsidRPr="00D252BE">
        <w:rPr>
          <w:b/>
          <w:bCs/>
          <w:sz w:val="23"/>
          <w:szCs w:val="23"/>
        </w:rPr>
        <w:t>Cement and Concrete Composites</w:t>
      </w:r>
      <w:r w:rsidRPr="00D252BE">
        <w:rPr>
          <w:sz w:val="23"/>
          <w:szCs w:val="23"/>
        </w:rPr>
        <w:t xml:space="preserve">, vol. 21, no. 1, p. 49–57, Jan. 1999. DOI 10.1016/S0958-9465(98)00038-9. </w:t>
      </w:r>
    </w:p>
    <w:p w14:paraId="621CBA3D" w14:textId="65607174" w:rsidR="005F1042" w:rsidRPr="00D252BE" w:rsidRDefault="005F1042" w:rsidP="005F1042">
      <w:pPr>
        <w:spacing w:after="120"/>
        <w:jc w:val="left"/>
        <w:rPr>
          <w:sz w:val="23"/>
          <w:szCs w:val="23"/>
        </w:rPr>
      </w:pPr>
      <w:r w:rsidRPr="00D252BE">
        <w:rPr>
          <w:sz w:val="23"/>
          <w:szCs w:val="23"/>
        </w:rPr>
        <w:t xml:space="preserve">SAVASTANO JUNIOR, Holmer. </w:t>
      </w:r>
      <w:r w:rsidRPr="00D252BE">
        <w:rPr>
          <w:b/>
          <w:bCs/>
          <w:sz w:val="23"/>
          <w:szCs w:val="23"/>
        </w:rPr>
        <w:t>Materiais à base de cimento reforçado com fibra vegetal: reciclagem de resíduos para a construção de baixo custo</w:t>
      </w:r>
      <w:r w:rsidRPr="00D252BE">
        <w:rPr>
          <w:sz w:val="23"/>
          <w:szCs w:val="23"/>
        </w:rPr>
        <w:t xml:space="preserve">. 2000. Universidade de São Paulo, São Paulo, 2000. DOI 10.11606/T.3.2007.tde-08102007-155734. </w:t>
      </w:r>
    </w:p>
    <w:p w14:paraId="3A1C9BFB" w14:textId="18263236" w:rsidR="005F1042" w:rsidRPr="00D252BE" w:rsidRDefault="005F1042" w:rsidP="005F1042">
      <w:pPr>
        <w:spacing w:after="120"/>
        <w:jc w:val="left"/>
        <w:rPr>
          <w:sz w:val="23"/>
          <w:szCs w:val="23"/>
        </w:rPr>
      </w:pPr>
      <w:r w:rsidRPr="00D252BE">
        <w:rPr>
          <w:sz w:val="23"/>
          <w:szCs w:val="23"/>
        </w:rPr>
        <w:t xml:space="preserve">SERRA-PARAREDA, Ferran; AGUADO, Roberto; TARRÉS, Quim; MUTJÉ, Pere; DELGADO-AGUILAR, Marc. Chemical-free production of lignocellulosic micro- and nanofibers from high-yield pulps: Synergies, performance, and feasibility. </w:t>
      </w:r>
      <w:r w:rsidRPr="00D252BE">
        <w:rPr>
          <w:b/>
          <w:bCs/>
          <w:sz w:val="23"/>
          <w:szCs w:val="23"/>
        </w:rPr>
        <w:t>Journal of Cleaner Production</w:t>
      </w:r>
      <w:r w:rsidRPr="00D252BE">
        <w:rPr>
          <w:sz w:val="23"/>
          <w:szCs w:val="23"/>
        </w:rPr>
        <w:t xml:space="preserve">, vol. 313, p. 127914, Sep. 2021. DOI 10.1016/j.jclepro.2021.127914. </w:t>
      </w:r>
    </w:p>
    <w:p w14:paraId="7698D010" w14:textId="77777777" w:rsidR="005F1042" w:rsidRPr="00D252BE" w:rsidRDefault="005F1042" w:rsidP="005F1042">
      <w:pPr>
        <w:spacing w:after="120"/>
        <w:jc w:val="left"/>
        <w:rPr>
          <w:sz w:val="23"/>
          <w:szCs w:val="23"/>
        </w:rPr>
      </w:pPr>
      <w:r w:rsidRPr="00D252BE">
        <w:rPr>
          <w:sz w:val="23"/>
          <w:szCs w:val="23"/>
        </w:rPr>
        <w:t xml:space="preserve">SILVA, Everton Jose da; MARQUES, Maria Lidiane; VELASCO, Fermin Garcia; FORNARI JUNIOR, Celso; LUZARDO, Francisco Martinez; TASHIMA, Mauro Mitsuuchi. A new treatment for coconut fibers to improve the properties of cement-based composites-Combined effect of natural latex/pozzolanic materials. </w:t>
      </w:r>
      <w:r w:rsidRPr="00D252BE">
        <w:rPr>
          <w:b/>
          <w:bCs/>
          <w:sz w:val="23"/>
          <w:szCs w:val="23"/>
        </w:rPr>
        <w:t>SUSTAINABLE MATERIALS AND TECHNOLOGIES</w:t>
      </w:r>
      <w:r w:rsidRPr="00D252BE">
        <w:rPr>
          <w:sz w:val="23"/>
          <w:szCs w:val="23"/>
        </w:rPr>
        <w:t>, RADARWEG 29, 1043 NX AMSTERDAM, NETHERLANDS, vol. 12, p. 44–51, Jul. 2017. https://doi.org/10.1016/j.susmat.2017.04.003.</w:t>
      </w:r>
    </w:p>
    <w:p w14:paraId="50640E7F" w14:textId="77FB0EEA" w:rsidR="0000137E" w:rsidRPr="00D252BE" w:rsidRDefault="005F1042" w:rsidP="005F1042">
      <w:pPr>
        <w:spacing w:after="120"/>
        <w:jc w:val="left"/>
        <w:rPr>
          <w:sz w:val="23"/>
          <w:szCs w:val="23"/>
        </w:rPr>
      </w:pPr>
      <w:r w:rsidRPr="00D252BE">
        <w:rPr>
          <w:sz w:val="23"/>
          <w:szCs w:val="23"/>
        </w:rPr>
        <w:t xml:space="preserve">SILVA, Everton Jose da; VELASCO, Fermin Garcia; LUZARDO, Francisco Martinez; MARQUES, Maria Lidiane; MILIAN, Felix Mas; RODRIGUES, Luciano Brito. Compósito cimentício com elevado teor de fibra de coco tratada: propriedades físicas e durabilidade. </w:t>
      </w:r>
      <w:r w:rsidRPr="00D252BE">
        <w:rPr>
          <w:b/>
          <w:bCs/>
          <w:sz w:val="23"/>
          <w:szCs w:val="23"/>
        </w:rPr>
        <w:t>Matéria</w:t>
      </w:r>
      <w:r w:rsidRPr="00D252BE">
        <w:rPr>
          <w:sz w:val="23"/>
          <w:szCs w:val="23"/>
        </w:rPr>
        <w:t xml:space="preserve">, vol. 23, no. 3, 18 Oct. 2018. DOI 10.1590/s1517-707620180003.0499. </w:t>
      </w:r>
    </w:p>
    <w:p w14:paraId="56C25B4E" w14:textId="41C3B558" w:rsidR="005F1042" w:rsidRPr="00D252BE" w:rsidRDefault="005F1042" w:rsidP="005F1042">
      <w:pPr>
        <w:spacing w:after="120"/>
        <w:jc w:val="left"/>
        <w:rPr>
          <w:sz w:val="23"/>
          <w:szCs w:val="23"/>
        </w:rPr>
      </w:pPr>
      <w:r w:rsidRPr="00D252BE">
        <w:rPr>
          <w:sz w:val="23"/>
          <w:szCs w:val="23"/>
        </w:rPr>
        <w:t xml:space="preserve">TEIXEIRA, Julia Naves; SILVA, Danillo Wisky; VILELA, Alan Pereira; SAVASTANO JUNIOR, Holmer; DE SIQUEIRA BRANDÃO VAZ, Livia Elisabeth Vasconcellos; MENDES, Rafael Farinassi. Lignocellulosic Materials for Fiber Cement Production. </w:t>
      </w:r>
      <w:r w:rsidRPr="00D252BE">
        <w:rPr>
          <w:b/>
          <w:bCs/>
          <w:sz w:val="23"/>
          <w:szCs w:val="23"/>
        </w:rPr>
        <w:t>Waste and Biomass Valorization</w:t>
      </w:r>
      <w:r w:rsidRPr="00D252BE">
        <w:rPr>
          <w:sz w:val="23"/>
          <w:szCs w:val="23"/>
        </w:rPr>
        <w:t xml:space="preserve">, vol. 11, no. 5, p. 2193–2200, 6 May 2020. DOI 10.1007/s12649-018-0536-y. </w:t>
      </w:r>
    </w:p>
    <w:p w14:paraId="7935A130" w14:textId="699E44A3" w:rsidR="005F1042" w:rsidRPr="00D252BE" w:rsidRDefault="005F1042" w:rsidP="005F1042">
      <w:pPr>
        <w:spacing w:after="120"/>
        <w:jc w:val="left"/>
        <w:rPr>
          <w:sz w:val="23"/>
          <w:szCs w:val="23"/>
        </w:rPr>
      </w:pPr>
      <w:r w:rsidRPr="00D252BE">
        <w:rPr>
          <w:sz w:val="23"/>
          <w:szCs w:val="23"/>
        </w:rPr>
        <w:t xml:space="preserve">TEIXEIRA, R.S.; SANTOS, S.F.; CHRISTOFORO, A.L.; PAYÁ, J.; SAVASTANO, H.; LAHR, F.A. Rocco. Impact of content and length of curauá fibers on mechanical behavior of extruded cementitious composites: Analysis of variance. </w:t>
      </w:r>
      <w:r w:rsidRPr="00D252BE">
        <w:rPr>
          <w:b/>
          <w:bCs/>
          <w:sz w:val="23"/>
          <w:szCs w:val="23"/>
        </w:rPr>
        <w:t>Cement and Concrete Composites</w:t>
      </w:r>
      <w:r w:rsidRPr="00D252BE">
        <w:rPr>
          <w:sz w:val="23"/>
          <w:szCs w:val="23"/>
        </w:rPr>
        <w:t>, THE BOULEVARD, LANGFORD LANE, KIDLINGTON, OXFORD OX5 1GB, OXON, ENGLAND, vol. 102, p. 134–144, Sep. 2019. DOI 10.1016/j.cemconcomp.2019.04.022.</w:t>
      </w:r>
    </w:p>
    <w:p w14:paraId="1975B72F" w14:textId="6A45538F" w:rsidR="005F1042" w:rsidRPr="00D252BE" w:rsidRDefault="005F1042" w:rsidP="005F1042">
      <w:pPr>
        <w:spacing w:after="120"/>
        <w:jc w:val="left"/>
        <w:rPr>
          <w:sz w:val="23"/>
          <w:szCs w:val="23"/>
        </w:rPr>
      </w:pPr>
      <w:r w:rsidRPr="00D252BE">
        <w:rPr>
          <w:sz w:val="23"/>
          <w:szCs w:val="23"/>
        </w:rPr>
        <w:t xml:space="preserve">TEIXEIRA, R S; TONOLI, G H D; SANTOS, S F; SAVASTANO, H.; PROTÁSIO, T. P.; TORO, E F; MALDONADO, J; LAHR, F A R; DELVASTO, S. Different ageing conditions on cementitious roofing tiles reinforced with alternative vegetable and synthetic fibres. </w:t>
      </w:r>
      <w:r w:rsidRPr="00D252BE">
        <w:rPr>
          <w:b/>
          <w:bCs/>
          <w:sz w:val="23"/>
          <w:szCs w:val="23"/>
        </w:rPr>
        <w:t>Materials and Structures</w:t>
      </w:r>
      <w:r w:rsidRPr="00D252BE">
        <w:rPr>
          <w:sz w:val="23"/>
          <w:szCs w:val="23"/>
        </w:rPr>
        <w:t>, VAN GODEWIJCKSTRAAT 30, 3311 GZ DORDRECHT, NETHERLANDS, vol. 47, no. 3, p. 433–446, 16 Mar. 2014. DOI 10.1617/s11527-013-0070-0.</w:t>
      </w:r>
    </w:p>
    <w:p w14:paraId="0DDAD838" w14:textId="7D654E9D" w:rsidR="005F1042" w:rsidRPr="005F1042" w:rsidRDefault="005F1042" w:rsidP="005F1042">
      <w:pPr>
        <w:spacing w:after="120"/>
        <w:jc w:val="left"/>
        <w:rPr>
          <w:color w:val="A6A6A6"/>
          <w:szCs w:val="24"/>
        </w:rPr>
      </w:pPr>
      <w:r w:rsidRPr="00D252BE">
        <w:rPr>
          <w:sz w:val="23"/>
          <w:szCs w:val="23"/>
        </w:rPr>
        <w:t xml:space="preserve">VANTADORI, Sabrina; CARPINTERI, Andrea; ZANICHELLI, Andrea. Lightweight construction materials: Mortar reinforced with date-palm mesh fibres. </w:t>
      </w:r>
      <w:r w:rsidRPr="00D252BE">
        <w:rPr>
          <w:b/>
          <w:bCs/>
          <w:sz w:val="23"/>
          <w:szCs w:val="23"/>
        </w:rPr>
        <w:t>Theoretical and Applied Fracture Mechanics</w:t>
      </w:r>
      <w:r w:rsidRPr="00D252BE">
        <w:rPr>
          <w:sz w:val="23"/>
          <w:szCs w:val="23"/>
        </w:rPr>
        <w:t xml:space="preserve">, RADARWEG 29, 1043 NX AMSTERDAM, NETHERLANDS, vol. 100, p. 39–45, Apr. 2019. DOI 10.1016/j.tafmec.2018.12.011. </w:t>
      </w:r>
    </w:p>
    <w:sectPr w:rsidR="005F1042" w:rsidRPr="005F1042" w:rsidSect="00426C18">
      <w:headerReference w:type="default" r:id="rId18"/>
      <w:footerReference w:type="even" r:id="rId19"/>
      <w:footerReference w:type="default" r:id="rId20"/>
      <w:footerReference w:type="first" r:id="rId21"/>
      <w:endnotePr>
        <w:numFmt w:val="decimal"/>
      </w:endnotePr>
      <w:pgSz w:w="11907" w:h="16840" w:code="9"/>
      <w:pgMar w:top="1701" w:right="1134" w:bottom="1134" w:left="1701" w:header="57" w:footer="227" w:gutter="0"/>
      <w:pgNumType w:start="41"/>
      <w:cols w:space="284"/>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E9F8FB" w14:textId="77777777" w:rsidR="00250E28" w:rsidRPr="00AC47DC" w:rsidRDefault="00250E28">
      <w:r w:rsidRPr="00AC47DC">
        <w:separator/>
      </w:r>
    </w:p>
  </w:endnote>
  <w:endnote w:type="continuationSeparator" w:id="0">
    <w:p w14:paraId="6A79CF1E" w14:textId="77777777" w:rsidR="00250E28" w:rsidRPr="00AC47DC" w:rsidRDefault="00250E28">
      <w:r w:rsidRPr="00AC47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Lucida Grande">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Arial-BoldMT">
    <w:altName w:val="Times New Roman"/>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E49A96" w14:textId="77777777" w:rsidR="0073688A" w:rsidRPr="00AC47DC" w:rsidRDefault="0073688A" w:rsidP="00094DEA">
    <w:pPr>
      <w:pStyle w:val="Rodap"/>
      <w:rPr>
        <w:rStyle w:val="Nmerodepgina"/>
      </w:rPr>
    </w:pPr>
  </w:p>
  <w:p w14:paraId="4E0B2D61" w14:textId="77777777" w:rsidR="0073688A" w:rsidRPr="00AC47DC" w:rsidRDefault="0073688A" w:rsidP="00094DEA">
    <w:pPr>
      <w:widowControl w:val="0"/>
      <w:rPr>
        <w:sz w:val="22"/>
        <w:szCs w:val="22"/>
      </w:rPr>
    </w:pPr>
    <w:r w:rsidRPr="00AC47DC">
      <w:rPr>
        <w:rFonts w:ascii="Arial-BoldMT" w:hAnsi="Arial-BoldMT" w:cs="Arial-BoldMT"/>
        <w:b/>
        <w:bCs/>
        <w:sz w:val="18"/>
        <w:szCs w:val="18"/>
        <w:lang w:eastAsia="en-US" w:bidi="en-US"/>
      </w:rPr>
      <w:t xml:space="preserve">Estudos em Design </w:t>
    </w:r>
    <w:r w:rsidRPr="00AC47DC">
      <w:rPr>
        <w:rFonts w:ascii="Arial-BoldMT" w:hAnsi="Arial-BoldMT" w:cs="Arial-BoldMT"/>
        <w:sz w:val="18"/>
        <w:szCs w:val="18"/>
        <w:lang w:eastAsia="en-US" w:bidi="en-US"/>
      </w:rPr>
      <w:t xml:space="preserve">| Revista (online). Rio de Janeiro: v. </w:t>
    </w:r>
    <w:r w:rsidRPr="00AC47DC">
      <w:rPr>
        <w:rFonts w:ascii="Arial-BoldMT" w:hAnsi="Arial-BoldMT" w:cs="Arial-BoldMT"/>
        <w:color w:val="FF0000"/>
        <w:sz w:val="18"/>
        <w:szCs w:val="18"/>
        <w:lang w:eastAsia="en-US" w:bidi="en-US"/>
      </w:rPr>
      <w:t>X</w:t>
    </w:r>
    <w:r w:rsidRPr="00AC47DC">
      <w:rPr>
        <w:rFonts w:ascii="Arial-BoldMT" w:hAnsi="Arial-BoldMT" w:cs="Arial-BoldMT"/>
        <w:sz w:val="18"/>
        <w:szCs w:val="18"/>
        <w:lang w:eastAsia="en-US" w:bidi="en-US"/>
      </w:rPr>
      <w:t xml:space="preserve"> | n. </w:t>
    </w:r>
    <w:r w:rsidRPr="00AC47DC">
      <w:rPr>
        <w:rFonts w:ascii="Arial-BoldMT" w:hAnsi="Arial-BoldMT" w:cs="Arial-BoldMT"/>
        <w:color w:val="FF0000"/>
        <w:sz w:val="18"/>
        <w:szCs w:val="18"/>
        <w:lang w:eastAsia="en-US" w:bidi="en-US"/>
      </w:rPr>
      <w:t>X</w:t>
    </w:r>
    <w:r w:rsidRPr="00AC47DC">
      <w:rPr>
        <w:rFonts w:ascii="Arial-BoldMT" w:hAnsi="Arial-BoldMT" w:cs="Arial-BoldMT"/>
        <w:sz w:val="18"/>
        <w:szCs w:val="18"/>
        <w:lang w:eastAsia="en-US" w:bidi="en-US"/>
      </w:rPr>
      <w:t xml:space="preserve"> [</w:t>
    </w:r>
    <w:r w:rsidRPr="00AC47DC">
      <w:rPr>
        <w:rFonts w:ascii="Arial-BoldMT" w:hAnsi="Arial-BoldMT" w:cs="Arial-BoldMT"/>
        <w:color w:val="FF0000"/>
        <w:sz w:val="18"/>
        <w:szCs w:val="18"/>
        <w:lang w:eastAsia="en-US" w:bidi="en-US"/>
      </w:rPr>
      <w:t>ANO</w:t>
    </w:r>
    <w:r w:rsidRPr="00AC47DC">
      <w:rPr>
        <w:rFonts w:ascii="Arial-BoldMT" w:hAnsi="Arial-BoldMT" w:cs="Arial-BoldMT"/>
        <w:sz w:val="18"/>
        <w:szCs w:val="18"/>
        <w:lang w:eastAsia="en-US" w:bidi="en-US"/>
      </w:rPr>
      <w:t xml:space="preserve">], p. </w:t>
    </w:r>
    <w:r w:rsidRPr="00AC47DC">
      <w:rPr>
        <w:rFonts w:ascii="Arial-BoldMT" w:hAnsi="Arial-BoldMT" w:cs="Arial-BoldMT"/>
        <w:color w:val="FF0000"/>
        <w:sz w:val="18"/>
        <w:szCs w:val="18"/>
        <w:lang w:eastAsia="en-US" w:bidi="en-US"/>
      </w:rPr>
      <w:t>X – X</w:t>
    </w:r>
    <w:r w:rsidRPr="00AC47DC">
      <w:rPr>
        <w:rFonts w:ascii="Arial-BoldMT" w:hAnsi="Arial-BoldMT" w:cs="Arial-BoldMT"/>
        <w:sz w:val="18"/>
        <w:szCs w:val="18"/>
        <w:lang w:eastAsia="en-US" w:bidi="en-US"/>
      </w:rPr>
      <w:t xml:space="preserve"> | ISSN </w:t>
    </w:r>
    <w:r w:rsidRPr="00AC47DC">
      <w:rPr>
        <w:rStyle w:val="apple-style-span"/>
        <w:rFonts w:ascii="Verdana" w:hAnsi="Verdana"/>
        <w:sz w:val="17"/>
        <w:szCs w:val="17"/>
      </w:rPr>
      <w:t>1983-196X</w:t>
    </w:r>
  </w:p>
  <w:p w14:paraId="1DD8C79E" w14:textId="77777777" w:rsidR="0073688A" w:rsidRPr="00AC47DC" w:rsidRDefault="0073688A" w:rsidP="00094DEA">
    <w:pPr>
      <w:pStyle w:val="Rodap"/>
    </w:pPr>
  </w:p>
  <w:p w14:paraId="206EC906" w14:textId="77777777" w:rsidR="0073688A" w:rsidRPr="00AC47DC" w:rsidRDefault="0073688A" w:rsidP="00094DEA">
    <w:pPr>
      <w:pStyle w:val="Rodap"/>
      <w:rPr>
        <w:rStyle w:val="Nmerodepgina"/>
      </w:rPr>
    </w:pPr>
  </w:p>
  <w:p w14:paraId="5522AFBD" w14:textId="77777777" w:rsidR="0073688A" w:rsidRPr="00AC47DC" w:rsidRDefault="0073688A" w:rsidP="00094DE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0C62A" w14:textId="3131A009" w:rsidR="000535E6" w:rsidRPr="00AC47DC" w:rsidRDefault="000535E6" w:rsidP="00094DEA">
    <w:pPr>
      <w:widowControl w:val="0"/>
      <w:rPr>
        <w:sz w:val="22"/>
        <w:szCs w:val="22"/>
      </w:rPr>
    </w:pPr>
  </w:p>
  <w:p w14:paraId="203D031D" w14:textId="797908FF" w:rsidR="0073688A" w:rsidRPr="00AC47DC" w:rsidRDefault="00A94F5C" w:rsidP="00C60EB5">
    <w:pPr>
      <w:widowControl w:val="0"/>
      <w:autoSpaceDE w:val="0"/>
      <w:autoSpaceDN w:val="0"/>
      <w:adjustRightInd w:val="0"/>
      <w:jc w:val="center"/>
      <w:rPr>
        <w:sz w:val="17"/>
        <w:szCs w:val="17"/>
      </w:rPr>
    </w:pPr>
    <w:r w:rsidRPr="00AC47DC">
      <w:rPr>
        <w:rFonts w:ascii="Arial" w:hAnsi="Arial" w:cs="Arial"/>
        <w:bCs/>
        <w:color w:val="7F7F7F"/>
        <w:sz w:val="17"/>
        <w:szCs w:val="17"/>
        <w:lang w:eastAsia="en-US" w:bidi="en-US"/>
      </w:rPr>
      <w:t>U</w:t>
    </w:r>
    <w:r w:rsidR="000F5CC4" w:rsidRPr="00AC47DC">
      <w:rPr>
        <w:rFonts w:ascii="Arial" w:hAnsi="Arial" w:cs="Arial"/>
        <w:bCs/>
        <w:color w:val="7F7F7F"/>
        <w:sz w:val="17"/>
        <w:szCs w:val="17"/>
        <w:lang w:eastAsia="en-US" w:bidi="en-US"/>
      </w:rPr>
      <w:t>FSC</w:t>
    </w:r>
    <w:r w:rsidR="0073688A" w:rsidRPr="00AC47DC">
      <w:rPr>
        <w:rFonts w:ascii="Arial" w:hAnsi="Arial" w:cs="Arial"/>
        <w:bCs/>
        <w:color w:val="7F7F7F"/>
        <w:sz w:val="17"/>
        <w:szCs w:val="17"/>
        <w:lang w:eastAsia="en-US" w:bidi="en-US"/>
      </w:rPr>
      <w:t xml:space="preserve"> –</w:t>
    </w:r>
    <w:r w:rsidR="000F5CC4" w:rsidRPr="00AC47DC">
      <w:rPr>
        <w:rFonts w:ascii="Arial" w:hAnsi="Arial" w:cs="Arial"/>
        <w:bCs/>
        <w:color w:val="7F7F7F"/>
        <w:sz w:val="17"/>
        <w:szCs w:val="17"/>
        <w:lang w:eastAsia="en-US" w:bidi="en-US"/>
      </w:rPr>
      <w:t xml:space="preserve"> Florianópolis</w:t>
    </w:r>
    <w:r w:rsidR="002A7C0D" w:rsidRPr="00AC47DC">
      <w:rPr>
        <w:rFonts w:ascii="Arial" w:hAnsi="Arial" w:cs="Arial"/>
        <w:bCs/>
        <w:color w:val="7F7F7F"/>
        <w:sz w:val="17"/>
        <w:szCs w:val="17"/>
        <w:lang w:eastAsia="en-US" w:bidi="en-US"/>
      </w:rPr>
      <w:t xml:space="preserve"> – </w:t>
    </w:r>
    <w:r w:rsidR="00D324AD" w:rsidRPr="00AC47DC">
      <w:rPr>
        <w:rFonts w:ascii="Arial" w:hAnsi="Arial" w:cs="Arial"/>
        <w:bCs/>
        <w:color w:val="7F7F7F"/>
        <w:sz w:val="17"/>
        <w:szCs w:val="17"/>
        <w:lang w:eastAsia="en-US" w:bidi="en-US"/>
      </w:rPr>
      <w:t xml:space="preserve">30, 31 </w:t>
    </w:r>
    <w:r w:rsidR="0073688A" w:rsidRPr="00AC47DC">
      <w:rPr>
        <w:rFonts w:ascii="Arial" w:hAnsi="Arial" w:cs="Arial"/>
        <w:bCs/>
        <w:color w:val="7F7F7F"/>
        <w:sz w:val="17"/>
        <w:szCs w:val="17"/>
        <w:lang w:eastAsia="en-US" w:bidi="en-US"/>
      </w:rPr>
      <w:t xml:space="preserve">de </w:t>
    </w:r>
    <w:r w:rsidR="00D324AD" w:rsidRPr="00AC47DC">
      <w:rPr>
        <w:rFonts w:ascii="Arial" w:hAnsi="Arial" w:cs="Arial"/>
        <w:bCs/>
        <w:color w:val="7F7F7F"/>
        <w:sz w:val="17"/>
        <w:szCs w:val="17"/>
        <w:lang w:eastAsia="en-US" w:bidi="en-US"/>
      </w:rPr>
      <w:t>Jul</w:t>
    </w:r>
    <w:r w:rsidR="000F5CC4" w:rsidRPr="00AC47DC">
      <w:rPr>
        <w:rFonts w:ascii="Arial" w:hAnsi="Arial" w:cs="Arial"/>
        <w:bCs/>
        <w:color w:val="7F7F7F"/>
        <w:sz w:val="17"/>
        <w:szCs w:val="17"/>
        <w:lang w:eastAsia="en-US" w:bidi="en-US"/>
      </w:rPr>
      <w:t>ho</w:t>
    </w:r>
    <w:r w:rsidR="00D324AD" w:rsidRPr="00AC47DC">
      <w:rPr>
        <w:rFonts w:ascii="Arial" w:hAnsi="Arial" w:cs="Arial"/>
        <w:bCs/>
        <w:color w:val="7F7F7F"/>
        <w:sz w:val="17"/>
        <w:szCs w:val="17"/>
        <w:lang w:eastAsia="en-US" w:bidi="en-US"/>
      </w:rPr>
      <w:t xml:space="preserve"> e 1 de Agosto</w:t>
    </w:r>
    <w:r w:rsidR="0073688A" w:rsidRPr="00AC47DC">
      <w:rPr>
        <w:rFonts w:ascii="Arial" w:hAnsi="Arial" w:cs="Arial"/>
        <w:bCs/>
        <w:color w:val="7F7F7F"/>
        <w:sz w:val="17"/>
        <w:szCs w:val="17"/>
        <w:lang w:eastAsia="en-US" w:bidi="en-US"/>
      </w:rPr>
      <w:t xml:space="preserve"> de 202</w:t>
    </w:r>
    <w:r w:rsidR="00D324AD" w:rsidRPr="00AC47DC">
      <w:rPr>
        <w:rFonts w:ascii="Arial" w:hAnsi="Arial" w:cs="Arial"/>
        <w:bCs/>
        <w:color w:val="7F7F7F"/>
        <w:sz w:val="17"/>
        <w:szCs w:val="17"/>
        <w:lang w:eastAsia="en-US" w:bidi="en-US"/>
      </w:rPr>
      <w:t>5</w:t>
    </w:r>
    <w:r w:rsidR="0073688A" w:rsidRPr="00AC47DC">
      <w:rPr>
        <w:rFonts w:ascii="Arial" w:hAnsi="Arial" w:cs="Arial"/>
        <w:bCs/>
        <w:color w:val="7F7F7F"/>
        <w:sz w:val="17"/>
        <w:szCs w:val="17"/>
        <w:lang w:eastAsia="en-US" w:bidi="en-US"/>
      </w:rPr>
      <w:t>.</w:t>
    </w:r>
  </w:p>
  <w:p w14:paraId="5FAD3DFC" w14:textId="77777777" w:rsidR="0073688A" w:rsidRPr="00AC47DC" w:rsidRDefault="0073688A" w:rsidP="006D00BB">
    <w:pPr>
      <w:widowControl w:val="0"/>
      <w:autoSpaceDE w:val="0"/>
      <w:autoSpaceDN w:val="0"/>
      <w:adjustRightInd w:val="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E029DF" w14:textId="77777777" w:rsidR="0073688A" w:rsidRPr="00AC47DC" w:rsidRDefault="0073688A" w:rsidP="00342D36">
    <w:pPr>
      <w:widowControl w:val="0"/>
      <w:autoSpaceDE w:val="0"/>
      <w:autoSpaceDN w:val="0"/>
      <w:adjustRightInd w:val="0"/>
      <w:rPr>
        <w:rFonts w:ascii="Arial" w:hAnsi="Arial" w:cs="Arial"/>
        <w:color w:val="7F7F7F"/>
        <w:sz w:val="18"/>
        <w:szCs w:val="18"/>
        <w:lang w:eastAsia="en-US" w:bidi="en-US"/>
      </w:rPr>
    </w:pPr>
    <w:r w:rsidRPr="00AC47DC">
      <w:rPr>
        <w:rFonts w:ascii="Arial" w:hAnsi="Arial" w:cs="Arial"/>
        <w:b/>
        <w:bCs/>
        <w:color w:val="7F7F7F"/>
        <w:sz w:val="18"/>
        <w:szCs w:val="18"/>
        <w:lang w:eastAsia="en-US" w:bidi="en-US"/>
      </w:rPr>
      <w:t>Estudos em Design</w:t>
    </w:r>
    <w:r w:rsidRPr="00AC47DC">
      <w:rPr>
        <w:rFonts w:ascii="Arial" w:hAnsi="Arial" w:cs="Arial"/>
        <w:bCs/>
        <w:color w:val="7F7F7F"/>
        <w:sz w:val="18"/>
        <w:szCs w:val="18"/>
        <w:lang w:eastAsia="en-US" w:bidi="en-US"/>
      </w:rPr>
      <w:t xml:space="preserve"> </w:t>
    </w:r>
    <w:r w:rsidRPr="00AC47DC">
      <w:rPr>
        <w:rFonts w:ascii="Arial" w:hAnsi="Arial" w:cs="Arial"/>
        <w:color w:val="7F7F7F"/>
        <w:sz w:val="18"/>
        <w:szCs w:val="18"/>
        <w:lang w:eastAsia="en-US" w:bidi="en-US"/>
      </w:rPr>
      <w:t xml:space="preserve">| Revista (online). Rio de Janeiro: v. X | n. X [ANO], p. X – X | ISSN </w:t>
    </w:r>
    <w:r w:rsidRPr="00AC47DC">
      <w:rPr>
        <w:rStyle w:val="apple-style-span"/>
        <w:rFonts w:ascii="Arial" w:hAnsi="Arial" w:cs="Arial"/>
        <w:color w:val="7F7F7F"/>
        <w:sz w:val="17"/>
        <w:szCs w:val="17"/>
      </w:rPr>
      <w:t>1983-196X</w:t>
    </w:r>
  </w:p>
  <w:p w14:paraId="1AB30BA8" w14:textId="77777777" w:rsidR="0073688A" w:rsidRPr="00AC47DC" w:rsidRDefault="0073688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284289" w14:textId="77777777" w:rsidR="00250E28" w:rsidRPr="00AC47DC" w:rsidRDefault="00250E28">
      <w:bookmarkStart w:id="0" w:name="_Hlk524516655"/>
      <w:bookmarkEnd w:id="0"/>
      <w:r w:rsidRPr="00AC47DC">
        <w:separator/>
      </w:r>
    </w:p>
  </w:footnote>
  <w:footnote w:type="continuationSeparator" w:id="0">
    <w:p w14:paraId="75CE762C" w14:textId="77777777" w:rsidR="00250E28" w:rsidRPr="00AC47DC" w:rsidRDefault="00250E28">
      <w:r w:rsidRPr="00AC47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7DE6D1" w14:textId="426F687F" w:rsidR="0073688A" w:rsidRPr="00AC47DC" w:rsidRDefault="000535E6" w:rsidP="006B150E">
    <w:r w:rsidRPr="00CB0362">
      <w:rPr>
        <w:noProof/>
      </w:rPr>
      <w:drawing>
        <wp:anchor distT="0" distB="0" distL="114300" distR="114300" simplePos="0" relativeHeight="251658240" behindDoc="0" locked="0" layoutInCell="1" allowOverlap="1" wp14:anchorId="0072EFE8" wp14:editId="230CABFA">
          <wp:simplePos x="0" y="0"/>
          <wp:positionH relativeFrom="page">
            <wp:align>left</wp:align>
          </wp:positionH>
          <wp:positionV relativeFrom="paragraph">
            <wp:posOffset>-36195</wp:posOffset>
          </wp:positionV>
          <wp:extent cx="7543800" cy="758190"/>
          <wp:effectExtent l="0" t="0" r="0" b="3810"/>
          <wp:wrapSquare wrapText="bothSides"/>
          <wp:docPr id="3" name="Imagem 3" descr="C:\Users\maria\Downloads\Cópia de ensus xiii - encontro de sustentabilidade em projeto (15.059 x 3 cm) (15.059 x 3 cm) (15 x 2 cm) (20 x 1.5 cm) (15 x 1.5 cm) (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aria\Downloads\Cópia de ensus xiii - encontro de sustentabilidade em projeto (15.059 x 3 cm) (15.059 x 3 cm) (15 x 2 cm) (20 x 1.5 cm) (15 x 1.5 cm) (2).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43800" cy="75819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BE47FB"/>
    <w:multiLevelType w:val="hybridMultilevel"/>
    <w:tmpl w:val="12942D8C"/>
    <w:lvl w:ilvl="0" w:tplc="CAEC6DCA">
      <w:start w:val="1"/>
      <w:numFmt w:val="decimal"/>
      <w:pStyle w:val="Subttulo"/>
      <w:lvlText w:val="4.%1."/>
      <w:lvlJc w:val="left"/>
      <w:pPr>
        <w:ind w:left="720" w:hanging="360"/>
      </w:pPr>
      <w:rPr>
        <w:rFonts w:ascii="Times New Roman" w:hAnsi="Times New Roman" w:cs="Times New Roman" w:hint="default"/>
        <w:b w:val="0"/>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15A63577"/>
    <w:multiLevelType w:val="hybridMultilevel"/>
    <w:tmpl w:val="471085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18C156C8"/>
    <w:multiLevelType w:val="hybridMultilevel"/>
    <w:tmpl w:val="20222CF0"/>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3" w15:restartNumberingAfterBreak="0">
    <w:nsid w:val="272A1F14"/>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15:restartNumberingAfterBreak="0">
    <w:nsid w:val="284B0923"/>
    <w:multiLevelType w:val="hybridMultilevel"/>
    <w:tmpl w:val="850CBA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0777C57"/>
    <w:multiLevelType w:val="hybridMultilevel"/>
    <w:tmpl w:val="4840522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3ACB3A78"/>
    <w:multiLevelType w:val="hybridMultilevel"/>
    <w:tmpl w:val="B84E1B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7" w15:restartNumberingAfterBreak="0">
    <w:nsid w:val="3C596C19"/>
    <w:multiLevelType w:val="hybridMultilevel"/>
    <w:tmpl w:val="C820F7A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22C2B70"/>
    <w:multiLevelType w:val="hybridMultilevel"/>
    <w:tmpl w:val="4840522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590C7803"/>
    <w:multiLevelType w:val="hybridMultilevel"/>
    <w:tmpl w:val="B130ECA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DBB6E6B"/>
    <w:multiLevelType w:val="hybridMultilevel"/>
    <w:tmpl w:val="D5A4A2B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7E820248"/>
    <w:multiLevelType w:val="hybridMultilevel"/>
    <w:tmpl w:val="C9A65D2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50019109">
    <w:abstractNumId w:val="4"/>
  </w:num>
  <w:num w:numId="2" w16cid:durableId="1728912942">
    <w:abstractNumId w:val="6"/>
  </w:num>
  <w:num w:numId="3" w16cid:durableId="800465967">
    <w:abstractNumId w:val="9"/>
  </w:num>
  <w:num w:numId="4" w16cid:durableId="1390573622">
    <w:abstractNumId w:val="2"/>
  </w:num>
  <w:num w:numId="5" w16cid:durableId="1940332311">
    <w:abstractNumId w:val="3"/>
  </w:num>
  <w:num w:numId="6" w16cid:durableId="1246694639">
    <w:abstractNumId w:val="5"/>
  </w:num>
  <w:num w:numId="7" w16cid:durableId="798649907">
    <w:abstractNumId w:val="8"/>
  </w:num>
  <w:num w:numId="8" w16cid:durableId="786243983">
    <w:abstractNumId w:val="11"/>
  </w:num>
  <w:num w:numId="9" w16cid:durableId="148793303">
    <w:abstractNumId w:val="1"/>
  </w:num>
  <w:num w:numId="10" w16cid:durableId="1434933421">
    <w:abstractNumId w:val="0"/>
  </w:num>
  <w:num w:numId="11" w16cid:durableId="1752194271">
    <w:abstractNumId w:val="7"/>
  </w:num>
  <w:num w:numId="12" w16cid:durableId="629924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pt-BR" w:vendorID="64" w:dllVersion="6" w:nlCheck="1" w:checkStyle="0"/>
  <w:activeWritingStyle w:appName="MSWord" w:lang="en-US" w:vendorID="64" w:dllVersion="6" w:nlCheck="1" w:checkStyle="0"/>
  <w:activeWritingStyle w:appName="MSWord" w:lang="en-US" w:vendorID="64" w:dllVersion="0" w:nlCheck="1" w:checkStyle="0"/>
  <w:activeWritingStyle w:appName="MSWord" w:lang="pt-BR" w:vendorID="64" w:dllVersion="0" w:nlCheck="1" w:checkStyle="0"/>
  <w:proofState w:spelling="clean" w:grammar="clean"/>
  <w:defaultTabStop w:val="708"/>
  <w:hyphenationZone w:val="425"/>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7839"/>
    <w:rsid w:val="0000137E"/>
    <w:rsid w:val="000045FB"/>
    <w:rsid w:val="000058E4"/>
    <w:rsid w:val="000177C8"/>
    <w:rsid w:val="00022C86"/>
    <w:rsid w:val="00023E86"/>
    <w:rsid w:val="00025952"/>
    <w:rsid w:val="00026F91"/>
    <w:rsid w:val="000275EB"/>
    <w:rsid w:val="00036593"/>
    <w:rsid w:val="000411FB"/>
    <w:rsid w:val="00041AB9"/>
    <w:rsid w:val="000465E8"/>
    <w:rsid w:val="00047F4F"/>
    <w:rsid w:val="000535E6"/>
    <w:rsid w:val="00054581"/>
    <w:rsid w:val="0006493D"/>
    <w:rsid w:val="0007099C"/>
    <w:rsid w:val="0007107D"/>
    <w:rsid w:val="000711EF"/>
    <w:rsid w:val="00073794"/>
    <w:rsid w:val="00084121"/>
    <w:rsid w:val="00090067"/>
    <w:rsid w:val="00094DEA"/>
    <w:rsid w:val="000A0634"/>
    <w:rsid w:val="000B034E"/>
    <w:rsid w:val="000B53D4"/>
    <w:rsid w:val="000D3F53"/>
    <w:rsid w:val="000D6877"/>
    <w:rsid w:val="000D7CDC"/>
    <w:rsid w:val="000E44DB"/>
    <w:rsid w:val="000F5978"/>
    <w:rsid w:val="000F5CC4"/>
    <w:rsid w:val="001027A9"/>
    <w:rsid w:val="00103BFD"/>
    <w:rsid w:val="00110171"/>
    <w:rsid w:val="001137C3"/>
    <w:rsid w:val="00123B81"/>
    <w:rsid w:val="001319A4"/>
    <w:rsid w:val="00132B31"/>
    <w:rsid w:val="00136B96"/>
    <w:rsid w:val="00137DAE"/>
    <w:rsid w:val="00141364"/>
    <w:rsid w:val="00142F78"/>
    <w:rsid w:val="001464DE"/>
    <w:rsid w:val="00150A7B"/>
    <w:rsid w:val="0015121C"/>
    <w:rsid w:val="001514FC"/>
    <w:rsid w:val="001527D2"/>
    <w:rsid w:val="00152FAD"/>
    <w:rsid w:val="00154F6A"/>
    <w:rsid w:val="00156B94"/>
    <w:rsid w:val="00157CE6"/>
    <w:rsid w:val="0016002D"/>
    <w:rsid w:val="0016045B"/>
    <w:rsid w:val="001632CD"/>
    <w:rsid w:val="001653A4"/>
    <w:rsid w:val="00165E3B"/>
    <w:rsid w:val="00166496"/>
    <w:rsid w:val="00166961"/>
    <w:rsid w:val="00167D4E"/>
    <w:rsid w:val="00170328"/>
    <w:rsid w:val="00173361"/>
    <w:rsid w:val="00174E19"/>
    <w:rsid w:val="00183228"/>
    <w:rsid w:val="00187695"/>
    <w:rsid w:val="00192FED"/>
    <w:rsid w:val="00195A9B"/>
    <w:rsid w:val="001A02AA"/>
    <w:rsid w:val="001A141A"/>
    <w:rsid w:val="001A619C"/>
    <w:rsid w:val="001A6C40"/>
    <w:rsid w:val="001B1B25"/>
    <w:rsid w:val="001C1ECB"/>
    <w:rsid w:val="001C4D03"/>
    <w:rsid w:val="001E57A8"/>
    <w:rsid w:val="001E5D7E"/>
    <w:rsid w:val="001F00EB"/>
    <w:rsid w:val="001F15C2"/>
    <w:rsid w:val="001F233C"/>
    <w:rsid w:val="00201C0B"/>
    <w:rsid w:val="00205BE8"/>
    <w:rsid w:val="002156E9"/>
    <w:rsid w:val="0023063E"/>
    <w:rsid w:val="002309C5"/>
    <w:rsid w:val="002414B3"/>
    <w:rsid w:val="00242B23"/>
    <w:rsid w:val="002452D9"/>
    <w:rsid w:val="00250E28"/>
    <w:rsid w:val="00251B8B"/>
    <w:rsid w:val="00255E26"/>
    <w:rsid w:val="00256808"/>
    <w:rsid w:val="00257811"/>
    <w:rsid w:val="00265C82"/>
    <w:rsid w:val="00266710"/>
    <w:rsid w:val="0027489D"/>
    <w:rsid w:val="00276E65"/>
    <w:rsid w:val="0028606B"/>
    <w:rsid w:val="0029139A"/>
    <w:rsid w:val="00291B17"/>
    <w:rsid w:val="0029220F"/>
    <w:rsid w:val="002958D4"/>
    <w:rsid w:val="002A3CB7"/>
    <w:rsid w:val="002A4463"/>
    <w:rsid w:val="002A5190"/>
    <w:rsid w:val="002A562E"/>
    <w:rsid w:val="002A64FD"/>
    <w:rsid w:val="002A70ED"/>
    <w:rsid w:val="002A7C0D"/>
    <w:rsid w:val="002B2FA4"/>
    <w:rsid w:val="002B630B"/>
    <w:rsid w:val="002B668F"/>
    <w:rsid w:val="002B703E"/>
    <w:rsid w:val="002B7395"/>
    <w:rsid w:val="002C3707"/>
    <w:rsid w:val="002C551A"/>
    <w:rsid w:val="002C5D08"/>
    <w:rsid w:val="002C5DC6"/>
    <w:rsid w:val="002D2F27"/>
    <w:rsid w:val="002D31EF"/>
    <w:rsid w:val="002D5823"/>
    <w:rsid w:val="002E0F40"/>
    <w:rsid w:val="002E3C1A"/>
    <w:rsid w:val="002E55CE"/>
    <w:rsid w:val="002F0E3F"/>
    <w:rsid w:val="002F1392"/>
    <w:rsid w:val="002F266B"/>
    <w:rsid w:val="002F457F"/>
    <w:rsid w:val="002F67FF"/>
    <w:rsid w:val="00300479"/>
    <w:rsid w:val="00302DD6"/>
    <w:rsid w:val="0030425A"/>
    <w:rsid w:val="00304794"/>
    <w:rsid w:val="00304993"/>
    <w:rsid w:val="00321E9E"/>
    <w:rsid w:val="0033475A"/>
    <w:rsid w:val="00334C11"/>
    <w:rsid w:val="00334D50"/>
    <w:rsid w:val="0033559B"/>
    <w:rsid w:val="0033681F"/>
    <w:rsid w:val="00342D36"/>
    <w:rsid w:val="0035152E"/>
    <w:rsid w:val="00356CD1"/>
    <w:rsid w:val="003743AB"/>
    <w:rsid w:val="00375F35"/>
    <w:rsid w:val="00376B0A"/>
    <w:rsid w:val="0038005D"/>
    <w:rsid w:val="00384F40"/>
    <w:rsid w:val="003924B3"/>
    <w:rsid w:val="003A4382"/>
    <w:rsid w:val="003C2C5E"/>
    <w:rsid w:val="003C3AD8"/>
    <w:rsid w:val="003C3CD2"/>
    <w:rsid w:val="003C7A9D"/>
    <w:rsid w:val="003D7902"/>
    <w:rsid w:val="003E42AE"/>
    <w:rsid w:val="003E525F"/>
    <w:rsid w:val="003E6576"/>
    <w:rsid w:val="00400082"/>
    <w:rsid w:val="0040158C"/>
    <w:rsid w:val="0040305B"/>
    <w:rsid w:val="00403565"/>
    <w:rsid w:val="004146A8"/>
    <w:rsid w:val="004245F7"/>
    <w:rsid w:val="00426327"/>
    <w:rsid w:val="00426C18"/>
    <w:rsid w:val="004469AA"/>
    <w:rsid w:val="00450040"/>
    <w:rsid w:val="0045383A"/>
    <w:rsid w:val="0046023B"/>
    <w:rsid w:val="00461BFF"/>
    <w:rsid w:val="00461CAB"/>
    <w:rsid w:val="004652E8"/>
    <w:rsid w:val="004677EF"/>
    <w:rsid w:val="004737C6"/>
    <w:rsid w:val="00474713"/>
    <w:rsid w:val="00483119"/>
    <w:rsid w:val="0048545E"/>
    <w:rsid w:val="004871A4"/>
    <w:rsid w:val="0048781A"/>
    <w:rsid w:val="0049479C"/>
    <w:rsid w:val="004958B2"/>
    <w:rsid w:val="004A53F6"/>
    <w:rsid w:val="004A6450"/>
    <w:rsid w:val="004A6B7A"/>
    <w:rsid w:val="004B3FDF"/>
    <w:rsid w:val="004B6535"/>
    <w:rsid w:val="004B7146"/>
    <w:rsid w:val="004C76E4"/>
    <w:rsid w:val="004D2749"/>
    <w:rsid w:val="004D69B2"/>
    <w:rsid w:val="004D7EBA"/>
    <w:rsid w:val="004D7FB8"/>
    <w:rsid w:val="004E2C7A"/>
    <w:rsid w:val="004E3765"/>
    <w:rsid w:val="004E3CEF"/>
    <w:rsid w:val="004E59A0"/>
    <w:rsid w:val="004E7D4E"/>
    <w:rsid w:val="004F74BE"/>
    <w:rsid w:val="00511FEE"/>
    <w:rsid w:val="00522DB8"/>
    <w:rsid w:val="005247AB"/>
    <w:rsid w:val="00526293"/>
    <w:rsid w:val="00533E0F"/>
    <w:rsid w:val="0053482F"/>
    <w:rsid w:val="005348C4"/>
    <w:rsid w:val="005360D9"/>
    <w:rsid w:val="00540199"/>
    <w:rsid w:val="005415E1"/>
    <w:rsid w:val="00544071"/>
    <w:rsid w:val="005524F8"/>
    <w:rsid w:val="00552676"/>
    <w:rsid w:val="00556097"/>
    <w:rsid w:val="0055714B"/>
    <w:rsid w:val="00557E73"/>
    <w:rsid w:val="00562A47"/>
    <w:rsid w:val="00565C4E"/>
    <w:rsid w:val="00566FF1"/>
    <w:rsid w:val="00573743"/>
    <w:rsid w:val="00575335"/>
    <w:rsid w:val="00576E8A"/>
    <w:rsid w:val="00580435"/>
    <w:rsid w:val="005822B6"/>
    <w:rsid w:val="00583F64"/>
    <w:rsid w:val="0058453D"/>
    <w:rsid w:val="00591168"/>
    <w:rsid w:val="0059259D"/>
    <w:rsid w:val="00592991"/>
    <w:rsid w:val="005A701A"/>
    <w:rsid w:val="005B099A"/>
    <w:rsid w:val="005B4172"/>
    <w:rsid w:val="005B5727"/>
    <w:rsid w:val="005C0C11"/>
    <w:rsid w:val="005C418C"/>
    <w:rsid w:val="005D0B9A"/>
    <w:rsid w:val="005D4793"/>
    <w:rsid w:val="005D5236"/>
    <w:rsid w:val="005D63E7"/>
    <w:rsid w:val="005D73FF"/>
    <w:rsid w:val="005D7ECC"/>
    <w:rsid w:val="005E29AB"/>
    <w:rsid w:val="005E4971"/>
    <w:rsid w:val="005F1042"/>
    <w:rsid w:val="005F1AF7"/>
    <w:rsid w:val="005F2A3F"/>
    <w:rsid w:val="0060422B"/>
    <w:rsid w:val="00611B81"/>
    <w:rsid w:val="00612225"/>
    <w:rsid w:val="00613F48"/>
    <w:rsid w:val="006321C7"/>
    <w:rsid w:val="00632F8F"/>
    <w:rsid w:val="00637649"/>
    <w:rsid w:val="006425A5"/>
    <w:rsid w:val="0064732D"/>
    <w:rsid w:val="0064773D"/>
    <w:rsid w:val="00655F57"/>
    <w:rsid w:val="00657DA5"/>
    <w:rsid w:val="006652EE"/>
    <w:rsid w:val="00671C57"/>
    <w:rsid w:val="006726F2"/>
    <w:rsid w:val="00672F22"/>
    <w:rsid w:val="006846B9"/>
    <w:rsid w:val="00684958"/>
    <w:rsid w:val="0069319D"/>
    <w:rsid w:val="00696034"/>
    <w:rsid w:val="006A141B"/>
    <w:rsid w:val="006A2C39"/>
    <w:rsid w:val="006A5990"/>
    <w:rsid w:val="006A6CEF"/>
    <w:rsid w:val="006A7AFD"/>
    <w:rsid w:val="006B150E"/>
    <w:rsid w:val="006B3CAF"/>
    <w:rsid w:val="006C766B"/>
    <w:rsid w:val="006D00BB"/>
    <w:rsid w:val="006D535E"/>
    <w:rsid w:val="006D760B"/>
    <w:rsid w:val="006E39EE"/>
    <w:rsid w:val="006E5204"/>
    <w:rsid w:val="006F0BA6"/>
    <w:rsid w:val="006F5F11"/>
    <w:rsid w:val="007022A4"/>
    <w:rsid w:val="00704079"/>
    <w:rsid w:val="00714D0A"/>
    <w:rsid w:val="00723A78"/>
    <w:rsid w:val="00726E56"/>
    <w:rsid w:val="0073688A"/>
    <w:rsid w:val="007376F8"/>
    <w:rsid w:val="00741386"/>
    <w:rsid w:val="00744CC9"/>
    <w:rsid w:val="00746E9E"/>
    <w:rsid w:val="00750318"/>
    <w:rsid w:val="00751F70"/>
    <w:rsid w:val="00753B8D"/>
    <w:rsid w:val="00754757"/>
    <w:rsid w:val="00755FC1"/>
    <w:rsid w:val="007628A1"/>
    <w:rsid w:val="00764005"/>
    <w:rsid w:val="00775CED"/>
    <w:rsid w:val="00777D35"/>
    <w:rsid w:val="0078001B"/>
    <w:rsid w:val="00782D95"/>
    <w:rsid w:val="00782E95"/>
    <w:rsid w:val="007A21A2"/>
    <w:rsid w:val="007A2CEB"/>
    <w:rsid w:val="007A5FA8"/>
    <w:rsid w:val="007B09B1"/>
    <w:rsid w:val="007B5914"/>
    <w:rsid w:val="007B791F"/>
    <w:rsid w:val="007C087F"/>
    <w:rsid w:val="007C32C5"/>
    <w:rsid w:val="007C6DC2"/>
    <w:rsid w:val="007D0AD0"/>
    <w:rsid w:val="007D0B24"/>
    <w:rsid w:val="007E03AC"/>
    <w:rsid w:val="007E0E40"/>
    <w:rsid w:val="007E381B"/>
    <w:rsid w:val="007E6F43"/>
    <w:rsid w:val="007F464E"/>
    <w:rsid w:val="007F4A6D"/>
    <w:rsid w:val="007F6A0B"/>
    <w:rsid w:val="00802198"/>
    <w:rsid w:val="00803FB2"/>
    <w:rsid w:val="00804DA6"/>
    <w:rsid w:val="00805184"/>
    <w:rsid w:val="00812BDC"/>
    <w:rsid w:val="00827839"/>
    <w:rsid w:val="008339F5"/>
    <w:rsid w:val="00834AB2"/>
    <w:rsid w:val="0083691D"/>
    <w:rsid w:val="008419CB"/>
    <w:rsid w:val="008562C6"/>
    <w:rsid w:val="00872425"/>
    <w:rsid w:val="00874374"/>
    <w:rsid w:val="0087507E"/>
    <w:rsid w:val="008770CE"/>
    <w:rsid w:val="00886978"/>
    <w:rsid w:val="00887FC9"/>
    <w:rsid w:val="00892EA4"/>
    <w:rsid w:val="00897F56"/>
    <w:rsid w:val="008B31BB"/>
    <w:rsid w:val="008C49B5"/>
    <w:rsid w:val="008D3130"/>
    <w:rsid w:val="008D314A"/>
    <w:rsid w:val="008D33CE"/>
    <w:rsid w:val="008D51EF"/>
    <w:rsid w:val="008E6405"/>
    <w:rsid w:val="008F02DE"/>
    <w:rsid w:val="008F15BB"/>
    <w:rsid w:val="008F4E9F"/>
    <w:rsid w:val="008F5151"/>
    <w:rsid w:val="00900906"/>
    <w:rsid w:val="00914D15"/>
    <w:rsid w:val="00923704"/>
    <w:rsid w:val="00933433"/>
    <w:rsid w:val="00936492"/>
    <w:rsid w:val="00936AB7"/>
    <w:rsid w:val="0093722E"/>
    <w:rsid w:val="009372DE"/>
    <w:rsid w:val="00940846"/>
    <w:rsid w:val="009441F7"/>
    <w:rsid w:val="009470FB"/>
    <w:rsid w:val="009673E6"/>
    <w:rsid w:val="00970859"/>
    <w:rsid w:val="00980F75"/>
    <w:rsid w:val="00982670"/>
    <w:rsid w:val="00983012"/>
    <w:rsid w:val="00985C2D"/>
    <w:rsid w:val="0098630B"/>
    <w:rsid w:val="00994370"/>
    <w:rsid w:val="00994C0F"/>
    <w:rsid w:val="009A3F66"/>
    <w:rsid w:val="009B1153"/>
    <w:rsid w:val="009B2EF9"/>
    <w:rsid w:val="009C282A"/>
    <w:rsid w:val="009C5DC5"/>
    <w:rsid w:val="009D71CC"/>
    <w:rsid w:val="009E1C02"/>
    <w:rsid w:val="009E32B0"/>
    <w:rsid w:val="009E614E"/>
    <w:rsid w:val="009E6C4A"/>
    <w:rsid w:val="009F0C46"/>
    <w:rsid w:val="009F1B7B"/>
    <w:rsid w:val="009F2905"/>
    <w:rsid w:val="00A00800"/>
    <w:rsid w:val="00A01B71"/>
    <w:rsid w:val="00A03139"/>
    <w:rsid w:val="00A056D4"/>
    <w:rsid w:val="00A1354E"/>
    <w:rsid w:val="00A16C65"/>
    <w:rsid w:val="00A20A2F"/>
    <w:rsid w:val="00A2134F"/>
    <w:rsid w:val="00A31429"/>
    <w:rsid w:val="00A3527B"/>
    <w:rsid w:val="00A475A7"/>
    <w:rsid w:val="00A508CD"/>
    <w:rsid w:val="00A56F3F"/>
    <w:rsid w:val="00A610B4"/>
    <w:rsid w:val="00A6184A"/>
    <w:rsid w:val="00A628E3"/>
    <w:rsid w:val="00A6747E"/>
    <w:rsid w:val="00A676F4"/>
    <w:rsid w:val="00A70836"/>
    <w:rsid w:val="00A74B69"/>
    <w:rsid w:val="00A75D10"/>
    <w:rsid w:val="00A77C6A"/>
    <w:rsid w:val="00A77D24"/>
    <w:rsid w:val="00A80264"/>
    <w:rsid w:val="00A817AB"/>
    <w:rsid w:val="00A81A17"/>
    <w:rsid w:val="00A8344F"/>
    <w:rsid w:val="00A838AC"/>
    <w:rsid w:val="00A94282"/>
    <w:rsid w:val="00A9449D"/>
    <w:rsid w:val="00A94F5C"/>
    <w:rsid w:val="00AA37F5"/>
    <w:rsid w:val="00AA3E77"/>
    <w:rsid w:val="00AC47DC"/>
    <w:rsid w:val="00AC4C15"/>
    <w:rsid w:val="00AD0872"/>
    <w:rsid w:val="00AD289A"/>
    <w:rsid w:val="00AD61A3"/>
    <w:rsid w:val="00AE4CD3"/>
    <w:rsid w:val="00AE7636"/>
    <w:rsid w:val="00AF5D3C"/>
    <w:rsid w:val="00B03026"/>
    <w:rsid w:val="00B04638"/>
    <w:rsid w:val="00B04738"/>
    <w:rsid w:val="00B10BFE"/>
    <w:rsid w:val="00B21648"/>
    <w:rsid w:val="00B27B0F"/>
    <w:rsid w:val="00B33D7F"/>
    <w:rsid w:val="00B35EAD"/>
    <w:rsid w:val="00B36DB0"/>
    <w:rsid w:val="00B40F1C"/>
    <w:rsid w:val="00B418BD"/>
    <w:rsid w:val="00B47683"/>
    <w:rsid w:val="00B55936"/>
    <w:rsid w:val="00B6020C"/>
    <w:rsid w:val="00B63A35"/>
    <w:rsid w:val="00B65273"/>
    <w:rsid w:val="00B745D0"/>
    <w:rsid w:val="00B763AC"/>
    <w:rsid w:val="00B81D99"/>
    <w:rsid w:val="00B82279"/>
    <w:rsid w:val="00B82AD9"/>
    <w:rsid w:val="00B83A7A"/>
    <w:rsid w:val="00B87AB8"/>
    <w:rsid w:val="00B91662"/>
    <w:rsid w:val="00B92943"/>
    <w:rsid w:val="00BA0EDD"/>
    <w:rsid w:val="00BA206D"/>
    <w:rsid w:val="00BA2471"/>
    <w:rsid w:val="00BA370F"/>
    <w:rsid w:val="00BB11DF"/>
    <w:rsid w:val="00BB167D"/>
    <w:rsid w:val="00BD01B0"/>
    <w:rsid w:val="00BD3DA3"/>
    <w:rsid w:val="00BD4CFD"/>
    <w:rsid w:val="00BD6390"/>
    <w:rsid w:val="00BD7F30"/>
    <w:rsid w:val="00BE083D"/>
    <w:rsid w:val="00BE228D"/>
    <w:rsid w:val="00BF0F76"/>
    <w:rsid w:val="00BF14AA"/>
    <w:rsid w:val="00BF5A51"/>
    <w:rsid w:val="00C03892"/>
    <w:rsid w:val="00C10C19"/>
    <w:rsid w:val="00C14C73"/>
    <w:rsid w:val="00C16760"/>
    <w:rsid w:val="00C17A1A"/>
    <w:rsid w:val="00C17C16"/>
    <w:rsid w:val="00C17F67"/>
    <w:rsid w:val="00C210B0"/>
    <w:rsid w:val="00C21F67"/>
    <w:rsid w:val="00C22F17"/>
    <w:rsid w:val="00C30786"/>
    <w:rsid w:val="00C31FAD"/>
    <w:rsid w:val="00C41F4B"/>
    <w:rsid w:val="00C46208"/>
    <w:rsid w:val="00C51BB0"/>
    <w:rsid w:val="00C60EB5"/>
    <w:rsid w:val="00C62B59"/>
    <w:rsid w:val="00C63DEF"/>
    <w:rsid w:val="00C651F5"/>
    <w:rsid w:val="00C753EF"/>
    <w:rsid w:val="00C77308"/>
    <w:rsid w:val="00C81752"/>
    <w:rsid w:val="00C85C3F"/>
    <w:rsid w:val="00C86D62"/>
    <w:rsid w:val="00C86F4E"/>
    <w:rsid w:val="00C93DCE"/>
    <w:rsid w:val="00CA2E59"/>
    <w:rsid w:val="00CA6667"/>
    <w:rsid w:val="00CB0362"/>
    <w:rsid w:val="00CB36C2"/>
    <w:rsid w:val="00CB4F41"/>
    <w:rsid w:val="00CB76C3"/>
    <w:rsid w:val="00CC616B"/>
    <w:rsid w:val="00CC77B1"/>
    <w:rsid w:val="00CD0FC6"/>
    <w:rsid w:val="00CD1641"/>
    <w:rsid w:val="00CD2CC7"/>
    <w:rsid w:val="00CD3CC5"/>
    <w:rsid w:val="00CE1100"/>
    <w:rsid w:val="00CE682D"/>
    <w:rsid w:val="00CE76F9"/>
    <w:rsid w:val="00CF25BE"/>
    <w:rsid w:val="00CF5275"/>
    <w:rsid w:val="00D00181"/>
    <w:rsid w:val="00D10C99"/>
    <w:rsid w:val="00D11CE7"/>
    <w:rsid w:val="00D17099"/>
    <w:rsid w:val="00D17455"/>
    <w:rsid w:val="00D21637"/>
    <w:rsid w:val="00D218AC"/>
    <w:rsid w:val="00D252BE"/>
    <w:rsid w:val="00D2598F"/>
    <w:rsid w:val="00D270B5"/>
    <w:rsid w:val="00D324AD"/>
    <w:rsid w:val="00D349A6"/>
    <w:rsid w:val="00D41FCC"/>
    <w:rsid w:val="00D4298C"/>
    <w:rsid w:val="00D457CF"/>
    <w:rsid w:val="00D8734D"/>
    <w:rsid w:val="00D91C4E"/>
    <w:rsid w:val="00D93A8F"/>
    <w:rsid w:val="00DA3973"/>
    <w:rsid w:val="00DA6F7D"/>
    <w:rsid w:val="00DB1A0B"/>
    <w:rsid w:val="00DC1076"/>
    <w:rsid w:val="00DC3C3C"/>
    <w:rsid w:val="00DD108A"/>
    <w:rsid w:val="00DD124B"/>
    <w:rsid w:val="00DE1749"/>
    <w:rsid w:val="00DE490F"/>
    <w:rsid w:val="00DF1010"/>
    <w:rsid w:val="00DF4429"/>
    <w:rsid w:val="00DF74B6"/>
    <w:rsid w:val="00E046AB"/>
    <w:rsid w:val="00E07F69"/>
    <w:rsid w:val="00E12B66"/>
    <w:rsid w:val="00E1777A"/>
    <w:rsid w:val="00E2566F"/>
    <w:rsid w:val="00E34205"/>
    <w:rsid w:val="00E41279"/>
    <w:rsid w:val="00E46824"/>
    <w:rsid w:val="00E61DE3"/>
    <w:rsid w:val="00E65D3B"/>
    <w:rsid w:val="00E66142"/>
    <w:rsid w:val="00E76F53"/>
    <w:rsid w:val="00E8108A"/>
    <w:rsid w:val="00E81239"/>
    <w:rsid w:val="00E846F5"/>
    <w:rsid w:val="00E850FD"/>
    <w:rsid w:val="00E875E2"/>
    <w:rsid w:val="00E94405"/>
    <w:rsid w:val="00E94C7B"/>
    <w:rsid w:val="00E97ED4"/>
    <w:rsid w:val="00EA0A82"/>
    <w:rsid w:val="00EA219E"/>
    <w:rsid w:val="00EA33C3"/>
    <w:rsid w:val="00EA6B4B"/>
    <w:rsid w:val="00EB4594"/>
    <w:rsid w:val="00EC030A"/>
    <w:rsid w:val="00EC58FC"/>
    <w:rsid w:val="00ED0F09"/>
    <w:rsid w:val="00ED2BA5"/>
    <w:rsid w:val="00ED34E9"/>
    <w:rsid w:val="00EE28A9"/>
    <w:rsid w:val="00EE63D7"/>
    <w:rsid w:val="00EF1CF0"/>
    <w:rsid w:val="00EF3A1D"/>
    <w:rsid w:val="00F0202E"/>
    <w:rsid w:val="00F062DE"/>
    <w:rsid w:val="00F10D8F"/>
    <w:rsid w:val="00F16B5F"/>
    <w:rsid w:val="00F21165"/>
    <w:rsid w:val="00F2271C"/>
    <w:rsid w:val="00F23BE3"/>
    <w:rsid w:val="00F23FF2"/>
    <w:rsid w:val="00F25AC0"/>
    <w:rsid w:val="00F300F7"/>
    <w:rsid w:val="00F37355"/>
    <w:rsid w:val="00F415DF"/>
    <w:rsid w:val="00F4584E"/>
    <w:rsid w:val="00F53F92"/>
    <w:rsid w:val="00F64475"/>
    <w:rsid w:val="00F655F4"/>
    <w:rsid w:val="00F71461"/>
    <w:rsid w:val="00F75D73"/>
    <w:rsid w:val="00F84F81"/>
    <w:rsid w:val="00F903F8"/>
    <w:rsid w:val="00F905B8"/>
    <w:rsid w:val="00F95939"/>
    <w:rsid w:val="00FA09A4"/>
    <w:rsid w:val="00FA0D9D"/>
    <w:rsid w:val="00FB16BE"/>
    <w:rsid w:val="00FB7EA5"/>
    <w:rsid w:val="00FC5374"/>
    <w:rsid w:val="00FC5614"/>
    <w:rsid w:val="00FC6BAA"/>
    <w:rsid w:val="00FC79FF"/>
    <w:rsid w:val="00FD5E69"/>
    <w:rsid w:val="00FE3383"/>
    <w:rsid w:val="00FE5EAF"/>
    <w:rsid w:val="00FE6C7E"/>
    <w:rsid w:val="00FF2B6C"/>
    <w:rsid w:val="00FF5137"/>
    <w:rsid w:val="00FF73F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B295866"/>
  <w15:docId w15:val="{2F459603-FA66-47D8-B254-DEBD9E9B89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t-BR" w:eastAsia="pt-BR"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7839"/>
    <w:pPr>
      <w:jc w:val="both"/>
    </w:pPr>
    <w:rPr>
      <w:rFonts w:ascii="Times New Roman" w:eastAsia="Times New Roman" w:hAnsi="Times New Roman"/>
      <w:sz w:val="24"/>
    </w:rPr>
  </w:style>
  <w:style w:type="paragraph" w:styleId="Ttulo1">
    <w:name w:val="heading 1"/>
    <w:basedOn w:val="Normal"/>
    <w:next w:val="Normal"/>
    <w:link w:val="Ttulo1Carter"/>
    <w:qFormat/>
    <w:rsid w:val="00827839"/>
    <w:pPr>
      <w:keepNext/>
      <w:spacing w:before="240" w:after="60"/>
      <w:outlineLvl w:val="0"/>
    </w:pPr>
    <w:rPr>
      <w:rFonts w:ascii="Arial" w:hAnsi="Arial"/>
      <w:b/>
      <w:kern w:val="28"/>
      <w:sz w:val="28"/>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arter">
    <w:name w:val="Título 1 Caráter"/>
    <w:link w:val="Ttulo1"/>
    <w:rsid w:val="00827839"/>
    <w:rPr>
      <w:rFonts w:ascii="Arial" w:eastAsia="Times New Roman" w:hAnsi="Arial" w:cs="Times New Roman"/>
      <w:b/>
      <w:kern w:val="28"/>
      <w:sz w:val="28"/>
      <w:szCs w:val="20"/>
      <w:lang w:val="en-US" w:eastAsia="pt-BR"/>
    </w:rPr>
  </w:style>
  <w:style w:type="paragraph" w:styleId="Rodap">
    <w:name w:val="footer"/>
    <w:basedOn w:val="Normal"/>
    <w:link w:val="RodapCarter"/>
    <w:autoRedefine/>
    <w:semiHidden/>
    <w:rsid w:val="00827839"/>
    <w:pPr>
      <w:tabs>
        <w:tab w:val="center" w:pos="4320"/>
        <w:tab w:val="right" w:pos="8640"/>
      </w:tabs>
      <w:ind w:left="567" w:right="360"/>
    </w:pPr>
    <w:rPr>
      <w:rFonts w:ascii="Verdana" w:hAnsi="Verdana"/>
      <w:smallCaps/>
      <w:sz w:val="10"/>
    </w:rPr>
  </w:style>
  <w:style w:type="character" w:customStyle="1" w:styleId="RodapCarter">
    <w:name w:val="Rodapé Caráter"/>
    <w:link w:val="Rodap"/>
    <w:semiHidden/>
    <w:rsid w:val="00827839"/>
    <w:rPr>
      <w:rFonts w:ascii="Verdana" w:eastAsia="Times New Roman" w:hAnsi="Verdana" w:cs="Times New Roman"/>
      <w:smallCaps/>
      <w:sz w:val="10"/>
      <w:szCs w:val="20"/>
      <w:lang w:val="en-US" w:eastAsia="pt-BR"/>
    </w:rPr>
  </w:style>
  <w:style w:type="character" w:styleId="Nmerodepgina">
    <w:name w:val="page number"/>
    <w:semiHidden/>
    <w:rsid w:val="00827839"/>
    <w:rPr>
      <w:rFonts w:ascii="Verdana" w:hAnsi="Verdana"/>
      <w:sz w:val="24"/>
    </w:rPr>
  </w:style>
  <w:style w:type="character" w:styleId="Hiperligao">
    <w:name w:val="Hyperlink"/>
    <w:uiPriority w:val="99"/>
    <w:unhideWhenUsed/>
    <w:rsid w:val="00827839"/>
    <w:rPr>
      <w:color w:val="0000FF"/>
      <w:u w:val="single"/>
    </w:rPr>
  </w:style>
  <w:style w:type="character" w:customStyle="1" w:styleId="apple-style-span">
    <w:name w:val="apple-style-span"/>
    <w:rsid w:val="00827839"/>
  </w:style>
  <w:style w:type="paragraph" w:styleId="PargrafodaLista">
    <w:name w:val="List Paragraph"/>
    <w:basedOn w:val="Normal"/>
    <w:uiPriority w:val="34"/>
    <w:qFormat/>
    <w:rsid w:val="005D0B9A"/>
    <w:pPr>
      <w:ind w:left="720"/>
      <w:contextualSpacing/>
    </w:pPr>
  </w:style>
  <w:style w:type="paragraph" w:customStyle="1" w:styleId="IDpaper-Text">
    <w:name w:val="IDpaper-Text"/>
    <w:basedOn w:val="Normal"/>
    <w:rsid w:val="00DF1010"/>
    <w:pPr>
      <w:widowControl w:val="0"/>
      <w:tabs>
        <w:tab w:val="left" w:pos="284"/>
      </w:tabs>
      <w:spacing w:after="120"/>
      <w:jc w:val="left"/>
    </w:pPr>
    <w:rPr>
      <w:rFonts w:ascii="Arial" w:hAnsi="Arial" w:cs="Arial"/>
      <w:kern w:val="16"/>
      <w:sz w:val="20"/>
      <w:lang w:val="en-GB" w:eastAsia="en-US"/>
    </w:rPr>
  </w:style>
  <w:style w:type="paragraph" w:customStyle="1" w:styleId="IDpaper-heading2">
    <w:name w:val="IDpaper-heading2"/>
    <w:basedOn w:val="Normal"/>
    <w:rsid w:val="00DF1010"/>
    <w:pPr>
      <w:widowControl w:val="0"/>
      <w:tabs>
        <w:tab w:val="left" w:pos="284"/>
      </w:tabs>
      <w:spacing w:before="240" w:after="120"/>
      <w:jc w:val="left"/>
    </w:pPr>
    <w:rPr>
      <w:rFonts w:ascii="Arial" w:hAnsi="Arial" w:cs="Arial"/>
      <w:b/>
      <w:bCs/>
      <w:kern w:val="16"/>
      <w:sz w:val="20"/>
      <w:lang w:val="en-GB" w:eastAsia="en-US"/>
    </w:rPr>
  </w:style>
  <w:style w:type="paragraph" w:styleId="Textodebalo">
    <w:name w:val="Balloon Text"/>
    <w:basedOn w:val="Normal"/>
    <w:link w:val="TextodebaloCarter"/>
    <w:uiPriority w:val="99"/>
    <w:semiHidden/>
    <w:unhideWhenUsed/>
    <w:rsid w:val="00A16C65"/>
    <w:rPr>
      <w:rFonts w:ascii="Lucida Grande" w:hAnsi="Lucida Grande" w:cs="Lucida Grande"/>
      <w:sz w:val="18"/>
      <w:szCs w:val="18"/>
    </w:rPr>
  </w:style>
  <w:style w:type="character" w:customStyle="1" w:styleId="TextodebaloCarter">
    <w:name w:val="Texto de balão Caráter"/>
    <w:link w:val="Textodebalo"/>
    <w:uiPriority w:val="99"/>
    <w:semiHidden/>
    <w:rsid w:val="00A16C65"/>
    <w:rPr>
      <w:rFonts w:ascii="Lucida Grande" w:eastAsia="Times New Roman" w:hAnsi="Lucida Grande" w:cs="Lucida Grande"/>
      <w:sz w:val="18"/>
      <w:szCs w:val="18"/>
      <w:lang w:val="en-US" w:eastAsia="pt-BR"/>
    </w:rPr>
  </w:style>
  <w:style w:type="paragraph" w:styleId="Legenda">
    <w:name w:val="caption"/>
    <w:basedOn w:val="Normal"/>
    <w:next w:val="Normal"/>
    <w:uiPriority w:val="35"/>
    <w:unhideWhenUsed/>
    <w:qFormat/>
    <w:rsid w:val="00C210B0"/>
    <w:pPr>
      <w:spacing w:after="200"/>
    </w:pPr>
    <w:rPr>
      <w:b/>
      <w:bCs/>
      <w:color w:val="4F81BD"/>
      <w:sz w:val="18"/>
      <w:szCs w:val="18"/>
    </w:rPr>
  </w:style>
  <w:style w:type="paragraph" w:styleId="Cabealho">
    <w:name w:val="header"/>
    <w:basedOn w:val="Normal"/>
    <w:link w:val="CabealhoCarter"/>
    <w:uiPriority w:val="99"/>
    <w:unhideWhenUsed/>
    <w:rsid w:val="00777D35"/>
    <w:pPr>
      <w:tabs>
        <w:tab w:val="center" w:pos="4320"/>
        <w:tab w:val="right" w:pos="8640"/>
      </w:tabs>
    </w:pPr>
  </w:style>
  <w:style w:type="character" w:customStyle="1" w:styleId="CabealhoCarter">
    <w:name w:val="Cabeçalho Caráter"/>
    <w:link w:val="Cabealho"/>
    <w:uiPriority w:val="99"/>
    <w:rsid w:val="00777D35"/>
    <w:rPr>
      <w:rFonts w:ascii="Times New Roman" w:eastAsia="Times New Roman" w:hAnsi="Times New Roman" w:cs="Times New Roman"/>
      <w:sz w:val="24"/>
      <w:szCs w:val="20"/>
      <w:lang w:val="en-US" w:eastAsia="pt-BR"/>
    </w:rPr>
  </w:style>
  <w:style w:type="paragraph" w:styleId="Textodenotaderodap">
    <w:name w:val="footnote text"/>
    <w:basedOn w:val="Normal"/>
    <w:link w:val="TextodenotaderodapCarter"/>
    <w:uiPriority w:val="99"/>
    <w:unhideWhenUsed/>
    <w:rsid w:val="00777D35"/>
    <w:rPr>
      <w:szCs w:val="24"/>
    </w:rPr>
  </w:style>
  <w:style w:type="character" w:customStyle="1" w:styleId="TextodenotaderodapCarter">
    <w:name w:val="Texto de nota de rodapé Caráter"/>
    <w:link w:val="Textodenotaderodap"/>
    <w:uiPriority w:val="99"/>
    <w:rsid w:val="00777D35"/>
    <w:rPr>
      <w:rFonts w:ascii="Times New Roman" w:eastAsia="Times New Roman" w:hAnsi="Times New Roman" w:cs="Times New Roman"/>
      <w:sz w:val="24"/>
      <w:szCs w:val="24"/>
      <w:lang w:val="en-US" w:eastAsia="pt-BR"/>
    </w:rPr>
  </w:style>
  <w:style w:type="character" w:styleId="Refdenotaderodap">
    <w:name w:val="footnote reference"/>
    <w:uiPriority w:val="99"/>
    <w:unhideWhenUsed/>
    <w:rsid w:val="00777D35"/>
    <w:rPr>
      <w:vertAlign w:val="superscript"/>
    </w:rPr>
  </w:style>
  <w:style w:type="paragraph" w:styleId="Mapadodocumento">
    <w:name w:val="Document Map"/>
    <w:basedOn w:val="Normal"/>
    <w:link w:val="MapadodocumentoCarter"/>
    <w:uiPriority w:val="99"/>
    <w:semiHidden/>
    <w:unhideWhenUsed/>
    <w:rsid w:val="00342D36"/>
    <w:rPr>
      <w:rFonts w:ascii="Lucida Grande" w:hAnsi="Lucida Grande" w:cs="Lucida Grande"/>
      <w:szCs w:val="24"/>
    </w:rPr>
  </w:style>
  <w:style w:type="character" w:customStyle="1" w:styleId="MapadodocumentoCarter">
    <w:name w:val="Mapa do documento Caráter"/>
    <w:link w:val="Mapadodocumento"/>
    <w:uiPriority w:val="99"/>
    <w:semiHidden/>
    <w:rsid w:val="00342D36"/>
    <w:rPr>
      <w:rFonts w:ascii="Lucida Grande" w:eastAsia="Times New Roman" w:hAnsi="Lucida Grande" w:cs="Lucida Grande"/>
      <w:sz w:val="24"/>
      <w:szCs w:val="24"/>
      <w:lang w:val="en-US" w:eastAsia="pt-BR"/>
    </w:rPr>
  </w:style>
  <w:style w:type="paragraph" w:styleId="Reviso">
    <w:name w:val="Revision"/>
    <w:hidden/>
    <w:uiPriority w:val="99"/>
    <w:semiHidden/>
    <w:rsid w:val="00342D36"/>
    <w:rPr>
      <w:rFonts w:ascii="Times New Roman" w:eastAsia="Times New Roman" w:hAnsi="Times New Roman"/>
      <w:sz w:val="24"/>
      <w:lang w:val="en-US"/>
    </w:rPr>
  </w:style>
  <w:style w:type="table" w:styleId="TabelacomGrelha">
    <w:name w:val="Table Grid"/>
    <w:basedOn w:val="Tabelanormal"/>
    <w:uiPriority w:val="59"/>
    <w:rsid w:val="00B745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tulo">
    <w:name w:val="Title"/>
    <w:basedOn w:val="Normal"/>
    <w:link w:val="TtuloCarter"/>
    <w:qFormat/>
    <w:rsid w:val="007628A1"/>
    <w:pPr>
      <w:jc w:val="center"/>
    </w:pPr>
    <w:rPr>
      <w:rFonts w:ascii="Tahoma" w:hAnsi="Tahoma" w:cs="Tahoma"/>
      <w:b/>
      <w:bCs/>
      <w:color w:val="0066FF"/>
      <w:sz w:val="28"/>
      <w:szCs w:val="28"/>
    </w:rPr>
  </w:style>
  <w:style w:type="character" w:customStyle="1" w:styleId="TtuloCarter">
    <w:name w:val="Título Caráter"/>
    <w:link w:val="Ttulo"/>
    <w:rsid w:val="007628A1"/>
    <w:rPr>
      <w:rFonts w:ascii="Tahoma" w:eastAsia="Times New Roman" w:hAnsi="Tahoma" w:cs="Tahoma"/>
      <w:b/>
      <w:bCs/>
      <w:color w:val="0066FF"/>
      <w:sz w:val="28"/>
      <w:szCs w:val="28"/>
      <w:lang w:eastAsia="pt-BR"/>
    </w:rPr>
  </w:style>
  <w:style w:type="table" w:styleId="TabelaSimples4">
    <w:name w:val="Plain Table 4"/>
    <w:basedOn w:val="Tabelanormal"/>
    <w:uiPriority w:val="44"/>
    <w:rsid w:val="0083691D"/>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styleId="Subttulo">
    <w:name w:val="Subtitle"/>
    <w:basedOn w:val="Normal"/>
    <w:next w:val="Normal"/>
    <w:link w:val="SubttuloCarter"/>
    <w:uiPriority w:val="11"/>
    <w:qFormat/>
    <w:rsid w:val="00575335"/>
    <w:pPr>
      <w:numPr>
        <w:numId w:val="10"/>
      </w:numPr>
      <w:spacing w:before="240" w:after="120"/>
      <w:ind w:left="357" w:hanging="357"/>
    </w:pPr>
    <w:rPr>
      <w:rFonts w:ascii="Arial" w:hAnsi="Arial"/>
      <w:b/>
      <w:spacing w:val="15"/>
      <w:szCs w:val="22"/>
      <w:lang w:eastAsia="en-US"/>
    </w:rPr>
  </w:style>
  <w:style w:type="character" w:customStyle="1" w:styleId="SubttuloCarter">
    <w:name w:val="Subtítulo Caráter"/>
    <w:link w:val="Subttulo"/>
    <w:uiPriority w:val="11"/>
    <w:rsid w:val="00575335"/>
    <w:rPr>
      <w:rFonts w:ascii="Arial" w:eastAsia="Times New Roman" w:hAnsi="Arial"/>
      <w:b/>
      <w:spacing w:val="15"/>
      <w:sz w:val="24"/>
      <w:szCs w:val="22"/>
      <w:lang w:eastAsia="en-US"/>
    </w:rPr>
  </w:style>
  <w:style w:type="character" w:styleId="nfaseDiscreta">
    <w:name w:val="Subtle Emphasis"/>
    <w:basedOn w:val="Tipodeletrapredefinidodopargrafo"/>
    <w:uiPriority w:val="19"/>
    <w:qFormat/>
    <w:rsid w:val="002A7C0D"/>
    <w:rPr>
      <w:i/>
      <w:iCs/>
      <w:color w:val="404040" w:themeColor="text1" w:themeTint="BF"/>
    </w:rPr>
  </w:style>
  <w:style w:type="character" w:styleId="Hiperligaovisitada">
    <w:name w:val="FollowedHyperlink"/>
    <w:basedOn w:val="Tipodeletrapredefinidodopargrafo"/>
    <w:uiPriority w:val="99"/>
    <w:semiHidden/>
    <w:unhideWhenUsed/>
    <w:rsid w:val="003C3AD8"/>
    <w:rPr>
      <w:color w:val="954F72" w:themeColor="followedHyperlink"/>
      <w:u w:val="single"/>
    </w:rPr>
  </w:style>
  <w:style w:type="character" w:styleId="Refdecomentrio">
    <w:name w:val="annotation reference"/>
    <w:basedOn w:val="Tipodeletrapredefinidodopargrafo"/>
    <w:uiPriority w:val="99"/>
    <w:semiHidden/>
    <w:unhideWhenUsed/>
    <w:rsid w:val="00C46208"/>
    <w:rPr>
      <w:sz w:val="16"/>
      <w:szCs w:val="16"/>
    </w:rPr>
  </w:style>
  <w:style w:type="paragraph" w:styleId="Textodecomentrio">
    <w:name w:val="annotation text"/>
    <w:basedOn w:val="Normal"/>
    <w:link w:val="TextodecomentrioCarter"/>
    <w:uiPriority w:val="99"/>
    <w:unhideWhenUsed/>
    <w:rsid w:val="00C46208"/>
    <w:rPr>
      <w:sz w:val="20"/>
    </w:rPr>
  </w:style>
  <w:style w:type="character" w:customStyle="1" w:styleId="TextodecomentrioCarter">
    <w:name w:val="Texto de comentário Caráter"/>
    <w:basedOn w:val="Tipodeletrapredefinidodopargrafo"/>
    <w:link w:val="Textodecomentrio"/>
    <w:uiPriority w:val="99"/>
    <w:rsid w:val="00C46208"/>
    <w:rPr>
      <w:rFonts w:ascii="Times New Roman" w:eastAsia="Times New Roman" w:hAnsi="Times New Roman"/>
      <w:lang w:val="en-US"/>
    </w:rPr>
  </w:style>
  <w:style w:type="paragraph" w:styleId="Assuntodecomentrio">
    <w:name w:val="annotation subject"/>
    <w:basedOn w:val="Textodecomentrio"/>
    <w:next w:val="Textodecomentrio"/>
    <w:link w:val="AssuntodecomentrioCarter"/>
    <w:uiPriority w:val="99"/>
    <w:semiHidden/>
    <w:unhideWhenUsed/>
    <w:rsid w:val="00C46208"/>
    <w:rPr>
      <w:b/>
      <w:bCs/>
    </w:rPr>
  </w:style>
  <w:style w:type="character" w:customStyle="1" w:styleId="AssuntodecomentrioCarter">
    <w:name w:val="Assunto de comentário Caráter"/>
    <w:basedOn w:val="TextodecomentrioCarter"/>
    <w:link w:val="Assuntodecomentrio"/>
    <w:uiPriority w:val="99"/>
    <w:semiHidden/>
    <w:rsid w:val="00C46208"/>
    <w:rPr>
      <w:rFonts w:ascii="Times New Roman" w:eastAsia="Times New Roman" w:hAnsi="Times New Roman"/>
      <w:b/>
      <w:bCs/>
      <w:lang w:val="en-US"/>
    </w:rPr>
  </w:style>
  <w:style w:type="paragraph" w:customStyle="1" w:styleId="Pargrafo">
    <w:name w:val="Parágrafo"/>
    <w:basedOn w:val="Normal"/>
    <w:rsid w:val="00EA219E"/>
    <w:pPr>
      <w:widowControl w:val="0"/>
      <w:tabs>
        <w:tab w:val="left" w:pos="1701"/>
      </w:tabs>
      <w:spacing w:line="360" w:lineRule="auto"/>
      <w:ind w:firstLine="1701"/>
    </w:pPr>
    <w:rPr>
      <w:rFonts w:ascii="Arial" w:hAnsi="Arial"/>
    </w:rPr>
  </w:style>
  <w:style w:type="paragraph" w:styleId="NormalWeb">
    <w:name w:val="Normal (Web)"/>
    <w:basedOn w:val="Normal"/>
    <w:uiPriority w:val="99"/>
    <w:semiHidden/>
    <w:unhideWhenUsed/>
    <w:rsid w:val="00E875E2"/>
    <w:rPr>
      <w:szCs w:val="24"/>
    </w:rPr>
  </w:style>
  <w:style w:type="character" w:styleId="MenoNoResolvida">
    <w:name w:val="Unresolved Mention"/>
    <w:basedOn w:val="Tipodeletrapredefinidodopargrafo"/>
    <w:uiPriority w:val="99"/>
    <w:semiHidden/>
    <w:unhideWhenUsed/>
    <w:rsid w:val="00F0202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3159284">
      <w:bodyDiv w:val="1"/>
      <w:marLeft w:val="0"/>
      <w:marRight w:val="0"/>
      <w:marTop w:val="0"/>
      <w:marBottom w:val="0"/>
      <w:divBdr>
        <w:top w:val="none" w:sz="0" w:space="0" w:color="auto"/>
        <w:left w:val="none" w:sz="0" w:space="0" w:color="auto"/>
        <w:bottom w:val="none" w:sz="0" w:space="0" w:color="auto"/>
        <w:right w:val="none" w:sz="0" w:space="0" w:color="auto"/>
      </w:divBdr>
    </w:div>
    <w:div w:id="485363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sciencedirect.com/topics/engineering/flexure"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www.sciencedirect.com/topics/engineering/modulus-of-elasticity" TargetMode="External"/><Relationship Id="rId2" Type="http://schemas.openxmlformats.org/officeDocument/2006/relationships/numbering" Target="numbering.xml"/><Relationship Id="rId16" Type="http://schemas.openxmlformats.org/officeDocument/2006/relationships/hyperlink" Target="https://www.sciencedirect.com/topics/engineering/modulus-of-rupture"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yperlink" Target="https://www.sciencedirect.com/topics/engineering/cement-grain" TargetMode="External"/><Relationship Id="rId23" Type="http://schemas.openxmlformats.org/officeDocument/2006/relationships/theme" Target="theme/theme1.xml"/><Relationship Id="rId10" Type="http://schemas.openxmlformats.org/officeDocument/2006/relationships/image" Target="media/image3.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www.sciencedirect.com/topics/materials-science/wettability"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D32BD6-D65B-4AA8-98F8-B8818797DF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13</Pages>
  <Words>25590</Words>
  <Characters>156357</Characters>
  <Application>Microsoft Office Word</Application>
  <DocSecurity>0</DocSecurity>
  <Lines>3553</Lines>
  <Paragraphs>1221</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180726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CRISTINA</dc:creator>
  <cp:keywords/>
  <dc:description/>
  <cp:lastModifiedBy>Luana Toralles Carbonari</cp:lastModifiedBy>
  <cp:revision>3</cp:revision>
  <cp:lastPrinted>2014-09-05T00:41:00Z</cp:lastPrinted>
  <dcterms:created xsi:type="dcterms:W3CDTF">2025-03-11T11:46:00Z</dcterms:created>
  <dcterms:modified xsi:type="dcterms:W3CDTF">2025-03-11T11:47:00Z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http://www.zotero.org/styles/ieee</vt:lpwstr>
  </property>
  <property fmtid="{D5CDD505-2E9C-101B-9397-08002B2CF9AE}" pid="9" name="Mendeley Recent Style Name 3_1">
    <vt:lpwstr>IEEE</vt:lpwstr>
  </property>
  <property fmtid="{D5CDD505-2E9C-101B-9397-08002B2CF9AE}" pid="10" name="Mendeley Recent Style Id 4_1">
    <vt:lpwstr>http://www.zotero.org/styles/instituto-brasileiro-de-informacao-em-ciencia-e-tecnologia-abnt</vt:lpwstr>
  </property>
  <property fmtid="{D5CDD505-2E9C-101B-9397-08002B2CF9AE}" pid="11" name="Mendeley Recent Style Name 4_1">
    <vt:lpwstr>Instituto Brasileiro de Informação em Ciência e Tecnologia - ABNT (autoria completa)</vt:lpwstr>
  </property>
  <property fmtid="{D5CDD505-2E9C-101B-9397-08002B2CF9AE}" pid="12" name="Mendeley Recent Style Id 5_1">
    <vt:lpwstr>http://www.zotero.org/styles/journal-of-materials-research</vt:lpwstr>
  </property>
  <property fmtid="{D5CDD505-2E9C-101B-9397-08002B2CF9AE}" pid="13" name="Mendeley Recent Style Name 5_1">
    <vt:lpwstr>Journal of Materials Research</vt:lpwstr>
  </property>
  <property fmtid="{D5CDD505-2E9C-101B-9397-08002B2CF9AE}" pid="14" name="Mendeley Recent Style Id 6_1">
    <vt:lpwstr>http://www.zotero.org/styles/associacao-brasileira-de-normas-tecnicas-ufrgs-initials</vt:lpwstr>
  </property>
  <property fmtid="{D5CDD505-2E9C-101B-9397-08002B2CF9AE}" pid="15" name="Mendeley Recent Style Name 6_1">
    <vt:lpwstr>Universidade Federal do Rio Grande do Sul - ABNT (autoria abreviada) (Português - Brasil)</vt:lpwstr>
  </property>
  <property fmtid="{D5CDD505-2E9C-101B-9397-08002B2CF9AE}" pid="16" name="Mendeley Recent Style Id 7_1">
    <vt:lpwstr>http://www.zotero.org/styles/associacao-brasileira-de-normas-tecnicas-ufrgs</vt:lpwstr>
  </property>
  <property fmtid="{D5CDD505-2E9C-101B-9397-08002B2CF9AE}" pid="17" name="Mendeley Recent Style Name 7_1">
    <vt:lpwstr>Universidade Federal do Rio Grande do Sul - ABNT (autoria completa) (Português - Brasil)</vt:lpwstr>
  </property>
  <property fmtid="{D5CDD505-2E9C-101B-9397-08002B2CF9AE}" pid="18" name="Mendeley Recent Style Id 8_1">
    <vt:lpwstr>http://www.zotero.org/styles/universidade-federal-do-rio-de-janeiro-instituto-alberto-luiz-coimbra-de-pos-graduacao-e-pesquisa-de-engenharia-abnt</vt:lpwstr>
  </property>
  <property fmtid="{D5CDD505-2E9C-101B-9397-08002B2CF9AE}" pid="19" name="Mendeley Recent Style Name 8_1">
    <vt:lpwstr>Universidade Federal do Rio de Janeiro - Instituto Alberto Luiz Coimbra de Pós-Graduação e Pesquisa de Engenharia - ABNT (Português - Brasil)</vt:lpwstr>
  </property>
  <property fmtid="{D5CDD505-2E9C-101B-9397-08002B2CF9AE}" pid="20" name="Mendeley Recent Style Id 9_1">
    <vt:lpwstr>http://www.zotero.org/styles/associacao-brasileira-de-normas-tecnicas-usp-fmvz</vt:lpwstr>
  </property>
  <property fmtid="{D5CDD505-2E9C-101B-9397-08002B2CF9AE}" pid="21" name="Mendeley Recent Style Name 9_1">
    <vt:lpwstr>Universidade de São Paulo - Faculdade de Medicina Veterinária e Zootecnia - ABNT (Português - Brasil)</vt:lpwstr>
  </property>
  <property fmtid="{D5CDD505-2E9C-101B-9397-08002B2CF9AE}" pid="22" name="Mendeley Document_1">
    <vt:lpwstr>True</vt:lpwstr>
  </property>
  <property fmtid="{D5CDD505-2E9C-101B-9397-08002B2CF9AE}" pid="23" name="Mendeley Unique User Id_1">
    <vt:lpwstr>3ea35d3a-c75c-3fdd-8e00-a1e3873288d9</vt:lpwstr>
  </property>
  <property fmtid="{D5CDD505-2E9C-101B-9397-08002B2CF9AE}" pid="24" name="Mendeley Citation Style_1">
    <vt:lpwstr>http://www.zotero.org/styles/instituto-brasileiro-de-informacao-em-ciencia-e-tecnologia-abnt</vt:lpwstr>
  </property>
  <property fmtid="{D5CDD505-2E9C-101B-9397-08002B2CF9AE}" pid="25" name="GrammarlyDocumentId">
    <vt:lpwstr>1e74e2ba96c7b0c71af7516dde6904031567566aad7782d9bd0949b2fcab6236</vt:lpwstr>
  </property>
</Properties>
</file>