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AABEA" w14:textId="77777777" w:rsidR="00A62024" w:rsidRPr="00F32784" w:rsidRDefault="00A62024" w:rsidP="00A62024">
      <w:pPr>
        <w:widowControl w:val="0"/>
        <w:spacing w:after="200"/>
        <w:jc w:val="center"/>
        <w:rPr>
          <w:b/>
          <w:sz w:val="28"/>
          <w:szCs w:val="28"/>
        </w:rPr>
      </w:pPr>
      <w:r w:rsidRPr="00792DE7">
        <w:rPr>
          <w:b/>
          <w:sz w:val="28"/>
          <w:szCs w:val="28"/>
        </w:rPr>
        <w:t>Representação</w:t>
      </w:r>
      <w:r w:rsidRPr="00F32784">
        <w:rPr>
          <w:b/>
          <w:sz w:val="28"/>
          <w:szCs w:val="28"/>
        </w:rPr>
        <w:t xml:space="preserve"> de amostras têxteis no contexto do acervo virtual de uma </w:t>
      </w:r>
      <w:proofErr w:type="spellStart"/>
      <w:r w:rsidRPr="00F32784">
        <w:rPr>
          <w:b/>
          <w:sz w:val="28"/>
          <w:szCs w:val="28"/>
        </w:rPr>
        <w:t>materioteca</w:t>
      </w:r>
      <w:proofErr w:type="spellEnd"/>
    </w:p>
    <w:p w14:paraId="47EDDB6D" w14:textId="77777777" w:rsidR="00B745D0" w:rsidRPr="0049479C" w:rsidRDefault="00B745D0" w:rsidP="009A3F66">
      <w:pPr>
        <w:spacing w:after="120"/>
        <w:jc w:val="center"/>
        <w:rPr>
          <w:b/>
          <w:sz w:val="28"/>
          <w:szCs w:val="28"/>
        </w:rPr>
      </w:pPr>
    </w:p>
    <w:p w14:paraId="39FCB582" w14:textId="77777777" w:rsidR="00EB77C7" w:rsidRPr="00EB77C7" w:rsidRDefault="00EB77C7" w:rsidP="00EB77C7">
      <w:pPr>
        <w:jc w:val="center"/>
        <w:rPr>
          <w:b/>
          <w:bCs/>
          <w:i/>
          <w:iCs/>
          <w:sz w:val="28"/>
          <w:szCs w:val="28"/>
        </w:rPr>
      </w:pPr>
      <w:proofErr w:type="spellStart"/>
      <w:r w:rsidRPr="00EB77C7">
        <w:rPr>
          <w:b/>
          <w:bCs/>
          <w:i/>
          <w:iCs/>
          <w:sz w:val="28"/>
          <w:szCs w:val="28"/>
        </w:rPr>
        <w:t>Representation</w:t>
      </w:r>
      <w:proofErr w:type="spellEnd"/>
      <w:r w:rsidRPr="00EB77C7">
        <w:rPr>
          <w:b/>
          <w:bCs/>
          <w:i/>
          <w:iCs/>
          <w:sz w:val="28"/>
          <w:szCs w:val="28"/>
        </w:rPr>
        <w:t xml:space="preserve"> </w:t>
      </w:r>
      <w:proofErr w:type="spellStart"/>
      <w:r w:rsidRPr="00EB77C7">
        <w:rPr>
          <w:b/>
          <w:bCs/>
          <w:i/>
          <w:iCs/>
          <w:sz w:val="28"/>
          <w:szCs w:val="28"/>
        </w:rPr>
        <w:t>of</w:t>
      </w:r>
      <w:proofErr w:type="spellEnd"/>
      <w:r w:rsidRPr="00EB77C7">
        <w:rPr>
          <w:b/>
          <w:bCs/>
          <w:i/>
          <w:iCs/>
          <w:sz w:val="28"/>
          <w:szCs w:val="28"/>
        </w:rPr>
        <w:t xml:space="preserve"> </w:t>
      </w:r>
      <w:proofErr w:type="spellStart"/>
      <w:r w:rsidRPr="00EB77C7">
        <w:rPr>
          <w:b/>
          <w:bCs/>
          <w:i/>
          <w:iCs/>
          <w:sz w:val="28"/>
          <w:szCs w:val="28"/>
        </w:rPr>
        <w:t>textile</w:t>
      </w:r>
      <w:proofErr w:type="spellEnd"/>
      <w:r w:rsidRPr="00EB77C7">
        <w:rPr>
          <w:b/>
          <w:bCs/>
          <w:i/>
          <w:iCs/>
          <w:sz w:val="28"/>
          <w:szCs w:val="28"/>
        </w:rPr>
        <w:t xml:space="preserve"> samples in </w:t>
      </w:r>
      <w:proofErr w:type="spellStart"/>
      <w:r w:rsidRPr="00EB77C7">
        <w:rPr>
          <w:b/>
          <w:bCs/>
          <w:i/>
          <w:iCs/>
          <w:sz w:val="28"/>
          <w:szCs w:val="28"/>
        </w:rPr>
        <w:t>the</w:t>
      </w:r>
      <w:proofErr w:type="spellEnd"/>
      <w:r w:rsidRPr="00EB77C7">
        <w:rPr>
          <w:b/>
          <w:bCs/>
          <w:i/>
          <w:iCs/>
          <w:sz w:val="28"/>
          <w:szCs w:val="28"/>
        </w:rPr>
        <w:t xml:space="preserve"> </w:t>
      </w:r>
      <w:proofErr w:type="spellStart"/>
      <w:r w:rsidRPr="00EB77C7">
        <w:rPr>
          <w:b/>
          <w:bCs/>
          <w:i/>
          <w:iCs/>
          <w:sz w:val="28"/>
          <w:szCs w:val="28"/>
        </w:rPr>
        <w:t>context</w:t>
      </w:r>
      <w:proofErr w:type="spellEnd"/>
      <w:r w:rsidRPr="00EB77C7">
        <w:rPr>
          <w:b/>
          <w:bCs/>
          <w:i/>
          <w:iCs/>
          <w:sz w:val="28"/>
          <w:szCs w:val="28"/>
        </w:rPr>
        <w:t xml:space="preserve"> </w:t>
      </w:r>
      <w:proofErr w:type="spellStart"/>
      <w:r w:rsidRPr="00EB77C7">
        <w:rPr>
          <w:b/>
          <w:bCs/>
          <w:i/>
          <w:iCs/>
          <w:sz w:val="28"/>
          <w:szCs w:val="28"/>
        </w:rPr>
        <w:t>of</w:t>
      </w:r>
      <w:proofErr w:type="spellEnd"/>
      <w:r w:rsidRPr="00EB77C7">
        <w:rPr>
          <w:b/>
          <w:bCs/>
          <w:i/>
          <w:iCs/>
          <w:sz w:val="28"/>
          <w:szCs w:val="28"/>
        </w:rPr>
        <w:t xml:space="preserve"> </w:t>
      </w:r>
      <w:proofErr w:type="spellStart"/>
      <w:r w:rsidRPr="00EB77C7">
        <w:rPr>
          <w:b/>
          <w:bCs/>
          <w:i/>
          <w:iCs/>
          <w:sz w:val="28"/>
          <w:szCs w:val="28"/>
        </w:rPr>
        <w:t>the</w:t>
      </w:r>
      <w:proofErr w:type="spellEnd"/>
      <w:r w:rsidRPr="00EB77C7">
        <w:rPr>
          <w:b/>
          <w:bCs/>
          <w:i/>
          <w:iCs/>
          <w:sz w:val="28"/>
          <w:szCs w:val="28"/>
        </w:rPr>
        <w:t xml:space="preserve"> virtual </w:t>
      </w:r>
      <w:proofErr w:type="spellStart"/>
      <w:r w:rsidRPr="00EB77C7">
        <w:rPr>
          <w:b/>
          <w:bCs/>
          <w:i/>
          <w:iCs/>
          <w:sz w:val="28"/>
          <w:szCs w:val="28"/>
        </w:rPr>
        <w:t>collection</w:t>
      </w:r>
      <w:proofErr w:type="spellEnd"/>
      <w:r w:rsidRPr="00EB77C7">
        <w:rPr>
          <w:b/>
          <w:bCs/>
          <w:i/>
          <w:iCs/>
          <w:sz w:val="28"/>
          <w:szCs w:val="28"/>
        </w:rPr>
        <w:t xml:space="preserve"> </w:t>
      </w:r>
      <w:proofErr w:type="spellStart"/>
      <w:r w:rsidRPr="00EB77C7">
        <w:rPr>
          <w:b/>
          <w:bCs/>
          <w:i/>
          <w:iCs/>
          <w:sz w:val="28"/>
          <w:szCs w:val="28"/>
        </w:rPr>
        <w:t>of</w:t>
      </w:r>
      <w:proofErr w:type="spellEnd"/>
      <w:r w:rsidRPr="00EB77C7">
        <w:rPr>
          <w:b/>
          <w:bCs/>
          <w:i/>
          <w:iCs/>
          <w:sz w:val="28"/>
          <w:szCs w:val="28"/>
        </w:rPr>
        <w:t xml:space="preserve"> a material </w:t>
      </w:r>
      <w:proofErr w:type="spellStart"/>
      <w:r w:rsidRPr="00EB77C7">
        <w:rPr>
          <w:b/>
          <w:bCs/>
          <w:i/>
          <w:iCs/>
          <w:sz w:val="28"/>
          <w:szCs w:val="28"/>
        </w:rPr>
        <w:t>library</w:t>
      </w:r>
      <w:proofErr w:type="spellEnd"/>
    </w:p>
    <w:p w14:paraId="5EEED451" w14:textId="77777777" w:rsidR="00933433" w:rsidRPr="0049479C" w:rsidRDefault="00933433" w:rsidP="00E97ED4">
      <w:pPr>
        <w:spacing w:after="120"/>
        <w:rPr>
          <w:color w:val="A6A6A6"/>
          <w:sz w:val="28"/>
          <w:szCs w:val="28"/>
        </w:rPr>
      </w:pPr>
    </w:p>
    <w:p w14:paraId="5C83C775" w14:textId="6C771AE0" w:rsidR="009F2AD4" w:rsidRPr="0049479C" w:rsidRDefault="009F2AD4" w:rsidP="009F2AD4">
      <w:pPr>
        <w:jc w:val="left"/>
        <w:rPr>
          <w:szCs w:val="24"/>
        </w:rPr>
      </w:pPr>
      <w:r>
        <w:rPr>
          <w:b/>
          <w:szCs w:val="24"/>
        </w:rPr>
        <w:t>Emanoela Mardula</w:t>
      </w:r>
      <w:r w:rsidRPr="0049479C">
        <w:rPr>
          <w:b/>
          <w:szCs w:val="24"/>
        </w:rPr>
        <w:t xml:space="preserve">, </w:t>
      </w:r>
      <w:r w:rsidR="00FF10A5">
        <w:rPr>
          <w:b/>
          <w:szCs w:val="24"/>
        </w:rPr>
        <w:t>mestranda</w:t>
      </w:r>
      <w:r w:rsidRPr="0049479C">
        <w:rPr>
          <w:b/>
          <w:szCs w:val="24"/>
        </w:rPr>
        <w:t xml:space="preserve">, </w:t>
      </w:r>
      <w:r w:rsidR="006D4F5D">
        <w:rPr>
          <w:b/>
          <w:szCs w:val="24"/>
        </w:rPr>
        <w:t>IFSC</w:t>
      </w:r>
      <w:r>
        <w:rPr>
          <w:b/>
          <w:szCs w:val="24"/>
        </w:rPr>
        <w:t>/</w:t>
      </w:r>
      <w:r w:rsidR="004038EA" w:rsidRPr="004038EA">
        <w:rPr>
          <w:b/>
          <w:szCs w:val="24"/>
        </w:rPr>
        <w:t xml:space="preserve"> </w:t>
      </w:r>
      <w:proofErr w:type="spellStart"/>
      <w:r w:rsidR="004038EA">
        <w:rPr>
          <w:b/>
          <w:szCs w:val="24"/>
        </w:rPr>
        <w:t>U</w:t>
      </w:r>
      <w:r w:rsidR="006D4F5D">
        <w:rPr>
          <w:b/>
          <w:szCs w:val="24"/>
        </w:rPr>
        <w:t>desc</w:t>
      </w:r>
      <w:proofErr w:type="spellEnd"/>
    </w:p>
    <w:p w14:paraId="4687C1CC" w14:textId="77777777" w:rsidR="009F2AD4" w:rsidRPr="0049479C" w:rsidRDefault="009F2AD4" w:rsidP="009F2AD4">
      <w:pPr>
        <w:spacing w:after="120"/>
        <w:jc w:val="left"/>
        <w:rPr>
          <w:sz w:val="20"/>
        </w:rPr>
      </w:pPr>
      <w:r>
        <w:rPr>
          <w:szCs w:val="24"/>
        </w:rPr>
        <w:t>emanoela.mardula@gmail.com</w:t>
      </w:r>
    </w:p>
    <w:p w14:paraId="61229755" w14:textId="3FE5B57F" w:rsidR="009F2AD4" w:rsidRPr="00F8753A" w:rsidRDefault="009F2AD4" w:rsidP="009F2AD4">
      <w:pPr>
        <w:autoSpaceDE w:val="0"/>
        <w:autoSpaceDN w:val="0"/>
        <w:adjustRightInd w:val="0"/>
        <w:rPr>
          <w:rFonts w:eastAsia="Calibri"/>
          <w:b/>
          <w:bCs/>
          <w:szCs w:val="24"/>
        </w:rPr>
      </w:pPr>
      <w:r w:rsidRPr="00F8753A">
        <w:rPr>
          <w:rFonts w:eastAsia="Calibri"/>
          <w:b/>
          <w:bCs/>
          <w:szCs w:val="24"/>
        </w:rPr>
        <w:t>Dulce Maria Holanda Maciel</w:t>
      </w:r>
      <w:r w:rsidRPr="0049479C">
        <w:rPr>
          <w:b/>
          <w:szCs w:val="24"/>
        </w:rPr>
        <w:t xml:space="preserve">, </w:t>
      </w:r>
      <w:r w:rsidR="004038EA">
        <w:rPr>
          <w:b/>
          <w:szCs w:val="24"/>
        </w:rPr>
        <w:t>doutora</w:t>
      </w:r>
      <w:r>
        <w:rPr>
          <w:b/>
          <w:szCs w:val="24"/>
        </w:rPr>
        <w:t xml:space="preserve">, </w:t>
      </w:r>
      <w:proofErr w:type="spellStart"/>
      <w:r w:rsidR="006D4F5D">
        <w:rPr>
          <w:b/>
          <w:szCs w:val="24"/>
        </w:rPr>
        <w:t>Udesc</w:t>
      </w:r>
      <w:proofErr w:type="spellEnd"/>
    </w:p>
    <w:p w14:paraId="07148B1F" w14:textId="77777777" w:rsidR="009F2AD4" w:rsidRPr="0049479C" w:rsidRDefault="009F2AD4" w:rsidP="009F2AD4">
      <w:pPr>
        <w:spacing w:after="120"/>
        <w:jc w:val="left"/>
        <w:rPr>
          <w:szCs w:val="24"/>
        </w:rPr>
      </w:pPr>
      <w:r w:rsidRPr="00547A3B">
        <w:rPr>
          <w:szCs w:val="24"/>
        </w:rPr>
        <w:t>dulceholanda@gmail.com</w:t>
      </w:r>
    </w:p>
    <w:p w14:paraId="3A29E5AD" w14:textId="7D4ACB23" w:rsidR="009F2AD4" w:rsidRPr="0049479C" w:rsidRDefault="009F2AD4" w:rsidP="009F2AD4">
      <w:pPr>
        <w:jc w:val="left"/>
        <w:rPr>
          <w:b/>
          <w:szCs w:val="24"/>
        </w:rPr>
      </w:pPr>
      <w:proofErr w:type="spellStart"/>
      <w:r w:rsidRPr="008E3A40">
        <w:rPr>
          <w:rFonts w:eastAsia="Calibri"/>
          <w:b/>
          <w:bCs/>
          <w:szCs w:val="24"/>
        </w:rPr>
        <w:t>Icléia</w:t>
      </w:r>
      <w:proofErr w:type="spellEnd"/>
      <w:r w:rsidRPr="008E3A40">
        <w:rPr>
          <w:rFonts w:eastAsia="Calibri"/>
          <w:b/>
          <w:bCs/>
          <w:szCs w:val="24"/>
        </w:rPr>
        <w:t xml:space="preserve"> Silveira</w:t>
      </w:r>
      <w:r w:rsidRPr="0049479C">
        <w:rPr>
          <w:b/>
          <w:szCs w:val="24"/>
        </w:rPr>
        <w:t xml:space="preserve">, </w:t>
      </w:r>
      <w:r w:rsidR="00841E2E">
        <w:rPr>
          <w:b/>
          <w:szCs w:val="24"/>
        </w:rPr>
        <w:t>doutora</w:t>
      </w:r>
      <w:r w:rsidRPr="0049479C">
        <w:rPr>
          <w:b/>
          <w:szCs w:val="24"/>
        </w:rPr>
        <w:t xml:space="preserve">, </w:t>
      </w:r>
      <w:proofErr w:type="spellStart"/>
      <w:r w:rsidR="003B39E2">
        <w:rPr>
          <w:b/>
          <w:szCs w:val="24"/>
        </w:rPr>
        <w:t>Udesc</w:t>
      </w:r>
      <w:proofErr w:type="spellEnd"/>
    </w:p>
    <w:p w14:paraId="745CE746" w14:textId="77777777" w:rsidR="009F2AD4" w:rsidRPr="007D440F" w:rsidRDefault="009F2AD4" w:rsidP="009F2AD4">
      <w:pPr>
        <w:spacing w:after="120"/>
        <w:jc w:val="left"/>
        <w:rPr>
          <w:szCs w:val="24"/>
        </w:rPr>
      </w:pPr>
      <w:r w:rsidRPr="007D440F">
        <w:rPr>
          <w:rFonts w:eastAsia="Calibri"/>
          <w:szCs w:val="24"/>
          <w:lang w:val="pt"/>
        </w:rPr>
        <w:t>icleiasilveira@gmail.com</w:t>
      </w:r>
    </w:p>
    <w:p w14:paraId="2B2168EF" w14:textId="49985E06" w:rsidR="009F2AD4" w:rsidRPr="0049479C" w:rsidRDefault="009F2AD4" w:rsidP="009F2AD4">
      <w:pPr>
        <w:jc w:val="left"/>
        <w:rPr>
          <w:b/>
          <w:szCs w:val="24"/>
        </w:rPr>
      </w:pPr>
      <w:r>
        <w:rPr>
          <w:rFonts w:eastAsia="Calibri"/>
          <w:b/>
          <w:bCs/>
          <w:szCs w:val="24"/>
        </w:rPr>
        <w:t>Lucas da Rosa</w:t>
      </w:r>
      <w:r w:rsidRPr="0049479C">
        <w:rPr>
          <w:b/>
          <w:szCs w:val="24"/>
        </w:rPr>
        <w:t xml:space="preserve">, </w:t>
      </w:r>
      <w:r w:rsidR="00265E83">
        <w:rPr>
          <w:b/>
          <w:szCs w:val="24"/>
        </w:rPr>
        <w:t>doutor</w:t>
      </w:r>
      <w:r w:rsidRPr="0049479C">
        <w:rPr>
          <w:b/>
          <w:szCs w:val="24"/>
        </w:rPr>
        <w:t xml:space="preserve">, </w:t>
      </w:r>
      <w:proofErr w:type="spellStart"/>
      <w:r w:rsidR="004038EA">
        <w:rPr>
          <w:b/>
          <w:szCs w:val="24"/>
        </w:rPr>
        <w:t>U</w:t>
      </w:r>
      <w:r w:rsidR="003B39E2">
        <w:rPr>
          <w:b/>
          <w:szCs w:val="24"/>
        </w:rPr>
        <w:t>desc</w:t>
      </w:r>
      <w:proofErr w:type="spellEnd"/>
    </w:p>
    <w:p w14:paraId="3BC36015" w14:textId="77777777" w:rsidR="009F2AD4" w:rsidRPr="003317B5" w:rsidRDefault="009F2AD4" w:rsidP="009F2AD4">
      <w:pPr>
        <w:spacing w:after="120"/>
        <w:jc w:val="left"/>
        <w:rPr>
          <w:szCs w:val="24"/>
        </w:rPr>
      </w:pPr>
      <w:r w:rsidRPr="003317B5">
        <w:rPr>
          <w:rFonts w:eastAsia="Calibri"/>
          <w:szCs w:val="24"/>
          <w:lang w:val="pt"/>
        </w:rPr>
        <w:t>darosa.lucas@gmail.com</w:t>
      </w:r>
    </w:p>
    <w:p w14:paraId="5149D580" w14:textId="38786F15" w:rsidR="009F2AD4" w:rsidRPr="0049479C" w:rsidRDefault="009F2AD4" w:rsidP="009F2AD4">
      <w:pPr>
        <w:autoSpaceDE w:val="0"/>
        <w:autoSpaceDN w:val="0"/>
        <w:adjustRightInd w:val="0"/>
        <w:rPr>
          <w:b/>
          <w:szCs w:val="24"/>
        </w:rPr>
      </w:pPr>
      <w:r w:rsidRPr="002E6076">
        <w:rPr>
          <w:rFonts w:eastAsia="Calibri"/>
          <w:b/>
          <w:bCs/>
          <w:szCs w:val="24"/>
        </w:rPr>
        <w:t>Daniela Novelli</w:t>
      </w:r>
      <w:r w:rsidRPr="002E6076">
        <w:rPr>
          <w:b/>
          <w:bCs/>
          <w:szCs w:val="24"/>
        </w:rPr>
        <w:t>,</w:t>
      </w:r>
      <w:r w:rsidRPr="0049479C">
        <w:rPr>
          <w:b/>
          <w:szCs w:val="24"/>
        </w:rPr>
        <w:t xml:space="preserve"> </w:t>
      </w:r>
      <w:r w:rsidR="008E7314">
        <w:rPr>
          <w:b/>
          <w:szCs w:val="24"/>
        </w:rPr>
        <w:t>dou</w:t>
      </w:r>
      <w:r w:rsidR="00C273AA">
        <w:rPr>
          <w:b/>
          <w:szCs w:val="24"/>
        </w:rPr>
        <w:t>tora</w:t>
      </w:r>
      <w:r w:rsidRPr="0049479C">
        <w:rPr>
          <w:b/>
          <w:szCs w:val="24"/>
        </w:rPr>
        <w:t xml:space="preserve">, </w:t>
      </w:r>
      <w:proofErr w:type="spellStart"/>
      <w:r w:rsidR="003B39E2">
        <w:rPr>
          <w:b/>
          <w:szCs w:val="24"/>
        </w:rPr>
        <w:t>Udesc</w:t>
      </w:r>
      <w:proofErr w:type="spellEnd"/>
    </w:p>
    <w:p w14:paraId="18908178" w14:textId="77777777" w:rsidR="009F2AD4" w:rsidRPr="008A3B7D" w:rsidRDefault="009F2AD4" w:rsidP="009F2AD4">
      <w:pPr>
        <w:spacing w:after="120"/>
        <w:jc w:val="left"/>
        <w:rPr>
          <w:szCs w:val="24"/>
        </w:rPr>
      </w:pPr>
      <w:r w:rsidRPr="008A3B7D">
        <w:rPr>
          <w:rFonts w:eastAsia="Calibri"/>
          <w:szCs w:val="24"/>
          <w:lang w:val="pt"/>
        </w:rPr>
        <w:t>danovelli@gmail.com</w:t>
      </w:r>
    </w:p>
    <w:p w14:paraId="4213997B" w14:textId="77777777" w:rsidR="001A619C" w:rsidRDefault="001A619C" w:rsidP="001A619C">
      <w:pPr>
        <w:spacing w:after="120"/>
        <w:rPr>
          <w:b/>
          <w:szCs w:val="24"/>
        </w:rPr>
      </w:pPr>
    </w:p>
    <w:p w14:paraId="3A9F9E7A" w14:textId="69A9D26A" w:rsidR="00827839" w:rsidRPr="0049479C" w:rsidRDefault="00827839" w:rsidP="001A619C">
      <w:pPr>
        <w:spacing w:after="120"/>
        <w:rPr>
          <w:b/>
          <w:sz w:val="22"/>
          <w:szCs w:val="22"/>
        </w:rPr>
      </w:pPr>
      <w:r w:rsidRPr="0049479C">
        <w:rPr>
          <w:b/>
          <w:szCs w:val="24"/>
        </w:rPr>
        <w:t>Resumo</w:t>
      </w:r>
    </w:p>
    <w:p w14:paraId="3B080C33" w14:textId="0108A57C" w:rsidR="00264A80" w:rsidRPr="00264A80" w:rsidRDefault="00264A80" w:rsidP="00264A80">
      <w:pPr>
        <w:rPr>
          <w:sz w:val="22"/>
          <w:szCs w:val="22"/>
        </w:rPr>
      </w:pPr>
      <w:r w:rsidRPr="00264A80">
        <w:rPr>
          <w:sz w:val="22"/>
          <w:szCs w:val="22"/>
        </w:rPr>
        <w:t>O presente artigo aborda a representação digital de materiais têxteis no contexto de acervos com finalidade acadêmica. O objetivo que norteou esta pesquisa, foi o mapeamento de possibilidades para a apresentação digital de tecidos, que atentem às suas propriedades e desta forma, atendam as demandas dos usuários de materiotecas virtuais. Aplicou-se a pesquisa qualitativa e descritiva com revisão da literatura e um levantamento em acervos virtuais de diferentes naturezas que contemplam apresentação digital de tecidos. Como resultado, apresentam-se estratégias para atender às necessidades informacionais de designers de moda, diante da pesquisa em bibliotecas de materiais on-line.</w:t>
      </w:r>
    </w:p>
    <w:p w14:paraId="539B7342" w14:textId="77777777" w:rsidR="00321E9E" w:rsidRPr="0049479C" w:rsidRDefault="00321E9E" w:rsidP="00E97ED4">
      <w:pPr>
        <w:spacing w:after="120"/>
        <w:rPr>
          <w:color w:val="A6A6A6"/>
          <w:sz w:val="22"/>
          <w:szCs w:val="22"/>
        </w:rPr>
      </w:pPr>
    </w:p>
    <w:p w14:paraId="0DA18B90" w14:textId="64546F4A" w:rsidR="00827839" w:rsidRPr="0049479C" w:rsidRDefault="00827839" w:rsidP="009A3F66">
      <w:pPr>
        <w:spacing w:after="120"/>
        <w:jc w:val="left"/>
        <w:rPr>
          <w:sz w:val="22"/>
          <w:szCs w:val="22"/>
        </w:rPr>
      </w:pPr>
      <w:r w:rsidRPr="0049479C">
        <w:rPr>
          <w:b/>
          <w:szCs w:val="24"/>
        </w:rPr>
        <w:t>Palavras-chave</w:t>
      </w:r>
      <w:r w:rsidRPr="0049479C">
        <w:rPr>
          <w:b/>
          <w:sz w:val="22"/>
          <w:szCs w:val="22"/>
        </w:rPr>
        <w:t>:</w:t>
      </w:r>
      <w:r w:rsidR="00321E9E" w:rsidRPr="00FB383D">
        <w:rPr>
          <w:b/>
          <w:sz w:val="22"/>
          <w:szCs w:val="22"/>
        </w:rPr>
        <w:t xml:space="preserve"> </w:t>
      </w:r>
      <w:r w:rsidR="00A10D1B" w:rsidRPr="00FB383D">
        <w:rPr>
          <w:sz w:val="22"/>
          <w:szCs w:val="22"/>
        </w:rPr>
        <w:t>Biblioteca de materiais</w:t>
      </w:r>
      <w:r w:rsidR="00136296" w:rsidRPr="00FB383D">
        <w:rPr>
          <w:sz w:val="22"/>
          <w:szCs w:val="22"/>
        </w:rPr>
        <w:t>;</w:t>
      </w:r>
      <w:r w:rsidR="00A10D1B" w:rsidRPr="00FB383D">
        <w:rPr>
          <w:sz w:val="22"/>
          <w:szCs w:val="22"/>
        </w:rPr>
        <w:t xml:space="preserve"> Materioteca virtual</w:t>
      </w:r>
      <w:r w:rsidR="00136296" w:rsidRPr="00FB383D">
        <w:rPr>
          <w:sz w:val="22"/>
          <w:szCs w:val="22"/>
        </w:rPr>
        <w:t>;</w:t>
      </w:r>
      <w:r w:rsidR="00A10D1B" w:rsidRPr="00FB383D">
        <w:rPr>
          <w:sz w:val="22"/>
          <w:szCs w:val="22"/>
        </w:rPr>
        <w:t xml:space="preserve"> Seleção de materiais </w:t>
      </w:r>
      <w:r w:rsidR="00FB383D" w:rsidRPr="00FB383D">
        <w:rPr>
          <w:sz w:val="22"/>
          <w:szCs w:val="22"/>
        </w:rPr>
        <w:t>têxteis; Representações</w:t>
      </w:r>
      <w:r w:rsidR="00A10D1B" w:rsidRPr="00FB383D">
        <w:rPr>
          <w:sz w:val="22"/>
          <w:szCs w:val="22"/>
        </w:rPr>
        <w:t xml:space="preserve"> gráficas digitais</w:t>
      </w:r>
    </w:p>
    <w:p w14:paraId="0973CBF6" w14:textId="04F3D296" w:rsidR="007C087F" w:rsidRPr="0049479C" w:rsidRDefault="007C087F" w:rsidP="00E97ED4">
      <w:pPr>
        <w:spacing w:after="120"/>
        <w:rPr>
          <w:color w:val="A6A6A6"/>
          <w:sz w:val="22"/>
          <w:szCs w:val="22"/>
        </w:rPr>
      </w:pPr>
    </w:p>
    <w:p w14:paraId="3A645C22" w14:textId="77777777" w:rsidR="00827839" w:rsidRPr="0049479C" w:rsidRDefault="00827839" w:rsidP="00E97ED4">
      <w:pPr>
        <w:spacing w:after="120"/>
        <w:rPr>
          <w:b/>
          <w:i/>
          <w:color w:val="A6A6A6"/>
          <w:sz w:val="22"/>
          <w:szCs w:val="22"/>
        </w:rPr>
      </w:pPr>
      <w:r w:rsidRPr="0049479C">
        <w:rPr>
          <w:b/>
          <w:i/>
          <w:szCs w:val="24"/>
        </w:rPr>
        <w:t>Abstrac</w:t>
      </w:r>
      <w:r w:rsidRPr="0049479C">
        <w:rPr>
          <w:b/>
          <w:i/>
          <w:sz w:val="22"/>
          <w:szCs w:val="22"/>
        </w:rPr>
        <w:t>t</w:t>
      </w:r>
    </w:p>
    <w:p w14:paraId="5370AFBA" w14:textId="77777777" w:rsidR="00230D8D" w:rsidRPr="00230D8D" w:rsidRDefault="00230D8D" w:rsidP="00230D8D">
      <w:pPr>
        <w:rPr>
          <w:i/>
          <w:iCs/>
          <w:sz w:val="22"/>
          <w:szCs w:val="22"/>
        </w:rPr>
      </w:pPr>
      <w:proofErr w:type="spellStart"/>
      <w:r w:rsidRPr="00230D8D">
        <w:rPr>
          <w:i/>
          <w:iCs/>
          <w:sz w:val="22"/>
          <w:szCs w:val="22"/>
        </w:rPr>
        <w:t>This</w:t>
      </w:r>
      <w:proofErr w:type="spellEnd"/>
      <w:r w:rsidRPr="00230D8D">
        <w:rPr>
          <w:i/>
          <w:iCs/>
          <w:sz w:val="22"/>
          <w:szCs w:val="22"/>
        </w:rPr>
        <w:t xml:space="preserve"> </w:t>
      </w:r>
      <w:proofErr w:type="spellStart"/>
      <w:r w:rsidRPr="00230D8D">
        <w:rPr>
          <w:i/>
          <w:iCs/>
          <w:sz w:val="22"/>
          <w:szCs w:val="22"/>
        </w:rPr>
        <w:t>article</w:t>
      </w:r>
      <w:proofErr w:type="spellEnd"/>
      <w:r w:rsidRPr="00230D8D">
        <w:rPr>
          <w:i/>
          <w:iCs/>
          <w:sz w:val="22"/>
          <w:szCs w:val="22"/>
        </w:rPr>
        <w:t xml:space="preserve"> </w:t>
      </w:r>
      <w:proofErr w:type="spellStart"/>
      <w:r w:rsidRPr="00230D8D">
        <w:rPr>
          <w:i/>
          <w:iCs/>
          <w:sz w:val="22"/>
          <w:szCs w:val="22"/>
        </w:rPr>
        <w:t>addresses</w:t>
      </w:r>
      <w:proofErr w:type="spellEnd"/>
      <w:r w:rsidRPr="00230D8D">
        <w:rPr>
          <w:i/>
          <w:iCs/>
          <w:sz w:val="22"/>
          <w:szCs w:val="22"/>
        </w:rPr>
        <w:t xml:space="preserve"> </w:t>
      </w:r>
      <w:proofErr w:type="spellStart"/>
      <w:r w:rsidRPr="00230D8D">
        <w:rPr>
          <w:i/>
          <w:iCs/>
          <w:sz w:val="22"/>
          <w:szCs w:val="22"/>
        </w:rPr>
        <w:t>the</w:t>
      </w:r>
      <w:proofErr w:type="spellEnd"/>
      <w:r w:rsidRPr="00230D8D">
        <w:rPr>
          <w:i/>
          <w:iCs/>
          <w:sz w:val="22"/>
          <w:szCs w:val="22"/>
        </w:rPr>
        <w:t xml:space="preserve"> digital </w:t>
      </w:r>
      <w:proofErr w:type="spellStart"/>
      <w:r w:rsidRPr="00230D8D">
        <w:rPr>
          <w:i/>
          <w:iCs/>
          <w:sz w:val="22"/>
          <w:szCs w:val="22"/>
        </w:rPr>
        <w:t>representation</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textile</w:t>
      </w:r>
      <w:proofErr w:type="spellEnd"/>
      <w:r w:rsidRPr="00230D8D">
        <w:rPr>
          <w:i/>
          <w:iCs/>
          <w:sz w:val="22"/>
          <w:szCs w:val="22"/>
        </w:rPr>
        <w:t xml:space="preserve"> </w:t>
      </w:r>
      <w:proofErr w:type="spellStart"/>
      <w:r w:rsidRPr="00230D8D">
        <w:rPr>
          <w:i/>
          <w:iCs/>
          <w:sz w:val="22"/>
          <w:szCs w:val="22"/>
        </w:rPr>
        <w:t>materials</w:t>
      </w:r>
      <w:proofErr w:type="spellEnd"/>
      <w:r w:rsidRPr="00230D8D">
        <w:rPr>
          <w:i/>
          <w:iCs/>
          <w:sz w:val="22"/>
          <w:szCs w:val="22"/>
        </w:rPr>
        <w:t xml:space="preserve">, in </w:t>
      </w:r>
      <w:proofErr w:type="spellStart"/>
      <w:r w:rsidRPr="00230D8D">
        <w:rPr>
          <w:i/>
          <w:iCs/>
          <w:sz w:val="22"/>
          <w:szCs w:val="22"/>
        </w:rPr>
        <w:t>the</w:t>
      </w:r>
      <w:proofErr w:type="spellEnd"/>
      <w:r w:rsidRPr="00230D8D">
        <w:rPr>
          <w:i/>
          <w:iCs/>
          <w:sz w:val="22"/>
          <w:szCs w:val="22"/>
        </w:rPr>
        <w:t xml:space="preserve"> </w:t>
      </w:r>
      <w:proofErr w:type="spellStart"/>
      <w:r w:rsidRPr="00230D8D">
        <w:rPr>
          <w:i/>
          <w:iCs/>
          <w:sz w:val="22"/>
          <w:szCs w:val="22"/>
        </w:rPr>
        <w:t>context</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academic</w:t>
      </w:r>
      <w:proofErr w:type="spellEnd"/>
      <w:r w:rsidRPr="00230D8D">
        <w:rPr>
          <w:i/>
          <w:iCs/>
          <w:sz w:val="22"/>
          <w:szCs w:val="22"/>
        </w:rPr>
        <w:t xml:space="preserve"> </w:t>
      </w:r>
      <w:proofErr w:type="spellStart"/>
      <w:r w:rsidRPr="00230D8D">
        <w:rPr>
          <w:i/>
          <w:iCs/>
          <w:sz w:val="22"/>
          <w:szCs w:val="22"/>
        </w:rPr>
        <w:t>collections</w:t>
      </w:r>
      <w:proofErr w:type="spellEnd"/>
      <w:r w:rsidRPr="00230D8D">
        <w:rPr>
          <w:i/>
          <w:iCs/>
          <w:sz w:val="22"/>
          <w:szCs w:val="22"/>
        </w:rPr>
        <w:t xml:space="preserve">. The </w:t>
      </w:r>
      <w:proofErr w:type="spellStart"/>
      <w:r w:rsidRPr="00230D8D">
        <w:rPr>
          <w:i/>
          <w:iCs/>
          <w:sz w:val="22"/>
          <w:szCs w:val="22"/>
        </w:rPr>
        <w:t>objective</w:t>
      </w:r>
      <w:proofErr w:type="spellEnd"/>
      <w:r w:rsidRPr="00230D8D">
        <w:rPr>
          <w:i/>
          <w:iCs/>
          <w:sz w:val="22"/>
          <w:szCs w:val="22"/>
        </w:rPr>
        <w:t xml:space="preserve"> </w:t>
      </w:r>
      <w:proofErr w:type="spellStart"/>
      <w:r w:rsidRPr="00230D8D">
        <w:rPr>
          <w:i/>
          <w:iCs/>
          <w:sz w:val="22"/>
          <w:szCs w:val="22"/>
        </w:rPr>
        <w:t>that</w:t>
      </w:r>
      <w:proofErr w:type="spellEnd"/>
      <w:r w:rsidRPr="00230D8D">
        <w:rPr>
          <w:i/>
          <w:iCs/>
          <w:sz w:val="22"/>
          <w:szCs w:val="22"/>
        </w:rPr>
        <w:t xml:space="preserve"> </w:t>
      </w:r>
      <w:proofErr w:type="spellStart"/>
      <w:r w:rsidRPr="00230D8D">
        <w:rPr>
          <w:i/>
          <w:iCs/>
          <w:sz w:val="22"/>
          <w:szCs w:val="22"/>
        </w:rPr>
        <w:t>guided</w:t>
      </w:r>
      <w:proofErr w:type="spellEnd"/>
      <w:r w:rsidRPr="00230D8D">
        <w:rPr>
          <w:i/>
          <w:iCs/>
          <w:sz w:val="22"/>
          <w:szCs w:val="22"/>
        </w:rPr>
        <w:t xml:space="preserve"> </w:t>
      </w:r>
      <w:proofErr w:type="spellStart"/>
      <w:r w:rsidRPr="00230D8D">
        <w:rPr>
          <w:i/>
          <w:iCs/>
          <w:sz w:val="22"/>
          <w:szCs w:val="22"/>
        </w:rPr>
        <w:t>this</w:t>
      </w:r>
      <w:proofErr w:type="spellEnd"/>
      <w:r w:rsidRPr="00230D8D">
        <w:rPr>
          <w:i/>
          <w:iCs/>
          <w:sz w:val="22"/>
          <w:szCs w:val="22"/>
        </w:rPr>
        <w:t xml:space="preserve"> </w:t>
      </w:r>
      <w:proofErr w:type="spellStart"/>
      <w:r w:rsidRPr="00230D8D">
        <w:rPr>
          <w:i/>
          <w:iCs/>
          <w:sz w:val="22"/>
          <w:szCs w:val="22"/>
        </w:rPr>
        <w:t>research</w:t>
      </w:r>
      <w:proofErr w:type="spellEnd"/>
      <w:r w:rsidRPr="00230D8D">
        <w:rPr>
          <w:i/>
          <w:iCs/>
          <w:sz w:val="22"/>
          <w:szCs w:val="22"/>
        </w:rPr>
        <w:t xml:space="preserve"> </w:t>
      </w:r>
      <w:proofErr w:type="spellStart"/>
      <w:r w:rsidRPr="00230D8D">
        <w:rPr>
          <w:i/>
          <w:iCs/>
          <w:sz w:val="22"/>
          <w:szCs w:val="22"/>
        </w:rPr>
        <w:t>was</w:t>
      </w:r>
      <w:proofErr w:type="spellEnd"/>
      <w:r w:rsidRPr="00230D8D">
        <w:rPr>
          <w:i/>
          <w:iCs/>
          <w:sz w:val="22"/>
          <w:szCs w:val="22"/>
        </w:rPr>
        <w:t xml:space="preserve"> </w:t>
      </w:r>
      <w:proofErr w:type="spellStart"/>
      <w:r w:rsidRPr="00230D8D">
        <w:rPr>
          <w:i/>
          <w:iCs/>
          <w:sz w:val="22"/>
          <w:szCs w:val="22"/>
        </w:rPr>
        <w:t>the</w:t>
      </w:r>
      <w:proofErr w:type="spellEnd"/>
      <w:r w:rsidRPr="00230D8D">
        <w:rPr>
          <w:i/>
          <w:iCs/>
          <w:sz w:val="22"/>
          <w:szCs w:val="22"/>
        </w:rPr>
        <w:t xml:space="preserve"> mapping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possibilities</w:t>
      </w:r>
      <w:proofErr w:type="spellEnd"/>
      <w:r w:rsidRPr="00230D8D">
        <w:rPr>
          <w:i/>
          <w:iCs/>
          <w:sz w:val="22"/>
          <w:szCs w:val="22"/>
        </w:rPr>
        <w:t xml:space="preserve"> for </w:t>
      </w:r>
      <w:proofErr w:type="spellStart"/>
      <w:r w:rsidRPr="00230D8D">
        <w:rPr>
          <w:i/>
          <w:iCs/>
          <w:sz w:val="22"/>
          <w:szCs w:val="22"/>
        </w:rPr>
        <w:t>the</w:t>
      </w:r>
      <w:proofErr w:type="spellEnd"/>
      <w:r w:rsidRPr="00230D8D">
        <w:rPr>
          <w:i/>
          <w:iCs/>
          <w:sz w:val="22"/>
          <w:szCs w:val="22"/>
        </w:rPr>
        <w:t xml:space="preserve"> digital </w:t>
      </w:r>
      <w:proofErr w:type="spellStart"/>
      <w:r w:rsidRPr="00230D8D">
        <w:rPr>
          <w:i/>
          <w:iCs/>
          <w:sz w:val="22"/>
          <w:szCs w:val="22"/>
        </w:rPr>
        <w:t>presentation</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fabrics</w:t>
      </w:r>
      <w:proofErr w:type="spellEnd"/>
      <w:r w:rsidRPr="00230D8D">
        <w:rPr>
          <w:i/>
          <w:iCs/>
          <w:sz w:val="22"/>
          <w:szCs w:val="22"/>
        </w:rPr>
        <w:t xml:space="preserve">, </w:t>
      </w:r>
      <w:proofErr w:type="spellStart"/>
      <w:r w:rsidRPr="00230D8D">
        <w:rPr>
          <w:i/>
          <w:iCs/>
          <w:sz w:val="22"/>
          <w:szCs w:val="22"/>
        </w:rPr>
        <w:t>which</w:t>
      </w:r>
      <w:proofErr w:type="spellEnd"/>
      <w:r w:rsidRPr="00230D8D">
        <w:rPr>
          <w:i/>
          <w:iCs/>
          <w:sz w:val="22"/>
          <w:szCs w:val="22"/>
        </w:rPr>
        <w:t xml:space="preserve"> </w:t>
      </w:r>
      <w:proofErr w:type="spellStart"/>
      <w:r w:rsidRPr="00230D8D">
        <w:rPr>
          <w:i/>
          <w:iCs/>
          <w:sz w:val="22"/>
          <w:szCs w:val="22"/>
        </w:rPr>
        <w:t>attend</w:t>
      </w:r>
      <w:proofErr w:type="spellEnd"/>
      <w:r w:rsidRPr="00230D8D">
        <w:rPr>
          <w:i/>
          <w:iCs/>
          <w:sz w:val="22"/>
          <w:szCs w:val="22"/>
        </w:rPr>
        <w:t xml:space="preserve"> </w:t>
      </w:r>
      <w:proofErr w:type="spellStart"/>
      <w:r w:rsidRPr="00230D8D">
        <w:rPr>
          <w:i/>
          <w:iCs/>
          <w:sz w:val="22"/>
          <w:szCs w:val="22"/>
        </w:rPr>
        <w:t>to</w:t>
      </w:r>
      <w:proofErr w:type="spellEnd"/>
      <w:r w:rsidRPr="00230D8D">
        <w:rPr>
          <w:i/>
          <w:iCs/>
          <w:sz w:val="22"/>
          <w:szCs w:val="22"/>
        </w:rPr>
        <w:t xml:space="preserve"> </w:t>
      </w:r>
      <w:proofErr w:type="spellStart"/>
      <w:r w:rsidRPr="00230D8D">
        <w:rPr>
          <w:i/>
          <w:iCs/>
          <w:sz w:val="22"/>
          <w:szCs w:val="22"/>
        </w:rPr>
        <w:t>their</w:t>
      </w:r>
      <w:proofErr w:type="spellEnd"/>
      <w:r w:rsidRPr="00230D8D">
        <w:rPr>
          <w:i/>
          <w:iCs/>
          <w:sz w:val="22"/>
          <w:szCs w:val="22"/>
        </w:rPr>
        <w:t xml:space="preserve"> </w:t>
      </w:r>
      <w:proofErr w:type="spellStart"/>
      <w:r w:rsidRPr="00230D8D">
        <w:rPr>
          <w:i/>
          <w:iCs/>
          <w:sz w:val="22"/>
          <w:szCs w:val="22"/>
        </w:rPr>
        <w:t>properties</w:t>
      </w:r>
      <w:proofErr w:type="spellEnd"/>
      <w:r w:rsidRPr="00230D8D">
        <w:rPr>
          <w:i/>
          <w:iCs/>
          <w:sz w:val="22"/>
          <w:szCs w:val="22"/>
        </w:rPr>
        <w:t xml:space="preserve"> </w:t>
      </w:r>
      <w:proofErr w:type="spellStart"/>
      <w:r w:rsidRPr="00230D8D">
        <w:rPr>
          <w:i/>
          <w:iCs/>
          <w:sz w:val="22"/>
          <w:szCs w:val="22"/>
        </w:rPr>
        <w:t>and</w:t>
      </w:r>
      <w:proofErr w:type="spellEnd"/>
      <w:r w:rsidRPr="00230D8D">
        <w:rPr>
          <w:i/>
          <w:iCs/>
          <w:sz w:val="22"/>
          <w:szCs w:val="22"/>
        </w:rPr>
        <w:t xml:space="preserve">, in </w:t>
      </w:r>
      <w:proofErr w:type="spellStart"/>
      <w:r w:rsidRPr="00230D8D">
        <w:rPr>
          <w:i/>
          <w:iCs/>
          <w:sz w:val="22"/>
          <w:szCs w:val="22"/>
        </w:rPr>
        <w:t>this</w:t>
      </w:r>
      <w:proofErr w:type="spellEnd"/>
      <w:r w:rsidRPr="00230D8D">
        <w:rPr>
          <w:i/>
          <w:iCs/>
          <w:sz w:val="22"/>
          <w:szCs w:val="22"/>
        </w:rPr>
        <w:t xml:space="preserve"> </w:t>
      </w:r>
      <w:proofErr w:type="spellStart"/>
      <w:r w:rsidRPr="00230D8D">
        <w:rPr>
          <w:i/>
          <w:iCs/>
          <w:sz w:val="22"/>
          <w:szCs w:val="22"/>
        </w:rPr>
        <w:t>way</w:t>
      </w:r>
      <w:proofErr w:type="spellEnd"/>
      <w:r w:rsidRPr="00230D8D">
        <w:rPr>
          <w:i/>
          <w:iCs/>
          <w:sz w:val="22"/>
          <w:szCs w:val="22"/>
        </w:rPr>
        <w:t xml:space="preserve">, </w:t>
      </w:r>
      <w:proofErr w:type="spellStart"/>
      <w:r w:rsidRPr="00230D8D">
        <w:rPr>
          <w:i/>
          <w:iCs/>
          <w:sz w:val="22"/>
          <w:szCs w:val="22"/>
        </w:rPr>
        <w:t>meet</w:t>
      </w:r>
      <w:proofErr w:type="spellEnd"/>
      <w:r w:rsidRPr="00230D8D">
        <w:rPr>
          <w:i/>
          <w:iCs/>
          <w:sz w:val="22"/>
          <w:szCs w:val="22"/>
        </w:rPr>
        <w:t xml:space="preserve"> </w:t>
      </w:r>
      <w:proofErr w:type="spellStart"/>
      <w:r w:rsidRPr="00230D8D">
        <w:rPr>
          <w:i/>
          <w:iCs/>
          <w:sz w:val="22"/>
          <w:szCs w:val="22"/>
        </w:rPr>
        <w:t>the</w:t>
      </w:r>
      <w:proofErr w:type="spellEnd"/>
      <w:r w:rsidRPr="00230D8D">
        <w:rPr>
          <w:i/>
          <w:iCs/>
          <w:sz w:val="22"/>
          <w:szCs w:val="22"/>
        </w:rPr>
        <w:t xml:space="preserve"> </w:t>
      </w:r>
      <w:proofErr w:type="spellStart"/>
      <w:r w:rsidRPr="00230D8D">
        <w:rPr>
          <w:i/>
          <w:iCs/>
          <w:sz w:val="22"/>
          <w:szCs w:val="22"/>
        </w:rPr>
        <w:t>demands</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users</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virtual material </w:t>
      </w:r>
      <w:proofErr w:type="spellStart"/>
      <w:r w:rsidRPr="00230D8D">
        <w:rPr>
          <w:i/>
          <w:iCs/>
          <w:sz w:val="22"/>
          <w:szCs w:val="22"/>
        </w:rPr>
        <w:t>libraries</w:t>
      </w:r>
      <w:proofErr w:type="spellEnd"/>
      <w:r w:rsidRPr="00230D8D">
        <w:rPr>
          <w:i/>
          <w:iCs/>
          <w:sz w:val="22"/>
          <w:szCs w:val="22"/>
        </w:rPr>
        <w:t xml:space="preserve">. </w:t>
      </w:r>
      <w:proofErr w:type="spellStart"/>
      <w:r w:rsidRPr="00230D8D">
        <w:rPr>
          <w:i/>
          <w:iCs/>
          <w:sz w:val="22"/>
          <w:szCs w:val="22"/>
        </w:rPr>
        <w:t>Qualitative</w:t>
      </w:r>
      <w:proofErr w:type="spellEnd"/>
      <w:r w:rsidRPr="00230D8D">
        <w:rPr>
          <w:i/>
          <w:iCs/>
          <w:sz w:val="22"/>
          <w:szCs w:val="22"/>
        </w:rPr>
        <w:t xml:space="preserve"> </w:t>
      </w:r>
      <w:proofErr w:type="spellStart"/>
      <w:r w:rsidRPr="00230D8D">
        <w:rPr>
          <w:i/>
          <w:iCs/>
          <w:sz w:val="22"/>
          <w:szCs w:val="22"/>
        </w:rPr>
        <w:t>and</w:t>
      </w:r>
      <w:proofErr w:type="spellEnd"/>
      <w:r w:rsidRPr="00230D8D">
        <w:rPr>
          <w:i/>
          <w:iCs/>
          <w:sz w:val="22"/>
          <w:szCs w:val="22"/>
        </w:rPr>
        <w:t xml:space="preserve"> </w:t>
      </w:r>
      <w:proofErr w:type="spellStart"/>
      <w:r w:rsidRPr="00230D8D">
        <w:rPr>
          <w:i/>
          <w:iCs/>
          <w:sz w:val="22"/>
          <w:szCs w:val="22"/>
        </w:rPr>
        <w:t>descriptive</w:t>
      </w:r>
      <w:proofErr w:type="spellEnd"/>
      <w:r w:rsidRPr="00230D8D">
        <w:rPr>
          <w:i/>
          <w:iCs/>
          <w:sz w:val="22"/>
          <w:szCs w:val="22"/>
        </w:rPr>
        <w:t xml:space="preserve"> </w:t>
      </w:r>
      <w:proofErr w:type="spellStart"/>
      <w:r w:rsidRPr="00230D8D">
        <w:rPr>
          <w:i/>
          <w:iCs/>
          <w:sz w:val="22"/>
          <w:szCs w:val="22"/>
        </w:rPr>
        <w:t>research</w:t>
      </w:r>
      <w:proofErr w:type="spellEnd"/>
      <w:r w:rsidRPr="00230D8D">
        <w:rPr>
          <w:i/>
          <w:iCs/>
          <w:sz w:val="22"/>
          <w:szCs w:val="22"/>
        </w:rPr>
        <w:t xml:space="preserve"> </w:t>
      </w:r>
      <w:proofErr w:type="spellStart"/>
      <w:r w:rsidRPr="00230D8D">
        <w:rPr>
          <w:i/>
          <w:iCs/>
          <w:sz w:val="22"/>
          <w:szCs w:val="22"/>
        </w:rPr>
        <w:t>was</w:t>
      </w:r>
      <w:proofErr w:type="spellEnd"/>
      <w:r w:rsidRPr="00230D8D">
        <w:rPr>
          <w:i/>
          <w:iCs/>
          <w:sz w:val="22"/>
          <w:szCs w:val="22"/>
        </w:rPr>
        <w:t xml:space="preserve"> </w:t>
      </w:r>
      <w:proofErr w:type="spellStart"/>
      <w:r w:rsidRPr="00230D8D">
        <w:rPr>
          <w:i/>
          <w:iCs/>
          <w:sz w:val="22"/>
          <w:szCs w:val="22"/>
        </w:rPr>
        <w:t>applied</w:t>
      </w:r>
      <w:proofErr w:type="spellEnd"/>
      <w:r w:rsidRPr="00230D8D">
        <w:rPr>
          <w:i/>
          <w:iCs/>
          <w:sz w:val="22"/>
          <w:szCs w:val="22"/>
        </w:rPr>
        <w:t xml:space="preserve"> </w:t>
      </w:r>
      <w:proofErr w:type="spellStart"/>
      <w:r w:rsidRPr="00230D8D">
        <w:rPr>
          <w:i/>
          <w:iCs/>
          <w:sz w:val="22"/>
          <w:szCs w:val="22"/>
        </w:rPr>
        <w:t>with</w:t>
      </w:r>
      <w:proofErr w:type="spellEnd"/>
      <w:r w:rsidRPr="00230D8D">
        <w:rPr>
          <w:i/>
          <w:iCs/>
          <w:sz w:val="22"/>
          <w:szCs w:val="22"/>
        </w:rPr>
        <w:t xml:space="preserve"> a </w:t>
      </w:r>
      <w:proofErr w:type="spellStart"/>
      <w:r w:rsidRPr="00230D8D">
        <w:rPr>
          <w:i/>
          <w:iCs/>
          <w:sz w:val="22"/>
          <w:szCs w:val="22"/>
        </w:rPr>
        <w:t>literature</w:t>
      </w:r>
      <w:proofErr w:type="spellEnd"/>
      <w:r w:rsidRPr="00230D8D">
        <w:rPr>
          <w:i/>
          <w:iCs/>
          <w:sz w:val="22"/>
          <w:szCs w:val="22"/>
        </w:rPr>
        <w:t xml:space="preserve"> review </w:t>
      </w:r>
      <w:proofErr w:type="spellStart"/>
      <w:r w:rsidRPr="00230D8D">
        <w:rPr>
          <w:i/>
          <w:iCs/>
          <w:sz w:val="22"/>
          <w:szCs w:val="22"/>
        </w:rPr>
        <w:t>and</w:t>
      </w:r>
      <w:proofErr w:type="spellEnd"/>
      <w:r w:rsidRPr="00230D8D">
        <w:rPr>
          <w:i/>
          <w:iCs/>
          <w:sz w:val="22"/>
          <w:szCs w:val="22"/>
        </w:rPr>
        <w:t xml:space="preserve"> a </w:t>
      </w:r>
      <w:proofErr w:type="spellStart"/>
      <w:r w:rsidRPr="00230D8D">
        <w:rPr>
          <w:i/>
          <w:iCs/>
          <w:sz w:val="22"/>
          <w:szCs w:val="22"/>
        </w:rPr>
        <w:t>survey</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virtual </w:t>
      </w:r>
      <w:proofErr w:type="spellStart"/>
      <w:r w:rsidRPr="00230D8D">
        <w:rPr>
          <w:i/>
          <w:iCs/>
          <w:sz w:val="22"/>
          <w:szCs w:val="22"/>
        </w:rPr>
        <w:t>collections</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different</w:t>
      </w:r>
      <w:proofErr w:type="spellEnd"/>
      <w:r w:rsidRPr="00230D8D">
        <w:rPr>
          <w:i/>
          <w:iCs/>
          <w:sz w:val="22"/>
          <w:szCs w:val="22"/>
        </w:rPr>
        <w:t xml:space="preserve"> </w:t>
      </w:r>
      <w:proofErr w:type="spellStart"/>
      <w:r w:rsidRPr="00230D8D">
        <w:rPr>
          <w:i/>
          <w:iCs/>
          <w:sz w:val="22"/>
          <w:szCs w:val="22"/>
        </w:rPr>
        <w:t>natures</w:t>
      </w:r>
      <w:proofErr w:type="spellEnd"/>
      <w:r w:rsidRPr="00230D8D">
        <w:rPr>
          <w:i/>
          <w:iCs/>
          <w:sz w:val="22"/>
          <w:szCs w:val="22"/>
        </w:rPr>
        <w:t xml:space="preserve"> </w:t>
      </w:r>
      <w:proofErr w:type="spellStart"/>
      <w:r w:rsidRPr="00230D8D">
        <w:rPr>
          <w:i/>
          <w:iCs/>
          <w:sz w:val="22"/>
          <w:szCs w:val="22"/>
        </w:rPr>
        <w:t>that</w:t>
      </w:r>
      <w:proofErr w:type="spellEnd"/>
      <w:r w:rsidRPr="00230D8D">
        <w:rPr>
          <w:i/>
          <w:iCs/>
          <w:sz w:val="22"/>
          <w:szCs w:val="22"/>
        </w:rPr>
        <w:t xml:space="preserve"> include a digital </w:t>
      </w:r>
      <w:proofErr w:type="spellStart"/>
      <w:r w:rsidRPr="00230D8D">
        <w:rPr>
          <w:i/>
          <w:iCs/>
          <w:sz w:val="22"/>
          <w:szCs w:val="22"/>
        </w:rPr>
        <w:t>presentation</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fabrics</w:t>
      </w:r>
      <w:proofErr w:type="spellEnd"/>
      <w:r w:rsidRPr="00230D8D">
        <w:rPr>
          <w:i/>
          <w:iCs/>
          <w:sz w:val="22"/>
          <w:szCs w:val="22"/>
        </w:rPr>
        <w:t xml:space="preserve">. As a </w:t>
      </w:r>
      <w:proofErr w:type="spellStart"/>
      <w:r w:rsidRPr="00230D8D">
        <w:rPr>
          <w:i/>
          <w:iCs/>
          <w:sz w:val="22"/>
          <w:szCs w:val="22"/>
        </w:rPr>
        <w:t>result</w:t>
      </w:r>
      <w:proofErr w:type="spellEnd"/>
      <w:r w:rsidRPr="00230D8D">
        <w:rPr>
          <w:i/>
          <w:iCs/>
          <w:sz w:val="22"/>
          <w:szCs w:val="22"/>
        </w:rPr>
        <w:t xml:space="preserve">, </w:t>
      </w:r>
      <w:proofErr w:type="spellStart"/>
      <w:r w:rsidRPr="00230D8D">
        <w:rPr>
          <w:i/>
          <w:iCs/>
          <w:sz w:val="22"/>
          <w:szCs w:val="22"/>
        </w:rPr>
        <w:t>strategies</w:t>
      </w:r>
      <w:proofErr w:type="spellEnd"/>
      <w:r w:rsidRPr="00230D8D">
        <w:rPr>
          <w:i/>
          <w:iCs/>
          <w:sz w:val="22"/>
          <w:szCs w:val="22"/>
        </w:rPr>
        <w:t xml:space="preserve"> are </w:t>
      </w:r>
      <w:proofErr w:type="spellStart"/>
      <w:r w:rsidRPr="00230D8D">
        <w:rPr>
          <w:i/>
          <w:iCs/>
          <w:sz w:val="22"/>
          <w:szCs w:val="22"/>
        </w:rPr>
        <w:t>presented</w:t>
      </w:r>
      <w:proofErr w:type="spellEnd"/>
      <w:r w:rsidRPr="00230D8D">
        <w:rPr>
          <w:i/>
          <w:iCs/>
          <w:sz w:val="22"/>
          <w:szCs w:val="22"/>
        </w:rPr>
        <w:t xml:space="preserve"> </w:t>
      </w:r>
      <w:proofErr w:type="spellStart"/>
      <w:r w:rsidRPr="00230D8D">
        <w:rPr>
          <w:i/>
          <w:iCs/>
          <w:sz w:val="22"/>
          <w:szCs w:val="22"/>
        </w:rPr>
        <w:t>to</w:t>
      </w:r>
      <w:proofErr w:type="spellEnd"/>
      <w:r w:rsidRPr="00230D8D">
        <w:rPr>
          <w:i/>
          <w:iCs/>
          <w:sz w:val="22"/>
          <w:szCs w:val="22"/>
        </w:rPr>
        <w:t xml:space="preserve"> </w:t>
      </w:r>
      <w:proofErr w:type="spellStart"/>
      <w:r w:rsidRPr="00230D8D">
        <w:rPr>
          <w:i/>
          <w:iCs/>
          <w:sz w:val="22"/>
          <w:szCs w:val="22"/>
        </w:rPr>
        <w:t>meet</w:t>
      </w:r>
      <w:proofErr w:type="spellEnd"/>
      <w:r w:rsidRPr="00230D8D">
        <w:rPr>
          <w:i/>
          <w:iCs/>
          <w:sz w:val="22"/>
          <w:szCs w:val="22"/>
        </w:rPr>
        <w:t xml:space="preserve"> </w:t>
      </w:r>
      <w:proofErr w:type="spellStart"/>
      <w:r w:rsidRPr="00230D8D">
        <w:rPr>
          <w:i/>
          <w:iCs/>
          <w:sz w:val="22"/>
          <w:szCs w:val="22"/>
        </w:rPr>
        <w:t>the</w:t>
      </w:r>
      <w:proofErr w:type="spellEnd"/>
      <w:r w:rsidRPr="00230D8D">
        <w:rPr>
          <w:i/>
          <w:iCs/>
          <w:sz w:val="22"/>
          <w:szCs w:val="22"/>
        </w:rPr>
        <w:t xml:space="preserve"> </w:t>
      </w:r>
      <w:proofErr w:type="spellStart"/>
      <w:r w:rsidRPr="00230D8D">
        <w:rPr>
          <w:i/>
          <w:iCs/>
          <w:sz w:val="22"/>
          <w:szCs w:val="22"/>
        </w:rPr>
        <w:t>informational</w:t>
      </w:r>
      <w:proofErr w:type="spellEnd"/>
      <w:r w:rsidRPr="00230D8D">
        <w:rPr>
          <w:i/>
          <w:iCs/>
          <w:sz w:val="22"/>
          <w:szCs w:val="22"/>
        </w:rPr>
        <w:t xml:space="preserve"> </w:t>
      </w:r>
      <w:proofErr w:type="spellStart"/>
      <w:r w:rsidRPr="00230D8D">
        <w:rPr>
          <w:i/>
          <w:iCs/>
          <w:sz w:val="22"/>
          <w:szCs w:val="22"/>
        </w:rPr>
        <w:t>needs</w:t>
      </w:r>
      <w:proofErr w:type="spellEnd"/>
      <w:r w:rsidRPr="00230D8D">
        <w:rPr>
          <w:i/>
          <w:iCs/>
          <w:sz w:val="22"/>
          <w:szCs w:val="22"/>
        </w:rPr>
        <w:t xml:space="preserve"> </w:t>
      </w:r>
      <w:proofErr w:type="spellStart"/>
      <w:r w:rsidRPr="00230D8D">
        <w:rPr>
          <w:i/>
          <w:iCs/>
          <w:sz w:val="22"/>
          <w:szCs w:val="22"/>
        </w:rPr>
        <w:t>of</w:t>
      </w:r>
      <w:proofErr w:type="spellEnd"/>
      <w:r w:rsidRPr="00230D8D">
        <w:rPr>
          <w:i/>
          <w:iCs/>
          <w:sz w:val="22"/>
          <w:szCs w:val="22"/>
        </w:rPr>
        <w:t xml:space="preserve"> </w:t>
      </w:r>
      <w:proofErr w:type="spellStart"/>
      <w:r w:rsidRPr="00230D8D">
        <w:rPr>
          <w:i/>
          <w:iCs/>
          <w:sz w:val="22"/>
          <w:szCs w:val="22"/>
        </w:rPr>
        <w:t>fashion</w:t>
      </w:r>
      <w:proofErr w:type="spellEnd"/>
      <w:r w:rsidRPr="00230D8D">
        <w:rPr>
          <w:i/>
          <w:iCs/>
          <w:sz w:val="22"/>
          <w:szCs w:val="22"/>
        </w:rPr>
        <w:t xml:space="preserve"> designers, </w:t>
      </w:r>
      <w:proofErr w:type="spellStart"/>
      <w:r w:rsidRPr="00230D8D">
        <w:rPr>
          <w:i/>
          <w:iCs/>
          <w:sz w:val="22"/>
          <w:szCs w:val="22"/>
        </w:rPr>
        <w:t>based</w:t>
      </w:r>
      <w:proofErr w:type="spellEnd"/>
      <w:r w:rsidRPr="00230D8D">
        <w:rPr>
          <w:i/>
          <w:iCs/>
          <w:sz w:val="22"/>
          <w:szCs w:val="22"/>
        </w:rPr>
        <w:t xml:space="preserve"> </w:t>
      </w:r>
      <w:proofErr w:type="spellStart"/>
      <w:r w:rsidRPr="00230D8D">
        <w:rPr>
          <w:i/>
          <w:iCs/>
          <w:sz w:val="22"/>
          <w:szCs w:val="22"/>
        </w:rPr>
        <w:t>on</w:t>
      </w:r>
      <w:proofErr w:type="spellEnd"/>
      <w:r w:rsidRPr="00230D8D">
        <w:rPr>
          <w:i/>
          <w:iCs/>
          <w:sz w:val="22"/>
          <w:szCs w:val="22"/>
        </w:rPr>
        <w:t xml:space="preserve"> </w:t>
      </w:r>
      <w:proofErr w:type="spellStart"/>
      <w:r w:rsidRPr="00230D8D">
        <w:rPr>
          <w:i/>
          <w:iCs/>
          <w:sz w:val="22"/>
          <w:szCs w:val="22"/>
        </w:rPr>
        <w:t>research</w:t>
      </w:r>
      <w:proofErr w:type="spellEnd"/>
      <w:r w:rsidRPr="00230D8D">
        <w:rPr>
          <w:i/>
          <w:iCs/>
          <w:sz w:val="22"/>
          <w:szCs w:val="22"/>
        </w:rPr>
        <w:t xml:space="preserve"> in online material </w:t>
      </w:r>
      <w:proofErr w:type="spellStart"/>
      <w:r w:rsidRPr="00230D8D">
        <w:rPr>
          <w:i/>
          <w:iCs/>
          <w:sz w:val="22"/>
          <w:szCs w:val="22"/>
        </w:rPr>
        <w:t>libraries</w:t>
      </w:r>
      <w:proofErr w:type="spellEnd"/>
      <w:r w:rsidRPr="00230D8D">
        <w:rPr>
          <w:i/>
          <w:iCs/>
          <w:sz w:val="22"/>
          <w:szCs w:val="22"/>
        </w:rPr>
        <w:t>.</w:t>
      </w:r>
    </w:p>
    <w:p w14:paraId="2CCD8B8A" w14:textId="77777777" w:rsidR="00BF0F76" w:rsidRPr="0049479C" w:rsidRDefault="00BF0F76" w:rsidP="00E97ED4">
      <w:pPr>
        <w:spacing w:after="120"/>
        <w:rPr>
          <w:color w:val="A6A6A6"/>
          <w:sz w:val="22"/>
          <w:szCs w:val="22"/>
        </w:rPr>
      </w:pPr>
    </w:p>
    <w:p w14:paraId="7701E434" w14:textId="06BDE670" w:rsidR="00A354D8" w:rsidRDefault="00141364" w:rsidP="0091600F">
      <w:pPr>
        <w:spacing w:after="120"/>
        <w:jc w:val="left"/>
        <w:rPr>
          <w:b/>
          <w:szCs w:val="24"/>
        </w:rPr>
      </w:pPr>
      <w:r w:rsidRPr="0049479C">
        <w:rPr>
          <w:b/>
          <w:i/>
          <w:szCs w:val="24"/>
        </w:rPr>
        <w:t>K</w:t>
      </w:r>
      <w:r w:rsidR="000F5978" w:rsidRPr="0049479C">
        <w:rPr>
          <w:b/>
          <w:i/>
          <w:szCs w:val="24"/>
        </w:rPr>
        <w:t>ey</w:t>
      </w:r>
      <w:r w:rsidR="00827839" w:rsidRPr="0049479C">
        <w:rPr>
          <w:b/>
          <w:i/>
          <w:szCs w:val="24"/>
        </w:rPr>
        <w:t>words:</w:t>
      </w:r>
      <w:r w:rsidR="00BF0F76" w:rsidRPr="00834BA0">
        <w:rPr>
          <w:b/>
          <w:i/>
          <w:iCs/>
          <w:sz w:val="22"/>
          <w:szCs w:val="22"/>
        </w:rPr>
        <w:t xml:space="preserve"> </w:t>
      </w:r>
      <w:r w:rsidR="00834BA0" w:rsidRPr="00834BA0">
        <w:rPr>
          <w:i/>
          <w:iCs/>
          <w:sz w:val="22"/>
          <w:szCs w:val="22"/>
        </w:rPr>
        <w:t xml:space="preserve">Material </w:t>
      </w:r>
      <w:proofErr w:type="spellStart"/>
      <w:r w:rsidR="00834BA0" w:rsidRPr="00834BA0">
        <w:rPr>
          <w:i/>
          <w:iCs/>
          <w:sz w:val="22"/>
          <w:szCs w:val="22"/>
        </w:rPr>
        <w:t>library</w:t>
      </w:r>
      <w:proofErr w:type="spellEnd"/>
      <w:r w:rsidR="00834BA0">
        <w:rPr>
          <w:i/>
          <w:iCs/>
          <w:sz w:val="22"/>
          <w:szCs w:val="22"/>
        </w:rPr>
        <w:t>;</w:t>
      </w:r>
      <w:r w:rsidR="00834BA0" w:rsidRPr="00834BA0">
        <w:rPr>
          <w:i/>
          <w:iCs/>
          <w:sz w:val="22"/>
          <w:szCs w:val="22"/>
        </w:rPr>
        <w:t xml:space="preserve"> Virtual material </w:t>
      </w:r>
      <w:proofErr w:type="spellStart"/>
      <w:r w:rsidR="00834BA0" w:rsidRPr="00834BA0">
        <w:rPr>
          <w:i/>
          <w:iCs/>
          <w:sz w:val="22"/>
          <w:szCs w:val="22"/>
        </w:rPr>
        <w:t>library</w:t>
      </w:r>
      <w:proofErr w:type="spellEnd"/>
      <w:r w:rsidR="00834BA0">
        <w:rPr>
          <w:i/>
          <w:iCs/>
          <w:sz w:val="22"/>
          <w:szCs w:val="22"/>
        </w:rPr>
        <w:t>;</w:t>
      </w:r>
      <w:r w:rsidR="00834BA0" w:rsidRPr="00834BA0">
        <w:rPr>
          <w:i/>
          <w:iCs/>
          <w:sz w:val="22"/>
          <w:szCs w:val="22"/>
        </w:rPr>
        <w:t xml:space="preserve"> Material </w:t>
      </w:r>
      <w:proofErr w:type="spellStart"/>
      <w:r w:rsidR="00834BA0" w:rsidRPr="00834BA0">
        <w:rPr>
          <w:i/>
          <w:iCs/>
          <w:sz w:val="22"/>
          <w:szCs w:val="22"/>
        </w:rPr>
        <w:t>selection</w:t>
      </w:r>
      <w:proofErr w:type="spellEnd"/>
      <w:r w:rsidR="00834BA0" w:rsidRPr="00834BA0">
        <w:rPr>
          <w:i/>
          <w:iCs/>
          <w:sz w:val="22"/>
          <w:szCs w:val="22"/>
        </w:rPr>
        <w:t xml:space="preserve"> </w:t>
      </w:r>
      <w:proofErr w:type="spellStart"/>
      <w:r w:rsidR="00834BA0" w:rsidRPr="00834BA0">
        <w:rPr>
          <w:i/>
          <w:iCs/>
          <w:sz w:val="22"/>
          <w:szCs w:val="22"/>
        </w:rPr>
        <w:t>textile</w:t>
      </w:r>
      <w:proofErr w:type="spellEnd"/>
      <w:r w:rsidR="00834BA0">
        <w:rPr>
          <w:i/>
          <w:iCs/>
          <w:sz w:val="22"/>
          <w:szCs w:val="22"/>
        </w:rPr>
        <w:t>;</w:t>
      </w:r>
      <w:r w:rsidR="00834BA0" w:rsidRPr="00834BA0">
        <w:rPr>
          <w:i/>
          <w:iCs/>
          <w:sz w:val="22"/>
          <w:szCs w:val="22"/>
        </w:rPr>
        <w:t xml:space="preserve"> Digital </w:t>
      </w:r>
      <w:proofErr w:type="spellStart"/>
      <w:r w:rsidR="00834BA0" w:rsidRPr="00834BA0">
        <w:rPr>
          <w:i/>
          <w:iCs/>
          <w:sz w:val="22"/>
          <w:szCs w:val="22"/>
        </w:rPr>
        <w:t>graphic</w:t>
      </w:r>
      <w:proofErr w:type="spellEnd"/>
      <w:r w:rsidR="00834BA0" w:rsidRPr="00834BA0">
        <w:rPr>
          <w:i/>
          <w:iCs/>
          <w:sz w:val="22"/>
          <w:szCs w:val="22"/>
        </w:rPr>
        <w:t xml:space="preserve"> </w:t>
      </w:r>
      <w:proofErr w:type="spellStart"/>
      <w:r w:rsidR="00834BA0" w:rsidRPr="00834BA0">
        <w:rPr>
          <w:i/>
          <w:iCs/>
          <w:sz w:val="22"/>
          <w:szCs w:val="22"/>
        </w:rPr>
        <w:t>representations</w:t>
      </w:r>
      <w:proofErr w:type="spellEnd"/>
      <w:r w:rsidR="00A354D8">
        <w:rPr>
          <w:b/>
          <w:szCs w:val="24"/>
        </w:rPr>
        <w:br w:type="page"/>
      </w:r>
    </w:p>
    <w:p w14:paraId="152F5CA2" w14:textId="3723E480"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49479C" w:rsidRDefault="004E7D4E" w:rsidP="00E97ED4">
      <w:pPr>
        <w:spacing w:after="120"/>
        <w:rPr>
          <w:color w:val="A6A6A6"/>
          <w:szCs w:val="24"/>
        </w:rPr>
      </w:pPr>
    </w:p>
    <w:p w14:paraId="3E60F315" w14:textId="6604D496" w:rsidR="00D12232" w:rsidRDefault="00D12232" w:rsidP="001060AD">
      <w:pPr>
        <w:rPr>
          <w:szCs w:val="24"/>
        </w:rPr>
      </w:pPr>
      <w:r>
        <w:rPr>
          <w:szCs w:val="24"/>
        </w:rPr>
        <w:t>O setor produtivo que circunda a moda prevê o encadeamento de inúmeras etapas</w:t>
      </w:r>
      <w:r w:rsidR="00EF5CA8">
        <w:rPr>
          <w:szCs w:val="24"/>
        </w:rPr>
        <w:t xml:space="preserve"> e processos, </w:t>
      </w:r>
      <w:r w:rsidR="00CC6C69">
        <w:rPr>
          <w:szCs w:val="24"/>
        </w:rPr>
        <w:t xml:space="preserve">esta investigação </w:t>
      </w:r>
      <w:r w:rsidR="00EF5CA8">
        <w:rPr>
          <w:szCs w:val="24"/>
        </w:rPr>
        <w:t>n</w:t>
      </w:r>
      <w:r>
        <w:rPr>
          <w:szCs w:val="24"/>
        </w:rPr>
        <w:t xml:space="preserve">o entanto, </w:t>
      </w:r>
      <w:r w:rsidR="00CC6C69">
        <w:rPr>
          <w:szCs w:val="24"/>
        </w:rPr>
        <w:t>dedica-se à</w:t>
      </w:r>
      <w:r>
        <w:rPr>
          <w:szCs w:val="24"/>
        </w:rPr>
        <w:t>s etapas em que ocorre o contato entre os designers e os acervos de materiais.</w:t>
      </w:r>
      <w:r w:rsidR="00CC6C69">
        <w:rPr>
          <w:szCs w:val="24"/>
        </w:rPr>
        <w:t xml:space="preserve"> </w:t>
      </w:r>
      <w:r>
        <w:rPr>
          <w:szCs w:val="24"/>
        </w:rPr>
        <w:t xml:space="preserve">Inserida neste panorama, </w:t>
      </w:r>
      <w:r w:rsidR="00A82F22">
        <w:rPr>
          <w:szCs w:val="24"/>
        </w:rPr>
        <w:t xml:space="preserve">encontra-se </w:t>
      </w:r>
      <w:r>
        <w:rPr>
          <w:szCs w:val="24"/>
        </w:rPr>
        <w:t xml:space="preserve">a Materioteca do Instituto Federal de Santa Catarina (IFSC) Campus Jaraguá do Sul. </w:t>
      </w:r>
      <w:r w:rsidR="007B7ED5">
        <w:rPr>
          <w:szCs w:val="24"/>
        </w:rPr>
        <w:t xml:space="preserve">Na </w:t>
      </w:r>
      <w:r>
        <w:rPr>
          <w:szCs w:val="24"/>
        </w:rPr>
        <w:t xml:space="preserve">perspectiva de otimizar e dinamizar o acesso e a gestão </w:t>
      </w:r>
      <w:r w:rsidR="00AC778F">
        <w:rPr>
          <w:szCs w:val="24"/>
        </w:rPr>
        <w:t xml:space="preserve">deste </w:t>
      </w:r>
      <w:r w:rsidR="007B7ED5">
        <w:rPr>
          <w:szCs w:val="24"/>
        </w:rPr>
        <w:t>acervo</w:t>
      </w:r>
      <w:r>
        <w:rPr>
          <w:szCs w:val="24"/>
        </w:rPr>
        <w:t>, projeta-se um ambiente virtual complementar ao espaço físico. O presente artigo decorre de uma investigação derivada deste propósito.</w:t>
      </w:r>
    </w:p>
    <w:p w14:paraId="1EA81093" w14:textId="4651B7F0" w:rsidR="00D12232" w:rsidRDefault="00D12232" w:rsidP="00AC7F39">
      <w:pPr>
        <w:spacing w:after="120"/>
        <w:ind w:firstLine="284"/>
        <w:rPr>
          <w:szCs w:val="24"/>
        </w:rPr>
      </w:pPr>
      <w:r>
        <w:rPr>
          <w:szCs w:val="24"/>
        </w:rPr>
        <w:t xml:space="preserve">No âmbito acadêmico, as materiotecas podem ser compreendidas como um recurso didático </w:t>
      </w:r>
      <w:r w:rsidR="00B0773F">
        <w:rPr>
          <w:szCs w:val="24"/>
        </w:rPr>
        <w:t xml:space="preserve">e </w:t>
      </w:r>
      <w:r>
        <w:rPr>
          <w:szCs w:val="24"/>
        </w:rPr>
        <w:t>constituíd</w:t>
      </w:r>
      <w:r w:rsidR="00B0773F">
        <w:rPr>
          <w:szCs w:val="24"/>
        </w:rPr>
        <w:t>as</w:t>
      </w:r>
      <w:r>
        <w:rPr>
          <w:szCs w:val="24"/>
        </w:rPr>
        <w:t xml:space="preserve"> de um conjunto de elementos e informações </w:t>
      </w:r>
      <w:r w:rsidR="00DF5D14">
        <w:rPr>
          <w:szCs w:val="24"/>
        </w:rPr>
        <w:t xml:space="preserve">que </w:t>
      </w:r>
      <w:r>
        <w:rPr>
          <w:szCs w:val="24"/>
        </w:rPr>
        <w:t>dialoga</w:t>
      </w:r>
      <w:r w:rsidR="00DF5D14">
        <w:rPr>
          <w:szCs w:val="24"/>
        </w:rPr>
        <w:t>m</w:t>
      </w:r>
      <w:r>
        <w:rPr>
          <w:szCs w:val="24"/>
        </w:rPr>
        <w:t xml:space="preserve"> com o pensamento projetual e</w:t>
      </w:r>
      <w:r w:rsidR="00DF5D14">
        <w:rPr>
          <w:szCs w:val="24"/>
        </w:rPr>
        <w:t xml:space="preserve"> podem</w:t>
      </w:r>
      <w:r>
        <w:rPr>
          <w:szCs w:val="24"/>
        </w:rPr>
        <w:t xml:space="preserve"> fornecer aos designers</w:t>
      </w:r>
      <w:r w:rsidR="00B8126E">
        <w:rPr>
          <w:szCs w:val="24"/>
        </w:rPr>
        <w:t xml:space="preserve">, </w:t>
      </w:r>
      <w:r>
        <w:rPr>
          <w:szCs w:val="24"/>
        </w:rPr>
        <w:t>fundamentos para decisões assertivas e conscientes. Ao tratar de projetos de moda e vestuário, o tecido é matéria prima fundamental à constituição dos produtos</w:t>
      </w:r>
      <w:r w:rsidR="003E3CAC">
        <w:rPr>
          <w:szCs w:val="24"/>
        </w:rPr>
        <w:t>, d</w:t>
      </w:r>
      <w:r>
        <w:rPr>
          <w:szCs w:val="24"/>
        </w:rPr>
        <w:t>esta forma, o escopo desta pesquisa volta-se aos acervos têxteis</w:t>
      </w:r>
      <w:r w:rsidR="001F6247">
        <w:rPr>
          <w:szCs w:val="24"/>
        </w:rPr>
        <w:t>.</w:t>
      </w:r>
      <w:r w:rsidR="00412549">
        <w:rPr>
          <w:szCs w:val="24"/>
        </w:rPr>
        <w:t xml:space="preserve"> </w:t>
      </w:r>
      <w:r>
        <w:rPr>
          <w:szCs w:val="24"/>
        </w:rPr>
        <w:t>Enquanto recursos físicos</w:t>
      </w:r>
      <w:r w:rsidR="00302542">
        <w:rPr>
          <w:szCs w:val="24"/>
        </w:rPr>
        <w:t>,</w:t>
      </w:r>
      <w:r>
        <w:rPr>
          <w:szCs w:val="24"/>
        </w:rPr>
        <w:t xml:space="preserve"> os elementos catalogados podem ser verificados em sua escala real e</w:t>
      </w:r>
      <w:r w:rsidR="00F7405D">
        <w:rPr>
          <w:szCs w:val="24"/>
        </w:rPr>
        <w:t>,</w:t>
      </w:r>
      <w:r>
        <w:rPr>
          <w:szCs w:val="24"/>
        </w:rPr>
        <w:t xml:space="preserve"> passíveis </w:t>
      </w:r>
      <w:r w:rsidR="00F7405D">
        <w:rPr>
          <w:szCs w:val="24"/>
        </w:rPr>
        <w:t>de</w:t>
      </w:r>
      <w:r>
        <w:rPr>
          <w:szCs w:val="24"/>
        </w:rPr>
        <w:t xml:space="preserve"> manipulação, possibilitam a compreensão de aspectos próprios de sua constituição. Entretanto, ao considerar a transposição </w:t>
      </w:r>
      <w:r w:rsidR="00F7405D">
        <w:rPr>
          <w:szCs w:val="24"/>
        </w:rPr>
        <w:t>dest</w:t>
      </w:r>
      <w:r w:rsidR="00E038E2">
        <w:rPr>
          <w:szCs w:val="24"/>
        </w:rPr>
        <w:t>e acervo</w:t>
      </w:r>
      <w:r w:rsidR="00375843">
        <w:rPr>
          <w:szCs w:val="24"/>
        </w:rPr>
        <w:t xml:space="preserve"> p</w:t>
      </w:r>
      <w:r>
        <w:rPr>
          <w:szCs w:val="24"/>
        </w:rPr>
        <w:t>ara a virtualidade</w:t>
      </w:r>
      <w:r w:rsidR="009B622C">
        <w:rPr>
          <w:szCs w:val="24"/>
        </w:rPr>
        <w:t>, vislumbra-se o</w:t>
      </w:r>
      <w:r w:rsidR="00B94385">
        <w:rPr>
          <w:szCs w:val="24"/>
        </w:rPr>
        <w:t xml:space="preserve"> desafio </w:t>
      </w:r>
      <w:r w:rsidR="009B622C">
        <w:rPr>
          <w:szCs w:val="24"/>
        </w:rPr>
        <w:t xml:space="preserve">de adaptar </w:t>
      </w:r>
      <w:r w:rsidR="00CF1A4B">
        <w:rPr>
          <w:szCs w:val="24"/>
        </w:rPr>
        <w:t xml:space="preserve">a </w:t>
      </w:r>
      <w:r w:rsidR="009B622C">
        <w:rPr>
          <w:szCs w:val="24"/>
        </w:rPr>
        <w:t>representação</w:t>
      </w:r>
      <w:r w:rsidR="00D3562C">
        <w:rPr>
          <w:szCs w:val="24"/>
        </w:rPr>
        <w:t xml:space="preserve"> das</w:t>
      </w:r>
      <w:r w:rsidR="00517E5D">
        <w:rPr>
          <w:szCs w:val="24"/>
        </w:rPr>
        <w:t xml:space="preserve"> amostra</w:t>
      </w:r>
      <w:r w:rsidR="00411A6F">
        <w:rPr>
          <w:szCs w:val="24"/>
        </w:rPr>
        <w:t>s</w:t>
      </w:r>
      <w:r w:rsidR="00B75CE2">
        <w:rPr>
          <w:szCs w:val="24"/>
        </w:rPr>
        <w:t>,</w:t>
      </w:r>
      <w:r>
        <w:rPr>
          <w:szCs w:val="24"/>
        </w:rPr>
        <w:t xml:space="preserve"> para </w:t>
      </w:r>
      <w:r w:rsidR="00517E5D">
        <w:rPr>
          <w:szCs w:val="24"/>
        </w:rPr>
        <w:t>sua</w:t>
      </w:r>
      <w:r>
        <w:rPr>
          <w:szCs w:val="24"/>
        </w:rPr>
        <w:t xml:space="preserve"> versão digital</w:t>
      </w:r>
      <w:r w:rsidR="00FC270A">
        <w:rPr>
          <w:szCs w:val="24"/>
        </w:rPr>
        <w:t>.</w:t>
      </w:r>
    </w:p>
    <w:p w14:paraId="30908BEE" w14:textId="64782575" w:rsidR="00D12232" w:rsidRDefault="00D12232" w:rsidP="009E558C">
      <w:pPr>
        <w:spacing w:after="120"/>
        <w:ind w:firstLine="284"/>
        <w:rPr>
          <w:szCs w:val="24"/>
        </w:rPr>
      </w:pPr>
      <w:r>
        <w:rPr>
          <w:szCs w:val="24"/>
        </w:rPr>
        <w:t xml:space="preserve">Pelo que se refletiu até aqui, questiona-se sobre como desenvolver representações gráficas digitais de amostras têxteis que atendam às necessidades destes usuários. No intuito de </w:t>
      </w:r>
      <w:r w:rsidR="00A83151">
        <w:rPr>
          <w:szCs w:val="24"/>
        </w:rPr>
        <w:t>respo</w:t>
      </w:r>
      <w:r>
        <w:rPr>
          <w:szCs w:val="24"/>
        </w:rPr>
        <w:t xml:space="preserve">nder </w:t>
      </w:r>
      <w:r w:rsidR="00AB4139">
        <w:rPr>
          <w:szCs w:val="24"/>
        </w:rPr>
        <w:t>à</w:t>
      </w:r>
      <w:r>
        <w:rPr>
          <w:szCs w:val="24"/>
        </w:rPr>
        <w:t xml:space="preserve"> </w:t>
      </w:r>
      <w:r w:rsidR="00AF0EA7">
        <w:rPr>
          <w:szCs w:val="24"/>
        </w:rPr>
        <w:t>problemática</w:t>
      </w:r>
      <w:r>
        <w:rPr>
          <w:szCs w:val="24"/>
        </w:rPr>
        <w:t>, se estabelece como objetivo norteador a esta pesquisa, identificar possibilidades de apresentação dos materiais, que atendam as demandas</w:t>
      </w:r>
      <w:r w:rsidRPr="00640549">
        <w:rPr>
          <w:color w:val="C00000"/>
          <w:szCs w:val="24"/>
        </w:rPr>
        <w:t xml:space="preserve"> </w:t>
      </w:r>
      <w:r w:rsidRPr="00FF0B23">
        <w:rPr>
          <w:szCs w:val="24"/>
        </w:rPr>
        <w:t>dos</w:t>
      </w:r>
      <w:r w:rsidRPr="00640549">
        <w:rPr>
          <w:color w:val="C00000"/>
          <w:szCs w:val="24"/>
        </w:rPr>
        <w:t xml:space="preserve"> </w:t>
      </w:r>
      <w:r>
        <w:rPr>
          <w:szCs w:val="24"/>
        </w:rPr>
        <w:t>designers de moda e vestuário, enquanto usuários de materiotecas virtuais.</w:t>
      </w:r>
    </w:p>
    <w:p w14:paraId="3454E99A" w14:textId="77777777" w:rsidR="00D12232" w:rsidRDefault="00D12232" w:rsidP="009E558C">
      <w:pPr>
        <w:spacing w:after="120"/>
        <w:ind w:firstLine="284"/>
        <w:rPr>
          <w:szCs w:val="24"/>
        </w:rPr>
      </w:pPr>
      <w:r>
        <w:rPr>
          <w:szCs w:val="24"/>
        </w:rPr>
        <w:t>Com o intento de alcançar este objetivo, o presente artigo apresenta uma breve revisão literária que defende a relevância das bibliotecas de materiais no âmbito do ensino do design e da moda, e encaminha a reflexão aos desafios percebidos no processo de seleção do material, desta forma, busca-se caracterizar qualidades essenciais ao embasamento desta decisão projetual. Em uma segunda etapa, investiga-se em distintas proposições de ambientes virtuais, a apresentação de artigos têxteis, e procura-se identificar estratégias de comunicação apropriadas às representações das características evidenciadas na literatura. Por fim, propõe-se um quadro comparativo, no intuito de contrastar as representações gráficas digitais mapeadas e a comunicação das propriedades requeridas em projetos de moda e vestuário.</w:t>
      </w:r>
    </w:p>
    <w:p w14:paraId="38927F01" w14:textId="21C96C12" w:rsidR="00D12232" w:rsidRDefault="00D12232" w:rsidP="009E558C">
      <w:pPr>
        <w:spacing w:after="120"/>
        <w:ind w:firstLine="284"/>
        <w:rPr>
          <w:szCs w:val="24"/>
        </w:rPr>
      </w:pPr>
      <w:r>
        <w:rPr>
          <w:szCs w:val="24"/>
        </w:rPr>
        <w:t xml:space="preserve">Ao considerar a complexidade do processo de gestão da informação </w:t>
      </w:r>
      <w:r w:rsidR="00800523">
        <w:rPr>
          <w:szCs w:val="24"/>
        </w:rPr>
        <w:t xml:space="preserve">em acervos </w:t>
      </w:r>
      <w:r>
        <w:rPr>
          <w:szCs w:val="24"/>
        </w:rPr>
        <w:t xml:space="preserve">e suas possibilidades diante dos avanços tecnológicos, compreende-se que este diálogo </w:t>
      </w:r>
      <w:r w:rsidR="00B806FB">
        <w:rPr>
          <w:szCs w:val="24"/>
        </w:rPr>
        <w:t>busca</w:t>
      </w:r>
      <w:r>
        <w:rPr>
          <w:szCs w:val="24"/>
        </w:rPr>
        <w:t xml:space="preserve"> meios de dinamizar a apresentação dos materiais catalogados. Em decorrência, estudos que se propõe a explorar esta relação, </w:t>
      </w:r>
      <w:r w:rsidR="003337DB">
        <w:rPr>
          <w:szCs w:val="24"/>
        </w:rPr>
        <w:t>c</w:t>
      </w:r>
      <w:r>
        <w:rPr>
          <w:szCs w:val="24"/>
        </w:rPr>
        <w:t>ontribu</w:t>
      </w:r>
      <w:r w:rsidR="003337DB">
        <w:rPr>
          <w:szCs w:val="24"/>
        </w:rPr>
        <w:t>em</w:t>
      </w:r>
      <w:r>
        <w:rPr>
          <w:szCs w:val="24"/>
        </w:rPr>
        <w:t xml:space="preserve"> com as reflexões sobre o tema no âmbito acadêmico, e </w:t>
      </w:r>
      <w:r w:rsidR="00692500">
        <w:rPr>
          <w:szCs w:val="24"/>
        </w:rPr>
        <w:t xml:space="preserve">podem </w:t>
      </w:r>
      <w:r>
        <w:rPr>
          <w:szCs w:val="24"/>
        </w:rPr>
        <w:t xml:space="preserve">resultar em melhorias nas estratégias de comunicação adotadas </w:t>
      </w:r>
      <w:r w:rsidR="00692500">
        <w:rPr>
          <w:szCs w:val="24"/>
        </w:rPr>
        <w:t>nestes espaços</w:t>
      </w:r>
      <w:r>
        <w:rPr>
          <w:szCs w:val="24"/>
        </w:rPr>
        <w:t>.</w:t>
      </w:r>
    </w:p>
    <w:p w14:paraId="54BE3849" w14:textId="671F1CD5" w:rsidR="00D12232" w:rsidRPr="0049479C" w:rsidRDefault="00D12232" w:rsidP="009E558C">
      <w:pPr>
        <w:spacing w:after="120"/>
        <w:ind w:firstLine="284"/>
        <w:rPr>
          <w:noProof/>
          <w:szCs w:val="24"/>
          <w:lang w:eastAsia="en-US"/>
        </w:rPr>
      </w:pPr>
      <w:r>
        <w:rPr>
          <w:szCs w:val="24"/>
        </w:rPr>
        <w:t>Na perspectiva de sua finalidade, compreende-se esta pesquisa como aplicada, com abordagem qualitativa do problema e descritiva quanto aos objetivos, onde a metodologia proposta tem como procedimentos técnicos: (i) revisão bibliográfica e (</w:t>
      </w:r>
      <w:proofErr w:type="spellStart"/>
      <w:r>
        <w:rPr>
          <w:szCs w:val="24"/>
        </w:rPr>
        <w:t>ii</w:t>
      </w:r>
      <w:proofErr w:type="spellEnd"/>
      <w:r>
        <w:rPr>
          <w:szCs w:val="24"/>
        </w:rPr>
        <w:t>) pesquisa documental em acervos têxteis. A base teórica abordou a relevância das materiotecas ao ensino de design e de moda (DANTAS; BERTOLDI, 2016; COSTA, 2005; XAVIER; SILVA, 2021) e, a seleção de materiais em projetos da mesma área (FERRANTE; WALTER, 2010; ASHBY; JOHNSON, 2011; ANDRADE, 2016; UDALE, 2015), a pesquisa considerou ainda, a comunicação em ambientes virtuais (CASTILHO; MARTINS, 2005).</w:t>
      </w:r>
    </w:p>
    <w:p w14:paraId="2709DB60" w14:textId="77777777" w:rsidR="00805184" w:rsidRPr="0049479C" w:rsidRDefault="00805184" w:rsidP="00805184">
      <w:pPr>
        <w:spacing w:after="120"/>
        <w:rPr>
          <w:color w:val="A6A6A6"/>
          <w:szCs w:val="24"/>
        </w:rPr>
      </w:pPr>
    </w:p>
    <w:p w14:paraId="4031BFCD" w14:textId="535959EB" w:rsidR="00805184" w:rsidRPr="006A650B" w:rsidRDefault="001D10A2" w:rsidP="00800794">
      <w:pPr>
        <w:pStyle w:val="PargrafodaLista"/>
        <w:numPr>
          <w:ilvl w:val="0"/>
          <w:numId w:val="5"/>
        </w:numPr>
        <w:spacing w:after="120"/>
        <w:rPr>
          <w:b/>
          <w:szCs w:val="24"/>
        </w:rPr>
      </w:pPr>
      <w:r w:rsidRPr="006A650B">
        <w:rPr>
          <w:b/>
          <w:szCs w:val="24"/>
        </w:rPr>
        <w:t>Bibliotecas de materiais enquanto suporte à seleção de material em projetos de design de moda e vestuário</w:t>
      </w:r>
    </w:p>
    <w:p w14:paraId="4F97F1B7" w14:textId="77777777" w:rsidR="00805184" w:rsidRPr="0049479C" w:rsidRDefault="00805184" w:rsidP="00800794">
      <w:pPr>
        <w:spacing w:after="120"/>
        <w:ind w:firstLine="284"/>
        <w:rPr>
          <w:color w:val="A6A6A6"/>
          <w:szCs w:val="24"/>
        </w:rPr>
      </w:pPr>
    </w:p>
    <w:p w14:paraId="6E9D2201" w14:textId="77777777" w:rsidR="00376214" w:rsidRDefault="00376214" w:rsidP="00800794">
      <w:pPr>
        <w:spacing w:after="120"/>
        <w:ind w:firstLine="284"/>
        <w:rPr>
          <w:szCs w:val="24"/>
        </w:rPr>
      </w:pPr>
      <w:r>
        <w:rPr>
          <w:szCs w:val="24"/>
        </w:rPr>
        <w:t>A presente seção apresenta o embasamento teórico da pesquisa, compreendido em três momentos apresentados a seguir. A fundamentação introduz, inicialmente, o conceito da biblioteca de materiais e situa-a na esfera acadêmica enquanto apoio, entre outras finalidades, ao processo de seleção dos materiais. Neste ponto, a perspectiva referente à escolha do material, busca evidenciar possíveis aspectos a serem observados pelos designers e, cujas informações são requeridas por ocasião da consulta aos acervos. Já em conexão com a investigação feita à campo, a abordagem final deste item trata da comunicação em ambientes virtuais.</w:t>
      </w:r>
    </w:p>
    <w:p w14:paraId="1D2E68D1" w14:textId="77777777" w:rsidR="00376214" w:rsidRDefault="00376214" w:rsidP="00800794">
      <w:pPr>
        <w:spacing w:after="120"/>
        <w:ind w:firstLine="284"/>
        <w:rPr>
          <w:b/>
          <w:color w:val="A61C00"/>
          <w:szCs w:val="24"/>
        </w:rPr>
      </w:pPr>
    </w:p>
    <w:p w14:paraId="1877D57F" w14:textId="69FFE574" w:rsidR="00376214" w:rsidRPr="00925479" w:rsidRDefault="00925479" w:rsidP="00800794">
      <w:pPr>
        <w:spacing w:after="120"/>
        <w:ind w:firstLine="284"/>
        <w:jc w:val="left"/>
        <w:rPr>
          <w:b/>
          <w:bCs/>
          <w:szCs w:val="24"/>
        </w:rPr>
      </w:pPr>
      <w:r w:rsidRPr="00925479">
        <w:rPr>
          <w:b/>
          <w:bCs/>
          <w:szCs w:val="24"/>
        </w:rPr>
        <w:t>2.1. Bibliotecas de materiais nos contextos acadêmicos de</w:t>
      </w:r>
      <w:r w:rsidR="00376214" w:rsidRPr="00925479">
        <w:rPr>
          <w:b/>
          <w:bCs/>
          <w:szCs w:val="24"/>
        </w:rPr>
        <w:t xml:space="preserve"> </w:t>
      </w:r>
      <w:r w:rsidRPr="00925479">
        <w:rPr>
          <w:b/>
          <w:bCs/>
          <w:szCs w:val="24"/>
        </w:rPr>
        <w:t>moda e design</w:t>
      </w:r>
    </w:p>
    <w:p w14:paraId="48462C1F" w14:textId="77777777" w:rsidR="00376214" w:rsidRDefault="00376214" w:rsidP="00800794">
      <w:pPr>
        <w:spacing w:after="120"/>
        <w:ind w:firstLine="284"/>
        <w:rPr>
          <w:b/>
          <w:szCs w:val="24"/>
        </w:rPr>
      </w:pPr>
    </w:p>
    <w:p w14:paraId="471789F0" w14:textId="77777777" w:rsidR="00376214" w:rsidRDefault="00376214" w:rsidP="00800794">
      <w:pPr>
        <w:spacing w:after="120"/>
        <w:ind w:firstLine="284"/>
        <w:rPr>
          <w:szCs w:val="24"/>
        </w:rPr>
      </w:pPr>
      <w:r>
        <w:rPr>
          <w:szCs w:val="24"/>
        </w:rPr>
        <w:t>A constituição física dos produtos de moda e de vestuário é exponencialmente diversa, dada a grande quantidade de materiais que podem ser empregados na produção de artigos de moda e vestuário e ainda, a possibilidade de combinações entre estes. Esta multiplicidade de alternativas, conforme apontam Xavier e Silva (2021), representa um desafio ao designer que necessita determinar o insumo adequado ao seu projeto. A fim de criar subsídios para pesquisa e ampliar o contato entre seus usuários e os materiais, as materiotecas estabelecem-se enquanto acervos com amostras e informações referentes aos materiais (DANTAS; BERTOLDI, 2016). Em uma variação que concentra seu enfoque nos tecidos, a Teciteca representa uma funcionalidade similar, correspondendo a uma coleção de materiais têxteis organizados e catalogados para fins didáticos e pedagógicos (COSTA, 2005).</w:t>
      </w:r>
    </w:p>
    <w:p w14:paraId="22024CA4" w14:textId="45E4C841" w:rsidR="00376214" w:rsidRDefault="00376214" w:rsidP="00376214">
      <w:pPr>
        <w:spacing w:after="120"/>
        <w:ind w:firstLine="284"/>
        <w:rPr>
          <w:szCs w:val="24"/>
        </w:rPr>
      </w:pPr>
      <w:r>
        <w:rPr>
          <w:szCs w:val="24"/>
        </w:rPr>
        <w:t>Em referência ao papel dos substratos na instância projetual, Ferrante e Walter (2010, p. 158) sintetizam que “A ponte de ligação entre a ideia e a realização é naturalmente o material, que é selecionado e processado/conformado até reproduzir fisicamente a ideia sob a forma de objeto”. A partir deste entendimento, observa-se que a materialização dos projetos exige que o designer compreenda o complexo e imbricado encadeamento de fatores atrelados a escolha da matéria-prima e aponte assertivamente o substrato que responde às demandas projetuais.</w:t>
      </w:r>
    </w:p>
    <w:p w14:paraId="4D42FB55" w14:textId="77777777" w:rsidR="00376214" w:rsidRPr="00640549" w:rsidRDefault="00376214" w:rsidP="00376214">
      <w:pPr>
        <w:spacing w:after="120"/>
        <w:ind w:firstLine="284"/>
        <w:rPr>
          <w:color w:val="C00000"/>
          <w:szCs w:val="24"/>
        </w:rPr>
      </w:pPr>
      <w:r>
        <w:rPr>
          <w:szCs w:val="24"/>
        </w:rPr>
        <w:t>No design, este processo de escolha dos recursos a serem empregados no projeto, é reconhecido como ‘seleção de material’. Diversos autores abordam esta temática, que se encontra mais estabelecida em determinadas áreas, caso das engenharias, e em processo de solidificação teórica em outras, caso do design e, mais recentemente sob a ótica da moda (ANDRADE, 2016). Tendo em vista a relevância do material escolhido sobre o produto, e sua relação com as informações demandas pelos projetistas aos catálogos de materiais, o próximo tópico oportuniza-se ampliar esta reflexão.</w:t>
      </w:r>
    </w:p>
    <w:p w14:paraId="1DB0B7DC" w14:textId="77777777" w:rsidR="00376214" w:rsidRDefault="00376214" w:rsidP="00376214">
      <w:pPr>
        <w:spacing w:after="120"/>
        <w:ind w:firstLine="284"/>
        <w:rPr>
          <w:b/>
          <w:szCs w:val="24"/>
        </w:rPr>
      </w:pPr>
    </w:p>
    <w:p w14:paraId="269A3D3E" w14:textId="77777777" w:rsidR="00ED6D8E" w:rsidRDefault="00ED6D8E" w:rsidP="00376214">
      <w:pPr>
        <w:spacing w:after="120"/>
        <w:ind w:firstLine="284"/>
        <w:rPr>
          <w:b/>
          <w:szCs w:val="24"/>
        </w:rPr>
      </w:pPr>
    </w:p>
    <w:p w14:paraId="6F3F9FE9" w14:textId="77777777" w:rsidR="004038EA" w:rsidRDefault="004038EA">
      <w:pPr>
        <w:jc w:val="left"/>
        <w:rPr>
          <w:b/>
          <w:bCs/>
          <w:szCs w:val="24"/>
        </w:rPr>
      </w:pPr>
      <w:r>
        <w:rPr>
          <w:b/>
          <w:bCs/>
          <w:szCs w:val="24"/>
        </w:rPr>
        <w:br w:type="page"/>
      </w:r>
    </w:p>
    <w:p w14:paraId="1F8A2D71" w14:textId="6BA33546" w:rsidR="00376214" w:rsidRPr="00925479" w:rsidRDefault="00376214" w:rsidP="00925479">
      <w:pPr>
        <w:spacing w:after="120"/>
        <w:rPr>
          <w:b/>
          <w:bCs/>
          <w:szCs w:val="24"/>
        </w:rPr>
      </w:pPr>
      <w:r w:rsidRPr="00925479">
        <w:rPr>
          <w:b/>
          <w:bCs/>
          <w:szCs w:val="24"/>
        </w:rPr>
        <w:lastRenderedPageBreak/>
        <w:t>2.2</w:t>
      </w:r>
      <w:r w:rsidR="00925479" w:rsidRPr="00925479">
        <w:rPr>
          <w:b/>
          <w:bCs/>
          <w:szCs w:val="24"/>
        </w:rPr>
        <w:t>.</w:t>
      </w:r>
      <w:r w:rsidRPr="00925479">
        <w:rPr>
          <w:b/>
          <w:bCs/>
          <w:szCs w:val="24"/>
        </w:rPr>
        <w:t xml:space="preserve"> </w:t>
      </w:r>
      <w:r w:rsidR="00925479" w:rsidRPr="00925479">
        <w:rPr>
          <w:b/>
          <w:bCs/>
          <w:szCs w:val="24"/>
        </w:rPr>
        <w:t>A seleção de materiais em projetos de moda e design</w:t>
      </w:r>
    </w:p>
    <w:p w14:paraId="12FE1C93" w14:textId="77777777" w:rsidR="00376214" w:rsidRDefault="00376214" w:rsidP="00376214">
      <w:pPr>
        <w:spacing w:after="120"/>
        <w:ind w:firstLine="284"/>
        <w:rPr>
          <w:b/>
          <w:szCs w:val="24"/>
        </w:rPr>
      </w:pPr>
    </w:p>
    <w:p w14:paraId="05F71EA8" w14:textId="6E0B048A" w:rsidR="00376214" w:rsidRDefault="00376214" w:rsidP="00376214">
      <w:pPr>
        <w:spacing w:after="120"/>
        <w:ind w:firstLine="284"/>
        <w:rPr>
          <w:szCs w:val="24"/>
        </w:rPr>
      </w:pPr>
      <w:r>
        <w:rPr>
          <w:szCs w:val="24"/>
        </w:rPr>
        <w:t>Os critérios de análise que determinam a seleção dos materiais, variam de acordo com a área de abordagem e também a proposição de cada autor, embora haja correspondência em muitos atributos a serem considerados. Nesse sentido, observa-se a abordagem de Ferrante e Walter (2010) que no âmbito do design de produtos, elencam os seguintes critérios referentes à concepção da ideia (custo, ecologia, estética, funcionalidade e viabilidade técnica), e consideram também as propriedades e a disponibilidade do recurso, bem como os requisitos de desempenho da peça final.</w:t>
      </w:r>
      <w:r w:rsidR="007737EE">
        <w:rPr>
          <w:szCs w:val="24"/>
        </w:rPr>
        <w:t xml:space="preserve"> </w:t>
      </w:r>
      <w:r>
        <w:rPr>
          <w:szCs w:val="24"/>
        </w:rPr>
        <w:t>Compreende-se que o processo produtivo dos produtos de vestuário, bem como os requisitos de usabilidade e função estética desejados em materiais para moda possuem</w:t>
      </w:r>
      <w:r w:rsidR="00216ABA">
        <w:rPr>
          <w:szCs w:val="24"/>
        </w:rPr>
        <w:t xml:space="preserve"> suas próprias</w:t>
      </w:r>
      <w:r>
        <w:rPr>
          <w:szCs w:val="24"/>
        </w:rPr>
        <w:t xml:space="preserve"> especificidades, entretanto, identifica-se uma similaridade com os atributos requeridos à matéria-prima indicados por Ferrante e Walter (2010). </w:t>
      </w:r>
    </w:p>
    <w:p w14:paraId="745FC6A7" w14:textId="77777777" w:rsidR="00376214" w:rsidRDefault="00376214" w:rsidP="00376214">
      <w:pPr>
        <w:spacing w:after="120"/>
        <w:ind w:firstLine="284"/>
        <w:rPr>
          <w:szCs w:val="24"/>
        </w:rPr>
      </w:pPr>
      <w:r>
        <w:rPr>
          <w:szCs w:val="24"/>
        </w:rPr>
        <w:t xml:space="preserve">Considera-se pertinente atentar a esta estratégia de seleção de materiais, por considerar que, enquanto um recurso que subsidia esta etapa projetual, a </w:t>
      </w:r>
      <w:proofErr w:type="spellStart"/>
      <w:r>
        <w:rPr>
          <w:szCs w:val="24"/>
        </w:rPr>
        <w:t>materioteca</w:t>
      </w:r>
      <w:proofErr w:type="spellEnd"/>
      <w:r>
        <w:rPr>
          <w:szCs w:val="24"/>
        </w:rPr>
        <w:t xml:space="preserve">, deve retornar aos usuários, informações que retratem de maneira fidedigna e eficiente as questões que emergem da problemática dos materiais. Em busca de um meio que ampare o designer nesta etapa, </w:t>
      </w:r>
      <w:proofErr w:type="spellStart"/>
      <w:r>
        <w:rPr>
          <w:szCs w:val="24"/>
        </w:rPr>
        <w:t>Ashby</w:t>
      </w:r>
      <w:proofErr w:type="spellEnd"/>
      <w:r>
        <w:rPr>
          <w:szCs w:val="24"/>
        </w:rPr>
        <w:t xml:space="preserve"> e Johnson (2011) propõem um modelo de estrutura às informações dos materiais. Os autores indicam o cruzamento entre as intenções direcionadas ao projeto, com dados referentes aos atributos estéticos, atributos percebidos (percepções), atributos técnicos, e processos.</w:t>
      </w:r>
    </w:p>
    <w:p w14:paraId="6C2036B9" w14:textId="30E36CE7" w:rsidR="00376214" w:rsidRDefault="00376214" w:rsidP="00376214">
      <w:pPr>
        <w:spacing w:after="120"/>
        <w:ind w:firstLine="284"/>
        <w:rPr>
          <w:szCs w:val="24"/>
        </w:rPr>
      </w:pPr>
      <w:r>
        <w:rPr>
          <w:szCs w:val="24"/>
        </w:rPr>
        <w:t xml:space="preserve">A partir da compreensão desta multidimensionalidade encerrada nos materiais, estima-se que tais unidades de informações encontrem estratégias capazes de articular em seu escopo informacional, os dados necessários para que o usuário compreenda seu catálogo sob múltiplas perspectivas. A este respeito, </w:t>
      </w:r>
      <w:proofErr w:type="spellStart"/>
      <w:r>
        <w:rPr>
          <w:szCs w:val="24"/>
        </w:rPr>
        <w:t>Ashby</w:t>
      </w:r>
      <w:proofErr w:type="spellEnd"/>
      <w:r>
        <w:rPr>
          <w:szCs w:val="24"/>
        </w:rPr>
        <w:t xml:space="preserve"> e Johnson (2011, p. 124) apontam que “[...] para serem eficientes, a classificação e a indexação devem ser adaptadas à natureza da “população” de objetos que devem ser classificados e à finalidade da busca.”</w:t>
      </w:r>
      <w:r w:rsidR="00BA751B">
        <w:rPr>
          <w:szCs w:val="24"/>
        </w:rPr>
        <w:t xml:space="preserve"> </w:t>
      </w:r>
      <w:r>
        <w:rPr>
          <w:szCs w:val="24"/>
        </w:rPr>
        <w:t>Nesse sentido, julga-se pertinente resgatar o estudo de Andrade (2016), que abordou a seleção de materiais para moda e, a partir de estudos sobre a teoria já estabelecida em design e ainda, sob a perspectiva de metodologias dirigidas à moda, considerou relevante ordenar as qualidade e requisitos para seleção e materiais têxteis em quatro tópicos: (i) características técnicas, (</w:t>
      </w:r>
      <w:proofErr w:type="spellStart"/>
      <w:r>
        <w:rPr>
          <w:szCs w:val="24"/>
        </w:rPr>
        <w:t>ii</w:t>
      </w:r>
      <w:proofErr w:type="spellEnd"/>
      <w:r>
        <w:rPr>
          <w:szCs w:val="24"/>
        </w:rPr>
        <w:t>) atributos ergonômicos, (</w:t>
      </w:r>
      <w:proofErr w:type="spellStart"/>
      <w:r>
        <w:rPr>
          <w:szCs w:val="24"/>
        </w:rPr>
        <w:t>iii</w:t>
      </w:r>
      <w:proofErr w:type="spellEnd"/>
      <w:r>
        <w:rPr>
          <w:szCs w:val="24"/>
        </w:rPr>
        <w:t>) fatores estéticos e ainda (</w:t>
      </w:r>
      <w:proofErr w:type="spellStart"/>
      <w:r>
        <w:rPr>
          <w:szCs w:val="24"/>
        </w:rPr>
        <w:t>iv</w:t>
      </w:r>
      <w:proofErr w:type="spellEnd"/>
      <w:r>
        <w:rPr>
          <w:szCs w:val="24"/>
        </w:rPr>
        <w:t>) fatores diversos que impactam nas decisões referentes à estes substratos.</w:t>
      </w:r>
    </w:p>
    <w:p w14:paraId="2AE04C8C" w14:textId="26723228" w:rsidR="00376214" w:rsidRDefault="00376214" w:rsidP="00376214">
      <w:pPr>
        <w:spacing w:after="120"/>
        <w:ind w:firstLine="284"/>
        <w:rPr>
          <w:szCs w:val="24"/>
        </w:rPr>
      </w:pPr>
      <w:r>
        <w:rPr>
          <w:szCs w:val="24"/>
        </w:rPr>
        <w:t xml:space="preserve">Ao </w:t>
      </w:r>
      <w:r w:rsidR="00B24502">
        <w:rPr>
          <w:szCs w:val="24"/>
        </w:rPr>
        <w:t xml:space="preserve"> verificar</w:t>
      </w:r>
      <w:r>
        <w:rPr>
          <w:szCs w:val="24"/>
        </w:rPr>
        <w:t xml:space="preserve"> a formatação de Andrade (2016) para análise dos materiais no projeto de moda e vestuário, identifica-se que o tópico inicial (i), destina-se à observação de aspectos como a conservação do material, </w:t>
      </w:r>
      <w:r w:rsidR="00F037F7">
        <w:rPr>
          <w:szCs w:val="24"/>
        </w:rPr>
        <w:t>a</w:t>
      </w:r>
      <w:r>
        <w:rPr>
          <w:szCs w:val="24"/>
        </w:rPr>
        <w:t xml:space="preserve">s exigências </w:t>
      </w:r>
      <w:r w:rsidR="00EF11EB">
        <w:rPr>
          <w:szCs w:val="24"/>
        </w:rPr>
        <w:t xml:space="preserve">no processo </w:t>
      </w:r>
      <w:r>
        <w:rPr>
          <w:szCs w:val="24"/>
        </w:rPr>
        <w:t xml:space="preserve">de fabricação que o insumo requererá (a exemplo da </w:t>
      </w:r>
      <w:proofErr w:type="spellStart"/>
      <w:r>
        <w:rPr>
          <w:szCs w:val="24"/>
        </w:rPr>
        <w:t>costurabilidade</w:t>
      </w:r>
      <w:proofErr w:type="spellEnd"/>
      <w:r>
        <w:rPr>
          <w:szCs w:val="24"/>
        </w:rPr>
        <w:t xml:space="preserve"> dos têxteis), </w:t>
      </w:r>
      <w:r w:rsidR="00F037F7">
        <w:rPr>
          <w:szCs w:val="24"/>
        </w:rPr>
        <w:t>a</w:t>
      </w:r>
      <w:r>
        <w:rPr>
          <w:szCs w:val="24"/>
        </w:rPr>
        <w:t xml:space="preserve"> tecnologia embutida nesta matéria prima (caso dos têxteis com funcionalidades específicas, como repelente, agentes antibacterianos, ou ainda outras funções que podem ser agregadas) e ainda, </w:t>
      </w:r>
      <w:r w:rsidR="00310B4C">
        <w:rPr>
          <w:szCs w:val="24"/>
        </w:rPr>
        <w:t xml:space="preserve">o </w:t>
      </w:r>
      <w:r>
        <w:rPr>
          <w:szCs w:val="24"/>
        </w:rPr>
        <w:t xml:space="preserve">aspecto ecológico que envolve este recurso (tal como a possibilidade de reutilização, tempo previsto para deterioração em caso de descarte ou ainda, a exigência de recursos durante o processo de extração e manufatura desta matéria). </w:t>
      </w:r>
    </w:p>
    <w:p w14:paraId="79E55BB7" w14:textId="192E3597" w:rsidR="00376214" w:rsidRDefault="00376214" w:rsidP="00376214">
      <w:pPr>
        <w:spacing w:after="120"/>
        <w:ind w:firstLine="284"/>
        <w:rPr>
          <w:szCs w:val="24"/>
        </w:rPr>
      </w:pPr>
      <w:r>
        <w:rPr>
          <w:szCs w:val="24"/>
        </w:rPr>
        <w:t>A segunda questão referida pela autora (</w:t>
      </w:r>
      <w:proofErr w:type="spellStart"/>
      <w:r>
        <w:rPr>
          <w:szCs w:val="24"/>
        </w:rPr>
        <w:t>ii</w:t>
      </w:r>
      <w:proofErr w:type="spellEnd"/>
      <w:r>
        <w:rPr>
          <w:szCs w:val="24"/>
        </w:rPr>
        <w:t xml:space="preserve">), diz respeito às qualidades ergonômicas que a matéria prima transmitirá ao produto final. Neste ponto, considera-se a adequação às normas vigentes, e várias perspectivas atreladas ao conforto: </w:t>
      </w:r>
      <w:proofErr w:type="spellStart"/>
      <w:r>
        <w:rPr>
          <w:szCs w:val="24"/>
        </w:rPr>
        <w:t>termofisiológico</w:t>
      </w:r>
      <w:proofErr w:type="spellEnd"/>
      <w:r>
        <w:rPr>
          <w:szCs w:val="24"/>
        </w:rPr>
        <w:t xml:space="preserve">, sensorial, ergonômico e </w:t>
      </w:r>
      <w:proofErr w:type="spellStart"/>
      <w:r>
        <w:rPr>
          <w:szCs w:val="24"/>
        </w:rPr>
        <w:t>psico-estético</w:t>
      </w:r>
      <w:proofErr w:type="spellEnd"/>
      <w:r>
        <w:rPr>
          <w:szCs w:val="24"/>
        </w:rPr>
        <w:t>. As qualidades estéticas do material (</w:t>
      </w:r>
      <w:proofErr w:type="spellStart"/>
      <w:r>
        <w:rPr>
          <w:szCs w:val="24"/>
        </w:rPr>
        <w:t>iii</w:t>
      </w:r>
      <w:proofErr w:type="spellEnd"/>
      <w:r>
        <w:rPr>
          <w:szCs w:val="24"/>
        </w:rPr>
        <w:t xml:space="preserve">) são entendidas como: cor, estampas e padronagens, texturas, brilho, textura e ornamentações, e ainda as relações da matéria-prima com as tendências. </w:t>
      </w:r>
      <w:r w:rsidR="000E5C30">
        <w:rPr>
          <w:szCs w:val="24"/>
        </w:rPr>
        <w:t>Em</w:t>
      </w:r>
      <w:r>
        <w:rPr>
          <w:szCs w:val="24"/>
        </w:rPr>
        <w:t xml:space="preserve"> um critério extra de análise (</w:t>
      </w:r>
      <w:proofErr w:type="spellStart"/>
      <w:r>
        <w:rPr>
          <w:szCs w:val="24"/>
        </w:rPr>
        <w:t>iv</w:t>
      </w:r>
      <w:proofErr w:type="spellEnd"/>
      <w:r>
        <w:rPr>
          <w:szCs w:val="24"/>
        </w:rPr>
        <w:t xml:space="preserve">), a autora aponta ainda, o caimento dos </w:t>
      </w:r>
      <w:r>
        <w:rPr>
          <w:szCs w:val="24"/>
        </w:rPr>
        <w:lastRenderedPageBreak/>
        <w:t>tecidos, o comportamento das fibras, a gramatura do material</w:t>
      </w:r>
      <w:r w:rsidR="000E5C30">
        <w:rPr>
          <w:szCs w:val="24"/>
        </w:rPr>
        <w:t>,</w:t>
      </w:r>
      <w:r>
        <w:rPr>
          <w:szCs w:val="24"/>
        </w:rPr>
        <w:t xml:space="preserve"> os tratamentos têxteis de acabamento</w:t>
      </w:r>
      <w:r w:rsidR="000E5C30">
        <w:rPr>
          <w:szCs w:val="24"/>
        </w:rPr>
        <w:t>,</w:t>
      </w:r>
      <w:r>
        <w:rPr>
          <w:szCs w:val="24"/>
        </w:rPr>
        <w:t xml:space="preserve"> os custos e a própria disponibilidade do material como fatores a serem observados.</w:t>
      </w:r>
    </w:p>
    <w:p w14:paraId="6EFC78E8" w14:textId="77777777" w:rsidR="00376214" w:rsidRDefault="00376214" w:rsidP="00376214">
      <w:pPr>
        <w:spacing w:after="120"/>
        <w:ind w:firstLine="284"/>
        <w:rPr>
          <w:szCs w:val="24"/>
        </w:rPr>
      </w:pPr>
      <w:r>
        <w:rPr>
          <w:szCs w:val="24"/>
        </w:rPr>
        <w:t xml:space="preserve">Sob a ótica didática apresentada na obra de </w:t>
      </w:r>
      <w:proofErr w:type="spellStart"/>
      <w:r>
        <w:rPr>
          <w:szCs w:val="24"/>
        </w:rPr>
        <w:t>Udale</w:t>
      </w:r>
      <w:proofErr w:type="spellEnd"/>
      <w:r>
        <w:rPr>
          <w:szCs w:val="24"/>
        </w:rPr>
        <w:t xml:space="preserve"> (2015), os seguintes critérios são levantados como subsídios às decisões do designer de moda durante a seleção do material: (i) funcionalidade, (</w:t>
      </w:r>
      <w:proofErr w:type="spellStart"/>
      <w:r>
        <w:rPr>
          <w:szCs w:val="24"/>
        </w:rPr>
        <w:t>ii</w:t>
      </w:r>
      <w:proofErr w:type="spellEnd"/>
      <w:r>
        <w:rPr>
          <w:szCs w:val="24"/>
        </w:rPr>
        <w:t>) estética e (</w:t>
      </w:r>
      <w:proofErr w:type="spellStart"/>
      <w:r>
        <w:rPr>
          <w:szCs w:val="24"/>
        </w:rPr>
        <w:t>iii</w:t>
      </w:r>
      <w:proofErr w:type="spellEnd"/>
      <w:r>
        <w:rPr>
          <w:szCs w:val="24"/>
        </w:rPr>
        <w:t>) custo. Em busca de contemplar estes fatores, a autora indica ao designer, levar em conta o desempenho tecnológico que o material pode oferecer, os recursos de modelagem previstos ao produto, o volume pretendido à silhueta e a estrutura desejada para amparar a forma projetada. A autora sugere ainda que o designer considere os aspectos de elasticidade que podem estar relacionados tanto às questões estéticas do produto, quanto aos aspectos ergonômicos. Outros fatores arrolados dizem respeito à coloração, afinidade com as tendências, padronagem e textura que a superfície analisada apresenta.</w:t>
      </w:r>
    </w:p>
    <w:p w14:paraId="66B75F2E" w14:textId="00DBFF16" w:rsidR="00376214" w:rsidRDefault="00376214" w:rsidP="00376214">
      <w:pPr>
        <w:spacing w:after="120"/>
        <w:ind w:firstLine="284"/>
        <w:rPr>
          <w:szCs w:val="24"/>
        </w:rPr>
      </w:pPr>
      <w:r>
        <w:rPr>
          <w:szCs w:val="24"/>
        </w:rPr>
        <w:t xml:space="preserve">Compreende-se que os atributos apontados por Andrade (2016) e </w:t>
      </w:r>
      <w:proofErr w:type="spellStart"/>
      <w:r>
        <w:rPr>
          <w:szCs w:val="24"/>
        </w:rPr>
        <w:t>Udale</w:t>
      </w:r>
      <w:proofErr w:type="spellEnd"/>
      <w:r>
        <w:rPr>
          <w:szCs w:val="24"/>
        </w:rPr>
        <w:t xml:space="preserve"> (2015), podem ser aferidos com maior facilidade em um contato direto entre o designer e as amostras dos artigos concorrentes. Diante deste entendimento, </w:t>
      </w:r>
      <w:r w:rsidR="00700F41">
        <w:rPr>
          <w:szCs w:val="24"/>
        </w:rPr>
        <w:t>reit</w:t>
      </w:r>
      <w:r>
        <w:rPr>
          <w:szCs w:val="24"/>
        </w:rPr>
        <w:t>era-se que o acesso à biblioteca de materiais, pode representar um papel fundamental na escolha do designer. Em consonância, Xavier e Silva (2021, p. 681) indicam que, ao oferecer este acesso, as materiotecas possibilitam aos usuários verificar, “em primeira mão, características físicas e sensoriais”.</w:t>
      </w:r>
    </w:p>
    <w:p w14:paraId="23CB4E24" w14:textId="0FBC05F1" w:rsidR="00376214" w:rsidRDefault="00376214" w:rsidP="00376214">
      <w:pPr>
        <w:spacing w:after="120"/>
        <w:ind w:firstLine="284"/>
        <w:rPr>
          <w:szCs w:val="24"/>
        </w:rPr>
      </w:pPr>
      <w:r>
        <w:rPr>
          <w:szCs w:val="24"/>
        </w:rPr>
        <w:t xml:space="preserve">Cabe aqui, refletir sobre como esta percepção é alterada diante da transposição do meio físico ao digital. Neste contexto, diante da imaterialidade das amostras, Xavier e Silva (2021, p. 681) atentam que </w:t>
      </w:r>
      <w:r w:rsidRPr="00082C95">
        <w:rPr>
          <w:szCs w:val="24"/>
        </w:rPr>
        <w:t xml:space="preserve">se torna </w:t>
      </w:r>
      <w:r>
        <w:rPr>
          <w:szCs w:val="24"/>
        </w:rPr>
        <w:t xml:space="preserve">“necessário articular outros meios para comunicar informações sensoriais e intangíveis dos materiais”. Desta forma, ao considerar a </w:t>
      </w:r>
      <w:r w:rsidR="006A2E15">
        <w:rPr>
          <w:szCs w:val="24"/>
        </w:rPr>
        <w:t>adapta</w:t>
      </w:r>
      <w:r>
        <w:rPr>
          <w:szCs w:val="24"/>
        </w:rPr>
        <w:t>ção de um acervo de materiais constituído originalmente em ambiente físico, para uma perspectiva mediada pela virtualidade, julga-se apropriado ponderar que a representação destes materiais por recursos digitais, deve ainda comportar a transmissão de informações acerca do máximo possível, de atributos necessários ao entendimento sobre o material, conforme encaminhado no processo de seleção dos mesmos. Para tanto, cabe investigar o tratamento teórico que emerge da gestão da informação e do design em diálogo com as representações digitais de materiais têxteis.</w:t>
      </w:r>
    </w:p>
    <w:p w14:paraId="49817A2B" w14:textId="77777777" w:rsidR="00376214" w:rsidRDefault="00376214" w:rsidP="00376214">
      <w:pPr>
        <w:spacing w:after="120"/>
        <w:ind w:firstLine="284"/>
        <w:rPr>
          <w:szCs w:val="24"/>
        </w:rPr>
      </w:pPr>
    </w:p>
    <w:p w14:paraId="07389B37" w14:textId="6FD32249" w:rsidR="00376214" w:rsidRPr="00925479" w:rsidRDefault="00DD3B82" w:rsidP="00DD3B82">
      <w:pPr>
        <w:spacing w:after="120"/>
        <w:jc w:val="left"/>
        <w:rPr>
          <w:b/>
          <w:bCs/>
          <w:szCs w:val="24"/>
        </w:rPr>
      </w:pPr>
      <w:r w:rsidRPr="00925479">
        <w:rPr>
          <w:b/>
          <w:bCs/>
          <w:szCs w:val="24"/>
        </w:rPr>
        <w:t>2. 3. A comunicação dos têxteis por meio de representações gráficas digitais</w:t>
      </w:r>
    </w:p>
    <w:p w14:paraId="21A74D6C" w14:textId="77777777" w:rsidR="00376214" w:rsidRDefault="00376214" w:rsidP="00376214">
      <w:pPr>
        <w:spacing w:after="120"/>
        <w:ind w:firstLine="284"/>
        <w:rPr>
          <w:szCs w:val="24"/>
        </w:rPr>
      </w:pPr>
    </w:p>
    <w:p w14:paraId="2A51E3CE" w14:textId="6EE62282" w:rsidR="00376214" w:rsidRDefault="00376214" w:rsidP="00376214">
      <w:pPr>
        <w:spacing w:after="120"/>
        <w:ind w:firstLine="284"/>
        <w:rPr>
          <w:szCs w:val="24"/>
        </w:rPr>
      </w:pPr>
      <w:r>
        <w:rPr>
          <w:szCs w:val="24"/>
        </w:rPr>
        <w:t xml:space="preserve">Credita-se à condição ideal da pesquisa em bibliotecas de materiais, o contato do usuário com a amostra física, pois esta situação subentende que o interessado poderá apreender as dimensões próprias à corporeidade do substrato analisado. Nessa perspectiva, </w:t>
      </w:r>
      <w:proofErr w:type="spellStart"/>
      <w:r>
        <w:rPr>
          <w:szCs w:val="24"/>
        </w:rPr>
        <w:t>Ashby</w:t>
      </w:r>
      <w:proofErr w:type="spellEnd"/>
      <w:r>
        <w:rPr>
          <w:szCs w:val="24"/>
        </w:rPr>
        <w:t xml:space="preserve"> e Johnson (2011, p.41) argumentam que “A natureza física das amostras é o ponto fundamental: novas ideias - inspiração - podem surgir com mais rapidez pelo manuseio”. Em acordo com os autores, estima-se que a possibilidade de verificar o material pessoalmente seja vantajosa, ao passo que permite tocá-lo a fim de conferir a textura, manuseá-lo e desta forma compreender o caimento e a gramatura, possibilita ainda investigar a transparência, as nuances da cor ou mesmo outros acabamentos aplicados sobre o material. Entretanto, nem sempre esta é a realidade.</w:t>
      </w:r>
    </w:p>
    <w:p w14:paraId="229D18D3" w14:textId="77777777" w:rsidR="00376214" w:rsidRDefault="00376214" w:rsidP="00376214">
      <w:pPr>
        <w:spacing w:after="120"/>
        <w:ind w:firstLine="284"/>
        <w:rPr>
          <w:szCs w:val="24"/>
        </w:rPr>
      </w:pPr>
      <w:r>
        <w:rPr>
          <w:szCs w:val="24"/>
        </w:rPr>
        <w:t xml:space="preserve">Sob a premissa de que o contato físico não é possível ou requerido, cabe conjecturar sobre outros meios que estenderiam ao material, a capacidade de transmitir a seu interlocutor, tais informações. Diante das distintas possibilidades de comunicação que se configuram na sociedade contemporânea, Castilho e Martins (2005, p 45) apontam que “a “democratização” </w:t>
      </w:r>
      <w:r>
        <w:rPr>
          <w:szCs w:val="24"/>
        </w:rPr>
        <w:lastRenderedPageBreak/>
        <w:t xml:space="preserve">da Internet, [...] impõe uma nova forma de pensar, multilateral, pouco linear, que tem obviamente influenciado nossos comportamentos [...] reorganizando nossa forma de ser e de processar as informações”. Os autores assinalam ainda, que a internet, coexiste à uma existência </w:t>
      </w:r>
      <w:proofErr w:type="spellStart"/>
      <w:r>
        <w:rPr>
          <w:szCs w:val="24"/>
        </w:rPr>
        <w:t>multimidiática</w:t>
      </w:r>
      <w:proofErr w:type="spellEnd"/>
      <w:r>
        <w:rPr>
          <w:szCs w:val="24"/>
        </w:rPr>
        <w:t xml:space="preserve"> e sincrética com relação à linguagem. Nesse sentido, considera-se a complexidade e riqueza de possibilidades derivada de um cenário permeado por hipermídias e </w:t>
      </w:r>
      <w:r>
        <w:rPr>
          <w:i/>
          <w:szCs w:val="24"/>
        </w:rPr>
        <w:t>hiperlinks</w:t>
      </w:r>
      <w:r>
        <w:rPr>
          <w:szCs w:val="24"/>
        </w:rPr>
        <w:t>.</w:t>
      </w:r>
    </w:p>
    <w:p w14:paraId="7FCE18F6" w14:textId="77777777" w:rsidR="00376214" w:rsidRDefault="00376214" w:rsidP="00376214">
      <w:pPr>
        <w:spacing w:after="120"/>
        <w:ind w:firstLine="284"/>
        <w:rPr>
          <w:szCs w:val="24"/>
        </w:rPr>
      </w:pPr>
      <w:r>
        <w:rPr>
          <w:szCs w:val="24"/>
        </w:rPr>
        <w:t xml:space="preserve">A disposição da informação em ambientes virtuais, pressupõe o alinhamento de diversos recursos comunicativos, tais quais elementos textuais, imagens, vídeos e áudios. Vale ressaltar ainda, que </w:t>
      </w:r>
      <w:r w:rsidRPr="00CE0A1D">
        <w:rPr>
          <w:szCs w:val="24"/>
        </w:rPr>
        <w:t>está</w:t>
      </w:r>
      <w:r w:rsidRPr="00423BFF">
        <w:rPr>
          <w:color w:val="7030A0"/>
          <w:szCs w:val="24"/>
        </w:rPr>
        <w:t xml:space="preserve"> </w:t>
      </w:r>
      <w:r>
        <w:rPr>
          <w:szCs w:val="24"/>
        </w:rPr>
        <w:t xml:space="preserve">multiplicidade de elementos pode ser enriquecida por conexões com outros elementos, através do uso de </w:t>
      </w:r>
      <w:r>
        <w:rPr>
          <w:i/>
          <w:szCs w:val="24"/>
        </w:rPr>
        <w:t>hiperlinks</w:t>
      </w:r>
      <w:r>
        <w:rPr>
          <w:szCs w:val="24"/>
        </w:rPr>
        <w:t>. Este pressuposto encontra respaldo nas pesquisas de Castilho e Martins (2005), quando os autores evidenciam que é recorrente na cultura midiática contemporânea a formatação de textos mistos, resultantes da associação entre elementos verbais, visuais, sonoros, táteis, ou ainda, os que evocam também, os sentidos do olfato e paladar.</w:t>
      </w:r>
    </w:p>
    <w:p w14:paraId="20A08C0E" w14:textId="369435F1" w:rsidR="00376214" w:rsidRDefault="00376214" w:rsidP="00376214">
      <w:pPr>
        <w:spacing w:after="120"/>
        <w:ind w:firstLine="284"/>
        <w:rPr>
          <w:szCs w:val="24"/>
        </w:rPr>
      </w:pPr>
      <w:r>
        <w:rPr>
          <w:szCs w:val="24"/>
        </w:rPr>
        <w:t>Ao investigar a comunicação dos aspectos subjetivos e intangíveis em materiotecas, Xavier e Silva (2021, p. 679) indicam que “no contexto da apresentação virtual do acervo, estas informações devem ser traduzidas para a comunicação em linguagem verbal e visual”. Os autores destacam, no âmbito da linguagem visual, a utilização de registros fotográficos e audiovisuais que demonstram o material em diversas situações</w:t>
      </w:r>
      <w:r w:rsidR="00E824A1">
        <w:rPr>
          <w:szCs w:val="24"/>
        </w:rPr>
        <w:t xml:space="preserve"> e</w:t>
      </w:r>
      <w:r>
        <w:rPr>
          <w:szCs w:val="24"/>
        </w:rPr>
        <w:t xml:space="preserve"> permite</w:t>
      </w:r>
      <w:r w:rsidR="00E824A1">
        <w:rPr>
          <w:szCs w:val="24"/>
        </w:rPr>
        <w:t>m</w:t>
      </w:r>
      <w:r>
        <w:rPr>
          <w:szCs w:val="24"/>
        </w:rPr>
        <w:t xml:space="preserve"> ao usuário</w:t>
      </w:r>
      <w:r w:rsidR="00E824A1">
        <w:rPr>
          <w:szCs w:val="24"/>
        </w:rPr>
        <w:t>,</w:t>
      </w:r>
      <w:r>
        <w:rPr>
          <w:szCs w:val="24"/>
        </w:rPr>
        <w:t xml:space="preserve"> absorver informações sobre suas características sensoriais e intangíveis sem precisar de apoio textual. Já ao tratar da linguagem verbal, Xavier e Silva (2021, p. 689) inferem que a opção por “palavras únicas ou expressões verbais curtas”, bem como a adoção de um padrão ao composto informativo apresentado nas fichas de cada material, são aspectos que podem suprir eventuais lacunas no entendimento do usuário com relação à amostra observada.</w:t>
      </w:r>
    </w:p>
    <w:p w14:paraId="1504C531" w14:textId="189A67F1" w:rsidR="009B2EF9" w:rsidRDefault="00376214" w:rsidP="00376214">
      <w:pPr>
        <w:spacing w:after="120"/>
        <w:ind w:firstLine="284"/>
        <w:rPr>
          <w:szCs w:val="24"/>
        </w:rPr>
      </w:pPr>
      <w:r>
        <w:rPr>
          <w:szCs w:val="24"/>
        </w:rPr>
        <w:t>Neste cenário, considera-se pertinente atentar às complexas interações que constituem os ambientes virtuais das bibliotecas de materiais, e observar as estratégias encontradas para linguagens visuais, em diferentes segmentos, para comunicar as propriedades dos materiais têxteis, enquanto aparato às soluções projetuais.</w:t>
      </w:r>
    </w:p>
    <w:p w14:paraId="646BBAD3" w14:textId="77777777" w:rsidR="004F2C77" w:rsidRDefault="004F2C77" w:rsidP="00376214">
      <w:pPr>
        <w:spacing w:after="120"/>
        <w:ind w:firstLine="284"/>
        <w:rPr>
          <w:szCs w:val="24"/>
        </w:rPr>
      </w:pPr>
    </w:p>
    <w:p w14:paraId="730D92D5" w14:textId="77777777" w:rsidR="00B63A35" w:rsidRPr="0049479C" w:rsidRDefault="00B63A35" w:rsidP="006A650B">
      <w:pPr>
        <w:pStyle w:val="PargrafodaLista"/>
        <w:numPr>
          <w:ilvl w:val="0"/>
          <w:numId w:val="5"/>
        </w:numPr>
        <w:spacing w:after="120"/>
        <w:rPr>
          <w:b/>
          <w:szCs w:val="24"/>
        </w:rPr>
      </w:pPr>
      <w:r w:rsidRPr="0049479C">
        <w:rPr>
          <w:b/>
          <w:szCs w:val="24"/>
        </w:rPr>
        <w:t>Procedimentos Metodológicos</w:t>
      </w:r>
    </w:p>
    <w:p w14:paraId="6AC6F1C2" w14:textId="77777777" w:rsidR="00B63A35" w:rsidRPr="0049479C" w:rsidRDefault="00B63A35" w:rsidP="00D95CA1">
      <w:pPr>
        <w:spacing w:after="120"/>
        <w:ind w:firstLine="284"/>
        <w:rPr>
          <w:color w:val="A6A6A6"/>
          <w:szCs w:val="24"/>
        </w:rPr>
      </w:pPr>
    </w:p>
    <w:p w14:paraId="0257BDCD" w14:textId="77777777" w:rsidR="00D42734" w:rsidRDefault="00D42734" w:rsidP="005B0C90">
      <w:pPr>
        <w:spacing w:after="120"/>
        <w:ind w:firstLine="284"/>
        <w:rPr>
          <w:szCs w:val="24"/>
        </w:rPr>
      </w:pPr>
      <w:r>
        <w:rPr>
          <w:szCs w:val="24"/>
        </w:rPr>
        <w:t xml:space="preserve">A partir da hipótese levantada, de que a observação a determinados critérios na representação virtual dos materiais pode otimizar a utilização dos acervos </w:t>
      </w:r>
      <w:r>
        <w:rPr>
          <w:i/>
          <w:szCs w:val="24"/>
        </w:rPr>
        <w:t>on-line</w:t>
      </w:r>
      <w:r>
        <w:rPr>
          <w:szCs w:val="24"/>
        </w:rPr>
        <w:t>, e ao considerar a bibliografia que fundamenta o segundo tópico, compreende-se que o percurso metodológico previsto oportuniza a conexão entre um olhar macro, que estende-se ao cenário dos acervos de materiais que são mediados pela tecnologia digital, e o recorte micro, que diz respeito à busca por soluções às demandas da Materioteca do IFSC.</w:t>
      </w:r>
    </w:p>
    <w:p w14:paraId="41F4E934" w14:textId="6BA1ECF7" w:rsidR="004038EA" w:rsidRDefault="00D42734" w:rsidP="00F347A2">
      <w:pPr>
        <w:spacing w:after="120"/>
        <w:ind w:firstLine="284"/>
        <w:rPr>
          <w:szCs w:val="24"/>
        </w:rPr>
      </w:pPr>
      <w:r>
        <w:rPr>
          <w:szCs w:val="24"/>
        </w:rPr>
        <w:t>A delimitação da amostra se deu a partir de uma investigação exploratória, onde os seguintes critérios foram adotados: (i) recursos de acesso livre, (</w:t>
      </w:r>
      <w:proofErr w:type="spellStart"/>
      <w:r>
        <w:rPr>
          <w:szCs w:val="24"/>
        </w:rPr>
        <w:t>ii</w:t>
      </w:r>
      <w:proofErr w:type="spellEnd"/>
      <w:r>
        <w:rPr>
          <w:szCs w:val="24"/>
        </w:rPr>
        <w:t xml:space="preserve">) </w:t>
      </w:r>
      <w:r>
        <w:rPr>
          <w:i/>
          <w:szCs w:val="24"/>
        </w:rPr>
        <w:t>sites</w:t>
      </w:r>
      <w:r>
        <w:rPr>
          <w:szCs w:val="24"/>
        </w:rPr>
        <w:t xml:space="preserve"> nacionais (</w:t>
      </w:r>
      <w:proofErr w:type="spellStart"/>
      <w:r>
        <w:rPr>
          <w:szCs w:val="24"/>
        </w:rPr>
        <w:t>iii</w:t>
      </w:r>
      <w:proofErr w:type="spellEnd"/>
      <w:r>
        <w:rPr>
          <w:szCs w:val="24"/>
        </w:rPr>
        <w:t>) catálogos voltados aos materiais têxteis e, (</w:t>
      </w:r>
      <w:proofErr w:type="spellStart"/>
      <w:r>
        <w:rPr>
          <w:szCs w:val="24"/>
        </w:rPr>
        <w:t>iv</w:t>
      </w:r>
      <w:proofErr w:type="spellEnd"/>
      <w:r>
        <w:rPr>
          <w:szCs w:val="24"/>
        </w:rPr>
        <w:t>) diferentes finalidades de uso (comercial, acadêmico e industrial). Desta forma, a partir dos acervos investigados, elegeu-se um representante à cada modalidade (tendo em vista a finalidade do acervo</w:t>
      </w:r>
      <w:r w:rsidR="00C56916">
        <w:rPr>
          <w:szCs w:val="24"/>
        </w:rPr>
        <w:t>)</w:t>
      </w:r>
      <w:r>
        <w:rPr>
          <w:szCs w:val="24"/>
        </w:rPr>
        <w:t>, conforme apresenta-se no Quadro 1.</w:t>
      </w:r>
      <w:r w:rsidR="004038EA">
        <w:rPr>
          <w:szCs w:val="24"/>
        </w:rPr>
        <w:br w:type="page"/>
      </w:r>
    </w:p>
    <w:p w14:paraId="370CF0C6" w14:textId="3238A3E9" w:rsidR="00D42734" w:rsidRPr="0015345B" w:rsidRDefault="00D42734" w:rsidP="00CE6907">
      <w:pPr>
        <w:spacing w:after="120"/>
        <w:jc w:val="center"/>
        <w:rPr>
          <w:szCs w:val="24"/>
        </w:rPr>
      </w:pPr>
      <w:r w:rsidRPr="0015345B">
        <w:rPr>
          <w:szCs w:val="24"/>
        </w:rPr>
        <w:lastRenderedPageBreak/>
        <w:t>Quadro 1</w:t>
      </w:r>
      <w:r w:rsidR="00061ED1">
        <w:rPr>
          <w:szCs w:val="24"/>
        </w:rPr>
        <w:t>:</w:t>
      </w:r>
      <w:r w:rsidRPr="0015345B">
        <w:rPr>
          <w:szCs w:val="24"/>
        </w:rPr>
        <w:t xml:space="preserve"> Apresentação da amostra consultada</w:t>
      </w:r>
    </w:p>
    <w:tbl>
      <w:tblPr>
        <w:tblW w:w="90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978"/>
        <w:gridCol w:w="1275"/>
        <w:gridCol w:w="2127"/>
        <w:gridCol w:w="2268"/>
        <w:gridCol w:w="2414"/>
      </w:tblGrid>
      <w:tr w:rsidR="00D42734" w14:paraId="45682E9B" w14:textId="77777777" w:rsidTr="0099247C">
        <w:tc>
          <w:tcPr>
            <w:tcW w:w="978" w:type="dxa"/>
            <w:tcBorders>
              <w:bottom w:val="single" w:sz="12" w:space="0" w:color="auto"/>
            </w:tcBorders>
            <w:shd w:val="clear" w:color="auto" w:fill="auto"/>
            <w:tcMar>
              <w:top w:w="100" w:type="dxa"/>
              <w:left w:w="100" w:type="dxa"/>
              <w:bottom w:w="100" w:type="dxa"/>
              <w:right w:w="100" w:type="dxa"/>
            </w:tcMar>
          </w:tcPr>
          <w:p w14:paraId="067DAA62" w14:textId="72668AC7" w:rsidR="00D42734" w:rsidRPr="0079424B" w:rsidRDefault="00D42734" w:rsidP="00166B41">
            <w:pPr>
              <w:widowControl w:val="0"/>
              <w:pBdr>
                <w:top w:val="nil"/>
                <w:left w:val="nil"/>
                <w:bottom w:val="nil"/>
                <w:right w:val="nil"/>
                <w:between w:val="nil"/>
              </w:pBdr>
              <w:jc w:val="center"/>
              <w:rPr>
                <w:rFonts w:ascii="Arial" w:hAnsi="Arial" w:cs="Arial"/>
                <w:b/>
                <w:bCs/>
                <w:sz w:val="20"/>
              </w:rPr>
            </w:pPr>
            <w:r w:rsidRPr="0079424B">
              <w:rPr>
                <w:rFonts w:ascii="Arial" w:hAnsi="Arial" w:cs="Arial"/>
                <w:b/>
                <w:bCs/>
                <w:sz w:val="20"/>
              </w:rPr>
              <w:t>Código</w:t>
            </w:r>
          </w:p>
        </w:tc>
        <w:tc>
          <w:tcPr>
            <w:tcW w:w="1275" w:type="dxa"/>
            <w:tcBorders>
              <w:bottom w:val="single" w:sz="12" w:space="0" w:color="auto"/>
            </w:tcBorders>
            <w:shd w:val="clear" w:color="auto" w:fill="auto"/>
            <w:tcMar>
              <w:top w:w="100" w:type="dxa"/>
              <w:left w:w="100" w:type="dxa"/>
              <w:bottom w:w="100" w:type="dxa"/>
              <w:right w:w="100" w:type="dxa"/>
            </w:tcMar>
          </w:tcPr>
          <w:p w14:paraId="1DFE2BE6" w14:textId="77777777" w:rsidR="00D42734" w:rsidRPr="0079424B" w:rsidRDefault="00D42734" w:rsidP="00166B41">
            <w:pPr>
              <w:widowControl w:val="0"/>
              <w:pBdr>
                <w:top w:val="nil"/>
                <w:left w:val="nil"/>
                <w:bottom w:val="nil"/>
                <w:right w:val="nil"/>
                <w:between w:val="nil"/>
              </w:pBdr>
              <w:jc w:val="center"/>
              <w:rPr>
                <w:rFonts w:ascii="Arial" w:hAnsi="Arial" w:cs="Arial"/>
                <w:b/>
                <w:bCs/>
                <w:sz w:val="20"/>
              </w:rPr>
            </w:pPr>
            <w:r w:rsidRPr="0079424B">
              <w:rPr>
                <w:rFonts w:ascii="Arial" w:hAnsi="Arial" w:cs="Arial"/>
                <w:b/>
                <w:bCs/>
                <w:sz w:val="20"/>
              </w:rPr>
              <w:t>Nome</w:t>
            </w:r>
          </w:p>
        </w:tc>
        <w:tc>
          <w:tcPr>
            <w:tcW w:w="2127" w:type="dxa"/>
            <w:tcBorders>
              <w:bottom w:val="single" w:sz="12" w:space="0" w:color="auto"/>
            </w:tcBorders>
            <w:tcMar>
              <w:top w:w="100" w:type="dxa"/>
              <w:left w:w="100" w:type="dxa"/>
              <w:bottom w:w="100" w:type="dxa"/>
              <w:right w:w="100" w:type="dxa"/>
            </w:tcMar>
          </w:tcPr>
          <w:p w14:paraId="3AE6D62B" w14:textId="77777777" w:rsidR="00D42734" w:rsidRPr="0079424B" w:rsidRDefault="00D42734" w:rsidP="00166B41">
            <w:pPr>
              <w:widowControl w:val="0"/>
              <w:pBdr>
                <w:top w:val="nil"/>
                <w:left w:val="nil"/>
                <w:bottom w:val="nil"/>
                <w:right w:val="nil"/>
                <w:between w:val="nil"/>
              </w:pBdr>
              <w:jc w:val="center"/>
              <w:rPr>
                <w:rFonts w:ascii="Arial" w:hAnsi="Arial" w:cs="Arial"/>
                <w:b/>
                <w:bCs/>
                <w:sz w:val="20"/>
              </w:rPr>
            </w:pPr>
            <w:r w:rsidRPr="0079424B">
              <w:rPr>
                <w:rFonts w:ascii="Arial" w:hAnsi="Arial" w:cs="Arial"/>
                <w:b/>
                <w:bCs/>
                <w:sz w:val="20"/>
              </w:rPr>
              <w:t>Caracterização do Ambiente Virtual</w:t>
            </w:r>
          </w:p>
        </w:tc>
        <w:tc>
          <w:tcPr>
            <w:tcW w:w="2268" w:type="dxa"/>
            <w:tcBorders>
              <w:bottom w:val="single" w:sz="12" w:space="0" w:color="auto"/>
            </w:tcBorders>
            <w:shd w:val="clear" w:color="auto" w:fill="auto"/>
            <w:tcMar>
              <w:top w:w="100" w:type="dxa"/>
              <w:left w:w="100" w:type="dxa"/>
              <w:bottom w:w="100" w:type="dxa"/>
              <w:right w:w="100" w:type="dxa"/>
            </w:tcMar>
          </w:tcPr>
          <w:p w14:paraId="44B311A1" w14:textId="77777777" w:rsidR="00D42734" w:rsidRPr="0079424B" w:rsidRDefault="00D42734" w:rsidP="00166B41">
            <w:pPr>
              <w:widowControl w:val="0"/>
              <w:pBdr>
                <w:top w:val="nil"/>
                <w:left w:val="nil"/>
                <w:bottom w:val="nil"/>
                <w:right w:val="nil"/>
                <w:between w:val="nil"/>
              </w:pBdr>
              <w:jc w:val="center"/>
              <w:rPr>
                <w:rFonts w:ascii="Arial" w:hAnsi="Arial" w:cs="Arial"/>
                <w:b/>
                <w:bCs/>
                <w:sz w:val="20"/>
              </w:rPr>
            </w:pPr>
            <w:r w:rsidRPr="0079424B">
              <w:rPr>
                <w:rFonts w:ascii="Arial" w:hAnsi="Arial" w:cs="Arial"/>
                <w:b/>
                <w:bCs/>
                <w:sz w:val="20"/>
              </w:rPr>
              <w:t>Caracterização do Acervo</w:t>
            </w:r>
          </w:p>
        </w:tc>
        <w:tc>
          <w:tcPr>
            <w:tcW w:w="2414" w:type="dxa"/>
            <w:tcBorders>
              <w:bottom w:val="single" w:sz="12" w:space="0" w:color="auto"/>
            </w:tcBorders>
            <w:shd w:val="clear" w:color="auto" w:fill="auto"/>
            <w:tcMar>
              <w:top w:w="100" w:type="dxa"/>
              <w:left w:w="100" w:type="dxa"/>
              <w:bottom w:w="100" w:type="dxa"/>
              <w:right w:w="100" w:type="dxa"/>
            </w:tcMar>
          </w:tcPr>
          <w:p w14:paraId="24B81772" w14:textId="77777777" w:rsidR="00D42734" w:rsidRPr="0079424B" w:rsidRDefault="00D42734" w:rsidP="00166B41">
            <w:pPr>
              <w:widowControl w:val="0"/>
              <w:pBdr>
                <w:top w:val="nil"/>
                <w:left w:val="nil"/>
                <w:bottom w:val="nil"/>
                <w:right w:val="nil"/>
                <w:between w:val="nil"/>
              </w:pBdr>
              <w:jc w:val="center"/>
              <w:rPr>
                <w:rFonts w:ascii="Arial" w:hAnsi="Arial" w:cs="Arial"/>
                <w:b/>
                <w:bCs/>
                <w:sz w:val="20"/>
              </w:rPr>
            </w:pPr>
            <w:r w:rsidRPr="0079424B">
              <w:rPr>
                <w:rFonts w:ascii="Arial" w:hAnsi="Arial" w:cs="Arial"/>
                <w:b/>
                <w:bCs/>
                <w:sz w:val="20"/>
              </w:rPr>
              <w:t>Finalidade/ Perfil operacional</w:t>
            </w:r>
          </w:p>
        </w:tc>
      </w:tr>
      <w:tr w:rsidR="00166B41" w14:paraId="26331F9A" w14:textId="77777777" w:rsidTr="0099247C">
        <w:tc>
          <w:tcPr>
            <w:tcW w:w="978" w:type="dxa"/>
            <w:tcBorders>
              <w:bottom w:val="single" w:sz="4" w:space="0" w:color="auto"/>
              <w:right w:val="single" w:sz="4" w:space="0" w:color="auto"/>
            </w:tcBorders>
            <w:shd w:val="clear" w:color="auto" w:fill="auto"/>
            <w:tcMar>
              <w:top w:w="100" w:type="dxa"/>
              <w:left w:w="100" w:type="dxa"/>
              <w:bottom w:w="100" w:type="dxa"/>
              <w:right w:w="100" w:type="dxa"/>
            </w:tcMar>
          </w:tcPr>
          <w:p w14:paraId="48D0C102"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A1</w:t>
            </w:r>
          </w:p>
        </w:tc>
        <w:tc>
          <w:tcPr>
            <w:tcW w:w="1275" w:type="dxa"/>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893542"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proofErr w:type="spellStart"/>
            <w:r w:rsidRPr="0079424B">
              <w:rPr>
                <w:rFonts w:ascii="Arial" w:hAnsi="Arial" w:cs="Arial"/>
                <w:sz w:val="20"/>
              </w:rPr>
              <w:t>Tecidoteca</w:t>
            </w:r>
            <w:proofErr w:type="spellEnd"/>
            <w:r w:rsidRPr="0079424B">
              <w:rPr>
                <w:rFonts w:ascii="Arial" w:hAnsi="Arial" w:cs="Arial"/>
                <w:sz w:val="20"/>
              </w:rPr>
              <w:t xml:space="preserve"> Moda UEM</w:t>
            </w:r>
          </w:p>
        </w:tc>
        <w:tc>
          <w:tcPr>
            <w:tcW w:w="2127" w:type="dxa"/>
            <w:tcBorders>
              <w:left w:val="single" w:sz="4" w:space="0" w:color="auto"/>
              <w:bottom w:val="single" w:sz="4" w:space="0" w:color="auto"/>
              <w:right w:val="single" w:sz="4" w:space="0" w:color="auto"/>
            </w:tcBorders>
            <w:tcMar>
              <w:top w:w="100" w:type="dxa"/>
              <w:left w:w="100" w:type="dxa"/>
              <w:bottom w:w="100" w:type="dxa"/>
              <w:right w:w="100" w:type="dxa"/>
            </w:tcMar>
          </w:tcPr>
          <w:p w14:paraId="29CCDC0D"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Blogspot vinculado à instituição de ensino</w:t>
            </w:r>
          </w:p>
        </w:tc>
        <w:tc>
          <w:tcPr>
            <w:tcW w:w="2268" w:type="dxa"/>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322A59B"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Amostras têxteis</w:t>
            </w:r>
          </w:p>
        </w:tc>
        <w:tc>
          <w:tcPr>
            <w:tcW w:w="2414" w:type="dxa"/>
            <w:tcBorders>
              <w:left w:val="single" w:sz="4" w:space="0" w:color="auto"/>
              <w:bottom w:val="single" w:sz="4" w:space="0" w:color="auto"/>
            </w:tcBorders>
            <w:shd w:val="clear" w:color="auto" w:fill="auto"/>
            <w:tcMar>
              <w:top w:w="100" w:type="dxa"/>
              <w:left w:w="100" w:type="dxa"/>
              <w:bottom w:w="100" w:type="dxa"/>
              <w:right w:w="100" w:type="dxa"/>
            </w:tcMar>
          </w:tcPr>
          <w:p w14:paraId="5337FEB4" w14:textId="77777777" w:rsidR="00D42734" w:rsidRPr="0079424B" w:rsidRDefault="00D42734" w:rsidP="00166B41">
            <w:pPr>
              <w:widowControl w:val="0"/>
              <w:jc w:val="center"/>
              <w:rPr>
                <w:rFonts w:ascii="Arial" w:hAnsi="Arial" w:cs="Arial"/>
                <w:sz w:val="20"/>
              </w:rPr>
            </w:pPr>
            <w:r w:rsidRPr="0079424B">
              <w:rPr>
                <w:rFonts w:ascii="Arial" w:hAnsi="Arial" w:cs="Arial"/>
                <w:sz w:val="20"/>
              </w:rPr>
              <w:t>Acadêmica</w:t>
            </w:r>
          </w:p>
        </w:tc>
      </w:tr>
      <w:tr w:rsidR="00166B41" w14:paraId="3D9EDEDC" w14:textId="77777777" w:rsidTr="0099247C">
        <w:tc>
          <w:tcPr>
            <w:tcW w:w="978"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250131E"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A2</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4FA13E8"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proofErr w:type="spellStart"/>
            <w:r w:rsidRPr="0079424B">
              <w:rPr>
                <w:rFonts w:ascii="Arial" w:hAnsi="Arial" w:cs="Arial"/>
                <w:sz w:val="20"/>
              </w:rPr>
              <w:t>Tex</w:t>
            </w:r>
            <w:proofErr w:type="spellEnd"/>
            <w:r w:rsidRPr="0079424B">
              <w:rPr>
                <w:rFonts w:ascii="Arial" w:hAnsi="Arial" w:cs="Arial"/>
                <w:sz w:val="20"/>
              </w:rPr>
              <w:t xml:space="preserve"> Prima</w:t>
            </w:r>
          </w:p>
        </w:tc>
        <w:tc>
          <w:tcPr>
            <w:tcW w:w="21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DA72FD" w14:textId="77777777" w:rsidR="00D42734" w:rsidRPr="0079424B" w:rsidRDefault="00D42734" w:rsidP="00166B41">
            <w:pPr>
              <w:widowControl w:val="0"/>
              <w:jc w:val="center"/>
              <w:rPr>
                <w:rFonts w:ascii="Arial" w:hAnsi="Arial" w:cs="Arial"/>
                <w:sz w:val="20"/>
              </w:rPr>
            </w:pPr>
            <w:r w:rsidRPr="0079424B">
              <w:rPr>
                <w:rFonts w:ascii="Arial" w:hAnsi="Arial" w:cs="Arial"/>
                <w:sz w:val="20"/>
              </w:rPr>
              <w:t xml:space="preserve"> Loja virtual de vendas por varejo</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7A273B"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Tecidos</w:t>
            </w:r>
          </w:p>
        </w:tc>
        <w:tc>
          <w:tcPr>
            <w:tcW w:w="2414" w:type="dxa"/>
            <w:tcBorders>
              <w:top w:val="single" w:sz="4" w:space="0" w:color="auto"/>
              <w:left w:val="single" w:sz="4" w:space="0" w:color="auto"/>
              <w:bottom w:val="single" w:sz="4" w:space="0" w:color="auto"/>
            </w:tcBorders>
            <w:shd w:val="clear" w:color="auto" w:fill="auto"/>
            <w:tcMar>
              <w:top w:w="100" w:type="dxa"/>
              <w:left w:w="100" w:type="dxa"/>
              <w:bottom w:w="100" w:type="dxa"/>
              <w:right w:w="100" w:type="dxa"/>
            </w:tcMar>
          </w:tcPr>
          <w:p w14:paraId="68DB3C22" w14:textId="53F72776" w:rsidR="00D42734" w:rsidRPr="0079424B" w:rsidRDefault="00D42734" w:rsidP="0099247C">
            <w:pPr>
              <w:widowControl w:val="0"/>
              <w:jc w:val="center"/>
              <w:rPr>
                <w:rFonts w:ascii="Arial" w:hAnsi="Arial" w:cs="Arial"/>
                <w:sz w:val="20"/>
              </w:rPr>
            </w:pPr>
            <w:r w:rsidRPr="0079424B">
              <w:rPr>
                <w:rFonts w:ascii="Arial" w:hAnsi="Arial" w:cs="Arial"/>
                <w:sz w:val="20"/>
              </w:rPr>
              <w:t>Comercial dirigido ao consumidor final</w:t>
            </w:r>
            <w:r w:rsidR="0099247C">
              <w:rPr>
                <w:rFonts w:ascii="Arial" w:hAnsi="Arial" w:cs="Arial"/>
                <w:sz w:val="20"/>
              </w:rPr>
              <w:t xml:space="preserve"> </w:t>
            </w:r>
            <w:r w:rsidRPr="0079424B">
              <w:rPr>
                <w:rFonts w:ascii="Arial" w:hAnsi="Arial" w:cs="Arial"/>
                <w:sz w:val="20"/>
              </w:rPr>
              <w:t xml:space="preserve">(B </w:t>
            </w:r>
            <w:proofErr w:type="spellStart"/>
            <w:r w:rsidRPr="0079424B">
              <w:rPr>
                <w:rFonts w:ascii="Arial" w:hAnsi="Arial" w:cs="Arial"/>
                <w:sz w:val="20"/>
              </w:rPr>
              <w:t>to</w:t>
            </w:r>
            <w:proofErr w:type="spellEnd"/>
            <w:r w:rsidRPr="0079424B">
              <w:rPr>
                <w:rFonts w:ascii="Arial" w:hAnsi="Arial" w:cs="Arial"/>
                <w:sz w:val="20"/>
              </w:rPr>
              <w:t xml:space="preserve"> C)</w:t>
            </w:r>
          </w:p>
        </w:tc>
      </w:tr>
      <w:tr w:rsidR="00166B41" w14:paraId="2CD968E7" w14:textId="77777777" w:rsidTr="0099247C">
        <w:tc>
          <w:tcPr>
            <w:tcW w:w="978" w:type="dxa"/>
            <w:tcBorders>
              <w:top w:val="single" w:sz="4" w:space="0" w:color="auto"/>
              <w:right w:val="single" w:sz="4" w:space="0" w:color="auto"/>
            </w:tcBorders>
            <w:shd w:val="clear" w:color="auto" w:fill="auto"/>
            <w:tcMar>
              <w:top w:w="100" w:type="dxa"/>
              <w:left w:w="100" w:type="dxa"/>
              <w:bottom w:w="100" w:type="dxa"/>
              <w:right w:w="100" w:type="dxa"/>
            </w:tcMar>
          </w:tcPr>
          <w:p w14:paraId="12D87717"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A3</w:t>
            </w:r>
          </w:p>
        </w:tc>
        <w:tc>
          <w:tcPr>
            <w:tcW w:w="1275"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155D66AE"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 xml:space="preserve">Original </w:t>
            </w:r>
            <w:proofErr w:type="spellStart"/>
            <w:r w:rsidRPr="0079424B">
              <w:rPr>
                <w:rFonts w:ascii="Arial" w:hAnsi="Arial" w:cs="Arial"/>
                <w:sz w:val="20"/>
              </w:rPr>
              <w:t>by</w:t>
            </w:r>
            <w:proofErr w:type="spellEnd"/>
            <w:r w:rsidRPr="0079424B">
              <w:rPr>
                <w:rFonts w:ascii="Arial" w:hAnsi="Arial" w:cs="Arial"/>
                <w:sz w:val="20"/>
              </w:rPr>
              <w:t xml:space="preserve"> Brasil</w:t>
            </w:r>
          </w:p>
        </w:tc>
        <w:tc>
          <w:tcPr>
            <w:tcW w:w="2127" w:type="dxa"/>
            <w:tcBorders>
              <w:top w:val="single" w:sz="4" w:space="0" w:color="auto"/>
              <w:left w:val="single" w:sz="4" w:space="0" w:color="auto"/>
              <w:right w:val="single" w:sz="4" w:space="0" w:color="auto"/>
            </w:tcBorders>
            <w:tcMar>
              <w:top w:w="100" w:type="dxa"/>
              <w:left w:w="100" w:type="dxa"/>
              <w:bottom w:w="100" w:type="dxa"/>
              <w:right w:w="100" w:type="dxa"/>
            </w:tcMar>
          </w:tcPr>
          <w:p w14:paraId="3B38D2F7"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Plataforma virtual voltada ao mercado</w:t>
            </w:r>
          </w:p>
        </w:tc>
        <w:tc>
          <w:tcPr>
            <w:tcW w:w="2268" w:type="dxa"/>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0E021896" w14:textId="77777777" w:rsidR="00D42734" w:rsidRPr="0079424B" w:rsidRDefault="00D42734" w:rsidP="00166B41">
            <w:pPr>
              <w:widowControl w:val="0"/>
              <w:pBdr>
                <w:top w:val="nil"/>
                <w:left w:val="nil"/>
                <w:bottom w:val="nil"/>
                <w:right w:val="nil"/>
                <w:between w:val="nil"/>
              </w:pBdr>
              <w:jc w:val="center"/>
              <w:rPr>
                <w:rFonts w:ascii="Arial" w:hAnsi="Arial" w:cs="Arial"/>
                <w:sz w:val="20"/>
              </w:rPr>
            </w:pPr>
            <w:r w:rsidRPr="0079424B">
              <w:rPr>
                <w:rFonts w:ascii="Arial" w:hAnsi="Arial" w:cs="Arial"/>
                <w:sz w:val="20"/>
              </w:rPr>
              <w:t>Tecidos, aviamentos, soluções industriais, etc.</w:t>
            </w:r>
          </w:p>
        </w:tc>
        <w:tc>
          <w:tcPr>
            <w:tcW w:w="2414" w:type="dxa"/>
            <w:tcBorders>
              <w:top w:val="single" w:sz="4" w:space="0" w:color="auto"/>
              <w:left w:val="single" w:sz="4" w:space="0" w:color="auto"/>
            </w:tcBorders>
            <w:shd w:val="clear" w:color="auto" w:fill="auto"/>
            <w:tcMar>
              <w:top w:w="100" w:type="dxa"/>
              <w:left w:w="100" w:type="dxa"/>
              <w:bottom w:w="100" w:type="dxa"/>
              <w:right w:w="100" w:type="dxa"/>
            </w:tcMar>
          </w:tcPr>
          <w:p w14:paraId="25A7AE60" w14:textId="4F4C07F0" w:rsidR="00D42734" w:rsidRPr="0079424B" w:rsidRDefault="00D42734" w:rsidP="0099247C">
            <w:pPr>
              <w:widowControl w:val="0"/>
              <w:jc w:val="center"/>
              <w:rPr>
                <w:rFonts w:ascii="Arial" w:hAnsi="Arial" w:cs="Arial"/>
                <w:sz w:val="20"/>
              </w:rPr>
            </w:pPr>
            <w:r w:rsidRPr="0079424B">
              <w:rPr>
                <w:rFonts w:ascii="Arial" w:hAnsi="Arial" w:cs="Arial"/>
                <w:sz w:val="20"/>
              </w:rPr>
              <w:t>Comercial dirigido outras empresas</w:t>
            </w:r>
            <w:r w:rsidR="0099247C">
              <w:rPr>
                <w:rFonts w:ascii="Arial" w:hAnsi="Arial" w:cs="Arial"/>
                <w:sz w:val="20"/>
              </w:rPr>
              <w:t xml:space="preserve"> </w:t>
            </w:r>
            <w:r w:rsidRPr="0079424B">
              <w:rPr>
                <w:rFonts w:ascii="Arial" w:hAnsi="Arial" w:cs="Arial"/>
                <w:sz w:val="20"/>
              </w:rPr>
              <w:t xml:space="preserve">(B </w:t>
            </w:r>
            <w:proofErr w:type="spellStart"/>
            <w:r w:rsidRPr="0079424B">
              <w:rPr>
                <w:rFonts w:ascii="Arial" w:hAnsi="Arial" w:cs="Arial"/>
                <w:sz w:val="20"/>
              </w:rPr>
              <w:t>to</w:t>
            </w:r>
            <w:proofErr w:type="spellEnd"/>
            <w:r w:rsidRPr="0079424B">
              <w:rPr>
                <w:rFonts w:ascii="Arial" w:hAnsi="Arial" w:cs="Arial"/>
                <w:sz w:val="20"/>
              </w:rPr>
              <w:t xml:space="preserve"> B)</w:t>
            </w:r>
          </w:p>
        </w:tc>
      </w:tr>
    </w:tbl>
    <w:p w14:paraId="2B9A2499" w14:textId="6C0688F2" w:rsidR="00D42734" w:rsidRDefault="00D42734" w:rsidP="00FC1D0E">
      <w:pPr>
        <w:spacing w:after="240"/>
        <w:jc w:val="left"/>
        <w:rPr>
          <w:rFonts w:ascii="Arial" w:hAnsi="Arial" w:cs="Arial"/>
          <w:sz w:val="20"/>
        </w:rPr>
      </w:pPr>
      <w:r w:rsidRPr="00FC1D0E">
        <w:rPr>
          <w:rFonts w:ascii="Arial" w:hAnsi="Arial" w:cs="Arial"/>
          <w:sz w:val="20"/>
        </w:rPr>
        <w:t xml:space="preserve">Fonte: </w:t>
      </w:r>
      <w:r w:rsidR="00FC1D0E" w:rsidRPr="00FC1D0E">
        <w:rPr>
          <w:rFonts w:ascii="Arial" w:hAnsi="Arial" w:cs="Arial"/>
          <w:sz w:val="20"/>
        </w:rPr>
        <w:t>Autores</w:t>
      </w:r>
    </w:p>
    <w:p w14:paraId="68E3E8AA" w14:textId="77777777" w:rsidR="00B42554" w:rsidRPr="00FC1D0E" w:rsidRDefault="00B42554" w:rsidP="00FC1D0E">
      <w:pPr>
        <w:spacing w:after="240"/>
        <w:jc w:val="left"/>
        <w:rPr>
          <w:rFonts w:ascii="Arial" w:hAnsi="Arial" w:cs="Arial"/>
          <w:sz w:val="20"/>
        </w:rPr>
      </w:pPr>
    </w:p>
    <w:p w14:paraId="6AF02248" w14:textId="38E1C129" w:rsidR="00B63A35" w:rsidRPr="0049479C" w:rsidRDefault="00575335" w:rsidP="006A650B">
      <w:pPr>
        <w:pStyle w:val="PargrafodaLista"/>
        <w:numPr>
          <w:ilvl w:val="0"/>
          <w:numId w:val="5"/>
        </w:numPr>
        <w:spacing w:after="120"/>
        <w:rPr>
          <w:b/>
          <w:szCs w:val="24"/>
        </w:rPr>
      </w:pPr>
      <w:r w:rsidRPr="0049479C">
        <w:rPr>
          <w:b/>
          <w:szCs w:val="24"/>
        </w:rPr>
        <w:t>Resultados</w:t>
      </w:r>
      <w:r w:rsidR="005B0C90">
        <w:rPr>
          <w:b/>
          <w:szCs w:val="24"/>
        </w:rPr>
        <w:t xml:space="preserve"> e Discussões</w:t>
      </w:r>
    </w:p>
    <w:p w14:paraId="196021D0" w14:textId="77777777" w:rsidR="00B63A35" w:rsidRPr="0049479C" w:rsidRDefault="00B63A35" w:rsidP="00337E48">
      <w:pPr>
        <w:spacing w:after="120"/>
        <w:ind w:firstLine="284"/>
        <w:rPr>
          <w:color w:val="A6A6A6"/>
          <w:szCs w:val="24"/>
        </w:rPr>
      </w:pPr>
    </w:p>
    <w:p w14:paraId="67B85BBA" w14:textId="75B85EA0" w:rsidR="00D63EB0" w:rsidRDefault="00341782" w:rsidP="00337E48">
      <w:pPr>
        <w:spacing w:after="120"/>
        <w:ind w:firstLine="284"/>
        <w:rPr>
          <w:szCs w:val="24"/>
        </w:rPr>
      </w:pPr>
      <w:r>
        <w:rPr>
          <w:szCs w:val="24"/>
        </w:rPr>
        <w:t>A</w:t>
      </w:r>
      <w:r w:rsidR="00D63EB0">
        <w:rPr>
          <w:szCs w:val="24"/>
        </w:rPr>
        <w:t>presenta-se</w:t>
      </w:r>
      <w:r w:rsidR="00931FF2">
        <w:rPr>
          <w:szCs w:val="24"/>
        </w:rPr>
        <w:t xml:space="preserve"> </w:t>
      </w:r>
      <w:r>
        <w:rPr>
          <w:szCs w:val="24"/>
        </w:rPr>
        <w:t xml:space="preserve">a seguir, </w:t>
      </w:r>
      <w:r w:rsidR="00931FF2">
        <w:rPr>
          <w:szCs w:val="24"/>
        </w:rPr>
        <w:t>o</w:t>
      </w:r>
      <w:r w:rsidR="00322E7F">
        <w:rPr>
          <w:szCs w:val="24"/>
        </w:rPr>
        <w:t>s r</w:t>
      </w:r>
      <w:r w:rsidR="00D63EB0">
        <w:rPr>
          <w:szCs w:val="24"/>
        </w:rPr>
        <w:t xml:space="preserve">egistros </w:t>
      </w:r>
      <w:r w:rsidR="00322E7F">
        <w:rPr>
          <w:szCs w:val="24"/>
        </w:rPr>
        <w:t>c</w:t>
      </w:r>
      <w:r w:rsidR="006D4AC7">
        <w:rPr>
          <w:szCs w:val="24"/>
        </w:rPr>
        <w:t xml:space="preserve">oletados </w:t>
      </w:r>
      <w:r w:rsidR="00D20358">
        <w:rPr>
          <w:szCs w:val="24"/>
        </w:rPr>
        <w:t xml:space="preserve">nestes espaços, </w:t>
      </w:r>
      <w:r w:rsidR="00F11A94">
        <w:rPr>
          <w:szCs w:val="24"/>
        </w:rPr>
        <w:t xml:space="preserve">os quais buscam </w:t>
      </w:r>
      <w:r w:rsidR="00D63EB0">
        <w:rPr>
          <w:szCs w:val="24"/>
        </w:rPr>
        <w:t xml:space="preserve">demonstrar as escolhas </w:t>
      </w:r>
      <w:r w:rsidR="009951D4">
        <w:rPr>
          <w:szCs w:val="24"/>
        </w:rPr>
        <w:t>quanto a l</w:t>
      </w:r>
      <w:r w:rsidR="00D63EB0">
        <w:rPr>
          <w:szCs w:val="24"/>
        </w:rPr>
        <w:t xml:space="preserve">inguagem visual </w:t>
      </w:r>
      <w:r w:rsidR="009951D4">
        <w:rPr>
          <w:szCs w:val="24"/>
        </w:rPr>
        <w:t>na apresentação digital de seus tecidos</w:t>
      </w:r>
      <w:r w:rsidR="00D63EB0">
        <w:rPr>
          <w:szCs w:val="24"/>
        </w:rPr>
        <w:t>. Cabe destacar que, optou-se nesta investigação, por consultar um material similar em todas as bases analisadas. Entende-se que esta padronização entre as amostras, resulta em uma base comparativa mais consistente. Para este exercício, o material selecionado foi a</w:t>
      </w:r>
      <w:r w:rsidR="00D63EB0" w:rsidRPr="00EA6100">
        <w:rPr>
          <w:i/>
          <w:iCs/>
          <w:szCs w:val="24"/>
        </w:rPr>
        <w:t xml:space="preserve"> malha</w:t>
      </w:r>
      <w:r w:rsidR="00D63EB0">
        <w:rPr>
          <w:szCs w:val="24"/>
        </w:rPr>
        <w:t>, de maneira geral, este termo define um tecido que resulta do entrelaçamento dos fios por laçadas.</w:t>
      </w:r>
    </w:p>
    <w:p w14:paraId="26A3E243" w14:textId="2A8EF404" w:rsidR="00D63EB0" w:rsidRDefault="00D63EB0" w:rsidP="00337E48">
      <w:pPr>
        <w:spacing w:after="120"/>
        <w:ind w:firstLine="284"/>
        <w:rPr>
          <w:szCs w:val="24"/>
        </w:rPr>
      </w:pPr>
      <w:r>
        <w:rPr>
          <w:szCs w:val="24"/>
        </w:rPr>
        <w:t xml:space="preserve">Conforme mencionado no Quadro 01, o Acervo 1 (A1) </w:t>
      </w:r>
      <w:r w:rsidR="005717B6">
        <w:rPr>
          <w:szCs w:val="24"/>
        </w:rPr>
        <w:t>representa o</w:t>
      </w:r>
      <w:r>
        <w:rPr>
          <w:szCs w:val="24"/>
        </w:rPr>
        <w:t xml:space="preserve"> contexto acadêmico,</w:t>
      </w:r>
      <w:r w:rsidR="006E574D">
        <w:rPr>
          <w:szCs w:val="24"/>
        </w:rPr>
        <w:t xml:space="preserve"> desta forma</w:t>
      </w:r>
      <w:r>
        <w:rPr>
          <w:szCs w:val="24"/>
        </w:rPr>
        <w:t xml:space="preserve"> </w:t>
      </w:r>
      <w:r w:rsidRPr="00B677C1">
        <w:rPr>
          <w:szCs w:val="24"/>
        </w:rPr>
        <w:t xml:space="preserve">entende-se </w:t>
      </w:r>
      <w:r>
        <w:rPr>
          <w:szCs w:val="24"/>
        </w:rPr>
        <w:t>que sua finalidade se vo</w:t>
      </w:r>
      <w:r w:rsidRPr="00B677C1">
        <w:rPr>
          <w:szCs w:val="24"/>
        </w:rPr>
        <w:t>lta</w:t>
      </w:r>
      <w:r>
        <w:rPr>
          <w:szCs w:val="24"/>
        </w:rPr>
        <w:t xml:space="preserve"> ao ensino</w:t>
      </w:r>
      <w:r w:rsidR="00B42554">
        <w:rPr>
          <w:szCs w:val="24"/>
        </w:rPr>
        <w:t>.</w:t>
      </w:r>
      <w:r>
        <w:rPr>
          <w:szCs w:val="24"/>
        </w:rPr>
        <w:t xml:space="preserve"> A Figura 01, registra a coleta das informações visuais apresentadas na ficha individual de uma amostra catalogada como ‘Bandeira Têxtil 051: Meia Malha Circular 100% Algodão’.</w:t>
      </w:r>
    </w:p>
    <w:p w14:paraId="1A152978" w14:textId="77777777" w:rsidR="00D63EB0" w:rsidRDefault="00D63EB0" w:rsidP="00337E48">
      <w:pPr>
        <w:spacing w:after="120"/>
        <w:ind w:firstLine="284"/>
        <w:jc w:val="center"/>
        <w:rPr>
          <w:szCs w:val="24"/>
        </w:rPr>
      </w:pPr>
      <w:r>
        <w:rPr>
          <w:noProof/>
          <w:szCs w:val="24"/>
        </w:rPr>
        <w:drawing>
          <wp:inline distT="114300" distB="114300" distL="114300" distR="114300" wp14:anchorId="5E752B18" wp14:editId="49340070">
            <wp:extent cx="3121200" cy="2376000"/>
            <wp:effectExtent l="0" t="0" r="3175"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r="47342"/>
                    <a:stretch>
                      <a:fillRect/>
                    </a:stretch>
                  </pic:blipFill>
                  <pic:spPr>
                    <a:xfrm>
                      <a:off x="0" y="0"/>
                      <a:ext cx="3121200" cy="2376000"/>
                    </a:xfrm>
                    <a:prstGeom prst="rect">
                      <a:avLst/>
                    </a:prstGeom>
                    <a:ln/>
                  </pic:spPr>
                </pic:pic>
              </a:graphicData>
            </a:graphic>
          </wp:inline>
        </w:drawing>
      </w:r>
    </w:p>
    <w:p w14:paraId="38E498B7" w14:textId="32CC357C" w:rsidR="00D63EB0" w:rsidRDefault="009D150F" w:rsidP="00337E48">
      <w:pPr>
        <w:spacing w:after="120"/>
        <w:ind w:firstLine="284"/>
        <w:jc w:val="center"/>
        <w:rPr>
          <w:sz w:val="20"/>
        </w:rPr>
      </w:pPr>
      <w:r w:rsidRPr="008D56B1">
        <w:rPr>
          <w:b/>
          <w:bCs/>
          <w:sz w:val="20"/>
        </w:rPr>
        <w:t>Figura 1: Informações visuais coletadas em A1</w:t>
      </w:r>
      <w:r w:rsidR="008D56B1" w:rsidRPr="008D56B1">
        <w:rPr>
          <w:b/>
          <w:bCs/>
          <w:sz w:val="20"/>
        </w:rPr>
        <w:t xml:space="preserve">. </w:t>
      </w:r>
      <w:r w:rsidR="00D63EB0" w:rsidRPr="008D56B1">
        <w:rPr>
          <w:b/>
          <w:bCs/>
          <w:sz w:val="20"/>
        </w:rPr>
        <w:t>Fonte: Adaptada pel</w:t>
      </w:r>
      <w:r w:rsidR="00C002A9">
        <w:rPr>
          <w:b/>
          <w:bCs/>
          <w:sz w:val="20"/>
        </w:rPr>
        <w:t>os</w:t>
      </w:r>
      <w:r w:rsidR="00D63EB0" w:rsidRPr="008D56B1">
        <w:rPr>
          <w:b/>
          <w:bCs/>
          <w:sz w:val="20"/>
        </w:rPr>
        <w:t xml:space="preserve"> autor</w:t>
      </w:r>
      <w:r w:rsidR="00C002A9">
        <w:rPr>
          <w:b/>
          <w:bCs/>
          <w:sz w:val="20"/>
        </w:rPr>
        <w:t>es</w:t>
      </w:r>
      <w:r w:rsidR="007F3D7C">
        <w:rPr>
          <w:b/>
          <w:bCs/>
          <w:sz w:val="20"/>
        </w:rPr>
        <w:t xml:space="preserve">, </w:t>
      </w:r>
      <w:r w:rsidR="00D63EB0" w:rsidRPr="008D56B1">
        <w:rPr>
          <w:b/>
          <w:bCs/>
          <w:sz w:val="20"/>
        </w:rPr>
        <w:t xml:space="preserve">com base </w:t>
      </w:r>
      <w:r w:rsidR="007F3D7C">
        <w:rPr>
          <w:b/>
          <w:bCs/>
          <w:sz w:val="20"/>
        </w:rPr>
        <w:t>em</w:t>
      </w:r>
      <w:r w:rsidR="00D63EB0" w:rsidRPr="008D56B1">
        <w:rPr>
          <w:b/>
          <w:bCs/>
          <w:sz w:val="20"/>
        </w:rPr>
        <w:t xml:space="preserve"> A1</w:t>
      </w:r>
      <w:r w:rsidR="00AD2ABA">
        <w:rPr>
          <w:sz w:val="20"/>
        </w:rPr>
        <w:t>.</w:t>
      </w:r>
    </w:p>
    <w:p w14:paraId="35A39C86" w14:textId="0C881E41" w:rsidR="00D63EB0" w:rsidRDefault="00D63EB0" w:rsidP="00337E48">
      <w:pPr>
        <w:spacing w:after="120"/>
        <w:ind w:firstLine="284"/>
        <w:rPr>
          <w:szCs w:val="24"/>
        </w:rPr>
      </w:pPr>
      <w:r>
        <w:rPr>
          <w:szCs w:val="24"/>
        </w:rPr>
        <w:t xml:space="preserve">A investigação em campo revelou que a estratégia do primeiro acervo analisado, alterna entre linguagem verbal e visual. Dentre as informações apresentadas na Figura 01, pode-se </w:t>
      </w:r>
      <w:r>
        <w:rPr>
          <w:szCs w:val="24"/>
        </w:rPr>
        <w:lastRenderedPageBreak/>
        <w:t>encontrar um registro fotográfico realista (canto superior esquerdo), o qual permite uma visualização geral da amostra, onde se pode identificar os aspectos de sua superfície (coloração, textura, representação de motivos gráficos, entre outros). Outro recurso é a apresentação de imagens ampliadas (canto superior direito), as quais evidenciam a diferença entre o lado direito e avesso do material e demonstram seu aspecto estrutural. Um terceiro elemento (canto inferior esquerdo) informa, por meio de símbolos gráficos, a manutenção adequada ao tecido. Por fim, são relacionadas sugestões de uso da malha, por intermédio de fotografias que retratam o produto final já confeccionado com o material em questão.</w:t>
      </w:r>
    </w:p>
    <w:p w14:paraId="60B89845" w14:textId="1E51C3AD" w:rsidR="00D63EB0" w:rsidRDefault="00D63EB0" w:rsidP="00337E48">
      <w:pPr>
        <w:spacing w:after="120"/>
        <w:ind w:firstLine="284"/>
        <w:rPr>
          <w:szCs w:val="24"/>
        </w:rPr>
      </w:pPr>
      <w:r>
        <w:rPr>
          <w:szCs w:val="24"/>
        </w:rPr>
        <w:t>Em visita ao ambiente virtual do A2, pode-se identificar que a marca em questão</w:t>
      </w:r>
      <w:r w:rsidR="00456443">
        <w:rPr>
          <w:szCs w:val="24"/>
        </w:rPr>
        <w:t>,</w:t>
      </w:r>
      <w:r>
        <w:rPr>
          <w:szCs w:val="24"/>
        </w:rPr>
        <w:t xml:space="preserve"> adota variadas estratégias </w:t>
      </w:r>
      <w:r w:rsidR="00456443">
        <w:rPr>
          <w:szCs w:val="24"/>
        </w:rPr>
        <w:t>de divulgação</w:t>
      </w:r>
      <w:r>
        <w:rPr>
          <w:szCs w:val="24"/>
        </w:rPr>
        <w:t xml:space="preserve">. A Figura 02, registra a coleta das informações visuais apresentadas na guia destinada ao produto apresentado como ‘Malha </w:t>
      </w:r>
      <w:proofErr w:type="spellStart"/>
      <w:r>
        <w:rPr>
          <w:szCs w:val="24"/>
        </w:rPr>
        <w:t>Comfy</w:t>
      </w:r>
      <w:proofErr w:type="spellEnd"/>
      <w:r>
        <w:rPr>
          <w:szCs w:val="24"/>
        </w:rPr>
        <w:t>'.</w:t>
      </w:r>
    </w:p>
    <w:p w14:paraId="02C48480" w14:textId="77777777" w:rsidR="0067068E" w:rsidRDefault="0067068E" w:rsidP="00337E48">
      <w:pPr>
        <w:spacing w:after="120"/>
        <w:ind w:firstLine="284"/>
        <w:rPr>
          <w:szCs w:val="24"/>
        </w:rPr>
      </w:pPr>
    </w:p>
    <w:p w14:paraId="4926D6F1" w14:textId="77777777" w:rsidR="00D63EB0" w:rsidRDefault="00D63EB0" w:rsidP="00337E48">
      <w:pPr>
        <w:spacing w:after="120"/>
        <w:ind w:firstLine="284"/>
        <w:jc w:val="center"/>
        <w:rPr>
          <w:szCs w:val="24"/>
        </w:rPr>
      </w:pPr>
      <w:r>
        <w:rPr>
          <w:noProof/>
          <w:szCs w:val="24"/>
        </w:rPr>
        <w:drawing>
          <wp:inline distT="114300" distB="114300" distL="114300" distR="114300" wp14:anchorId="20441271" wp14:editId="3F49BA39">
            <wp:extent cx="3049200" cy="23868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r="49069"/>
                    <a:stretch>
                      <a:fillRect/>
                    </a:stretch>
                  </pic:blipFill>
                  <pic:spPr>
                    <a:xfrm>
                      <a:off x="0" y="0"/>
                      <a:ext cx="3049200" cy="2386800"/>
                    </a:xfrm>
                    <a:prstGeom prst="rect">
                      <a:avLst/>
                    </a:prstGeom>
                    <a:ln/>
                  </pic:spPr>
                </pic:pic>
              </a:graphicData>
            </a:graphic>
          </wp:inline>
        </w:drawing>
      </w:r>
    </w:p>
    <w:p w14:paraId="046DA1A0" w14:textId="6BE05AB0" w:rsidR="00D63EB0" w:rsidRDefault="00AD2ABA" w:rsidP="00AD2ABA">
      <w:pPr>
        <w:spacing w:after="120"/>
        <w:ind w:firstLine="284"/>
        <w:jc w:val="center"/>
        <w:rPr>
          <w:b/>
          <w:bCs/>
          <w:sz w:val="20"/>
        </w:rPr>
      </w:pPr>
      <w:r w:rsidRPr="00AD2ABA">
        <w:rPr>
          <w:b/>
          <w:bCs/>
          <w:sz w:val="20"/>
        </w:rPr>
        <w:t>Figura 2</w:t>
      </w:r>
      <w:r w:rsidR="007F3D7C">
        <w:rPr>
          <w:b/>
          <w:bCs/>
          <w:sz w:val="20"/>
        </w:rPr>
        <w:t>:</w:t>
      </w:r>
      <w:r w:rsidRPr="00AD2ABA">
        <w:rPr>
          <w:b/>
          <w:bCs/>
          <w:sz w:val="20"/>
        </w:rPr>
        <w:t xml:space="preserve"> Informações visuais coletadas em A2. </w:t>
      </w:r>
      <w:r w:rsidR="00D63EB0" w:rsidRPr="00AD2ABA">
        <w:rPr>
          <w:b/>
          <w:bCs/>
          <w:sz w:val="20"/>
        </w:rPr>
        <w:t>Fonte: Adaptada pel</w:t>
      </w:r>
      <w:r w:rsidR="008350C7">
        <w:rPr>
          <w:b/>
          <w:bCs/>
          <w:sz w:val="20"/>
        </w:rPr>
        <w:t>os</w:t>
      </w:r>
      <w:r w:rsidR="00D63EB0" w:rsidRPr="00AD2ABA">
        <w:rPr>
          <w:b/>
          <w:bCs/>
          <w:sz w:val="20"/>
        </w:rPr>
        <w:t xml:space="preserve"> autor</w:t>
      </w:r>
      <w:r w:rsidR="008350C7">
        <w:rPr>
          <w:b/>
          <w:bCs/>
          <w:sz w:val="20"/>
        </w:rPr>
        <w:t>es</w:t>
      </w:r>
      <w:r w:rsidR="00D63EB0" w:rsidRPr="00AD2ABA">
        <w:rPr>
          <w:b/>
          <w:bCs/>
          <w:sz w:val="20"/>
        </w:rPr>
        <w:t xml:space="preserve">, com base </w:t>
      </w:r>
      <w:r w:rsidR="007F3D7C">
        <w:rPr>
          <w:b/>
          <w:bCs/>
          <w:sz w:val="20"/>
        </w:rPr>
        <w:t>em</w:t>
      </w:r>
      <w:r w:rsidR="00D63EB0" w:rsidRPr="00AD2ABA">
        <w:rPr>
          <w:b/>
          <w:bCs/>
          <w:sz w:val="20"/>
        </w:rPr>
        <w:t xml:space="preserve"> A2</w:t>
      </w:r>
      <w:r w:rsidRPr="00AD2ABA">
        <w:rPr>
          <w:b/>
          <w:bCs/>
          <w:sz w:val="20"/>
        </w:rPr>
        <w:t>.</w:t>
      </w:r>
    </w:p>
    <w:p w14:paraId="6CC02D69" w14:textId="77777777" w:rsidR="008350C7" w:rsidRPr="00AD2ABA" w:rsidRDefault="008350C7" w:rsidP="008350C7">
      <w:pPr>
        <w:spacing w:after="120"/>
        <w:ind w:firstLine="284"/>
        <w:jc w:val="left"/>
        <w:rPr>
          <w:b/>
          <w:bCs/>
          <w:sz w:val="20"/>
        </w:rPr>
      </w:pPr>
    </w:p>
    <w:p w14:paraId="7CDE3C48" w14:textId="72B1F3B5" w:rsidR="00D63EB0" w:rsidRDefault="00D63EB0" w:rsidP="00337E48">
      <w:pPr>
        <w:spacing w:after="120"/>
        <w:ind w:firstLine="284"/>
        <w:rPr>
          <w:szCs w:val="24"/>
        </w:rPr>
      </w:pPr>
      <w:r>
        <w:rPr>
          <w:szCs w:val="24"/>
        </w:rPr>
        <w:t xml:space="preserve">A observação do espaço virtual do A2, sintetizada através da Figura 02, </w:t>
      </w:r>
      <w:r w:rsidR="003E2A59">
        <w:rPr>
          <w:szCs w:val="24"/>
        </w:rPr>
        <w:t xml:space="preserve">apresenta </w:t>
      </w:r>
      <w:r>
        <w:rPr>
          <w:szCs w:val="24"/>
        </w:rPr>
        <w:t>a aposta em diferentes meios visuais para apresentar as propriedades do material selecionado. Através de uma fotografia realista (canto superior esquerdo) têm-se uma visualização geral do material, a disposição do tecido insinua um movimento de torção</w:t>
      </w:r>
      <w:r w:rsidR="00103557">
        <w:rPr>
          <w:szCs w:val="24"/>
        </w:rPr>
        <w:t xml:space="preserve"> e</w:t>
      </w:r>
      <w:r>
        <w:rPr>
          <w:szCs w:val="24"/>
        </w:rPr>
        <w:t xml:space="preserve"> permit</w:t>
      </w:r>
      <w:r w:rsidR="00103557">
        <w:rPr>
          <w:szCs w:val="24"/>
        </w:rPr>
        <w:t>e</w:t>
      </w:r>
      <w:r>
        <w:rPr>
          <w:szCs w:val="24"/>
        </w:rPr>
        <w:t xml:space="preserve"> a compreensão de aspectos relacionados à gramatura e caimento do tecido. Nota-se também, uma preocupação em apresentar a variação cromática disponível </w:t>
      </w:r>
      <w:r w:rsidR="00657B33">
        <w:rPr>
          <w:szCs w:val="24"/>
        </w:rPr>
        <w:t>ao</w:t>
      </w:r>
      <w:r>
        <w:rPr>
          <w:szCs w:val="24"/>
        </w:rPr>
        <w:t xml:space="preserve"> produto (centro superior). Assim como no A1, há uma indicação d</w:t>
      </w:r>
      <w:r w:rsidR="00AC689F">
        <w:rPr>
          <w:szCs w:val="24"/>
        </w:rPr>
        <w:t xml:space="preserve">e </w:t>
      </w:r>
      <w:r>
        <w:rPr>
          <w:szCs w:val="24"/>
        </w:rPr>
        <w:t>poss</w:t>
      </w:r>
      <w:r w:rsidR="00AC689F">
        <w:rPr>
          <w:szCs w:val="24"/>
        </w:rPr>
        <w:t>íveis</w:t>
      </w:r>
      <w:r>
        <w:rPr>
          <w:szCs w:val="24"/>
        </w:rPr>
        <w:t xml:space="preserve"> uso</w:t>
      </w:r>
      <w:r w:rsidR="00AC689F">
        <w:rPr>
          <w:szCs w:val="24"/>
        </w:rPr>
        <w:t>s</w:t>
      </w:r>
      <w:r w:rsidR="004952C5">
        <w:rPr>
          <w:szCs w:val="24"/>
        </w:rPr>
        <w:t>, com a</w:t>
      </w:r>
      <w:r>
        <w:rPr>
          <w:szCs w:val="24"/>
        </w:rPr>
        <w:t xml:space="preserve"> foto de um produto</w:t>
      </w:r>
      <w:r w:rsidR="00EE50ED">
        <w:rPr>
          <w:szCs w:val="24"/>
        </w:rPr>
        <w:t xml:space="preserve"> </w:t>
      </w:r>
      <w:r>
        <w:rPr>
          <w:szCs w:val="24"/>
        </w:rPr>
        <w:t>(canto superior direito). Outra similaridade com o acervo anterior, é a presença de simbologias que indicam a manutenção adequada ao material (centro inferior)</w:t>
      </w:r>
      <w:r w:rsidR="004952C5">
        <w:rPr>
          <w:szCs w:val="24"/>
        </w:rPr>
        <w:t>. E</w:t>
      </w:r>
      <w:r>
        <w:rPr>
          <w:szCs w:val="24"/>
        </w:rPr>
        <w:t xml:space="preserve">ntretanto, no A2, esta informação está acessível através do </w:t>
      </w:r>
      <w:r>
        <w:rPr>
          <w:i/>
          <w:szCs w:val="24"/>
        </w:rPr>
        <w:t xml:space="preserve">hiperlink de </w:t>
      </w:r>
      <w:r>
        <w:rPr>
          <w:szCs w:val="24"/>
        </w:rPr>
        <w:t>um arquivo intitulado ‘Informe de Uso Completo’. Sinaliza-se também, a proporção do material através da sobreposição de uma escala milimetrada à uma foto do tecido planificado (canto inferior direito). Observa-se como um diferencial, a apresentação de um vídeo agregado à guia do produto. Neste recurso, pode-se conferir uma pessoa manipulando o tecido (o que permite verificar aspectos como elasticidade, caimento, opacidade, entre outros).</w:t>
      </w:r>
    </w:p>
    <w:p w14:paraId="74BB8918" w14:textId="3961A152" w:rsidR="00D63EB0" w:rsidRDefault="00D63EB0" w:rsidP="00337E48">
      <w:pPr>
        <w:spacing w:after="120"/>
        <w:ind w:firstLine="284"/>
        <w:rPr>
          <w:szCs w:val="24"/>
        </w:rPr>
      </w:pPr>
      <w:r>
        <w:rPr>
          <w:szCs w:val="24"/>
        </w:rPr>
        <w:lastRenderedPageBreak/>
        <w:t xml:space="preserve">O terceiro acervo verificado (A3), </w:t>
      </w:r>
      <w:r w:rsidR="007C2230">
        <w:rPr>
          <w:szCs w:val="24"/>
        </w:rPr>
        <w:t>tem como</w:t>
      </w:r>
      <w:r>
        <w:rPr>
          <w:szCs w:val="24"/>
        </w:rPr>
        <w:t xml:space="preserve"> intuito apresentar ao mercado inovações em materiais, através das amostras agregadas </w:t>
      </w:r>
      <w:r w:rsidR="00CB59E0">
        <w:rPr>
          <w:szCs w:val="24"/>
        </w:rPr>
        <w:t xml:space="preserve">à plataforma </w:t>
      </w:r>
      <w:r>
        <w:rPr>
          <w:szCs w:val="24"/>
        </w:rPr>
        <w:t xml:space="preserve">pelas empresas colaboradoras. A Figura 03 transmite </w:t>
      </w:r>
      <w:r w:rsidR="00995C0F">
        <w:rPr>
          <w:szCs w:val="24"/>
        </w:rPr>
        <w:t>as</w:t>
      </w:r>
      <w:r>
        <w:rPr>
          <w:szCs w:val="24"/>
        </w:rPr>
        <w:t xml:space="preserve"> informações visuais relacionadas à meia malha canelada ‘Azul Nobreza’.</w:t>
      </w:r>
    </w:p>
    <w:p w14:paraId="59875022" w14:textId="77777777" w:rsidR="00D63EB0" w:rsidRDefault="00D63EB0" w:rsidP="00337E48">
      <w:pPr>
        <w:spacing w:after="120"/>
        <w:ind w:firstLine="284"/>
        <w:rPr>
          <w:szCs w:val="24"/>
        </w:rPr>
      </w:pPr>
    </w:p>
    <w:p w14:paraId="7DEF4B28" w14:textId="77777777" w:rsidR="00D63EB0" w:rsidRDefault="00D63EB0" w:rsidP="00337E48">
      <w:pPr>
        <w:spacing w:after="120"/>
        <w:ind w:firstLine="284"/>
        <w:jc w:val="center"/>
        <w:rPr>
          <w:szCs w:val="24"/>
        </w:rPr>
      </w:pPr>
      <w:r>
        <w:rPr>
          <w:noProof/>
          <w:szCs w:val="24"/>
        </w:rPr>
        <w:drawing>
          <wp:inline distT="114300" distB="114300" distL="114300" distR="114300" wp14:anchorId="64673244" wp14:editId="1807B2E0">
            <wp:extent cx="2962800" cy="2206800"/>
            <wp:effectExtent l="0" t="0" r="9525" b="3175"/>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r="46146"/>
                    <a:stretch>
                      <a:fillRect/>
                    </a:stretch>
                  </pic:blipFill>
                  <pic:spPr>
                    <a:xfrm>
                      <a:off x="0" y="0"/>
                      <a:ext cx="2962800" cy="2206800"/>
                    </a:xfrm>
                    <a:prstGeom prst="rect">
                      <a:avLst/>
                    </a:prstGeom>
                    <a:ln/>
                  </pic:spPr>
                </pic:pic>
              </a:graphicData>
            </a:graphic>
          </wp:inline>
        </w:drawing>
      </w:r>
    </w:p>
    <w:p w14:paraId="6832D8F1" w14:textId="1B0BE264" w:rsidR="00D63EB0" w:rsidRPr="008350C7" w:rsidRDefault="008350C7" w:rsidP="008350C7">
      <w:pPr>
        <w:spacing w:after="120"/>
        <w:ind w:firstLine="284"/>
        <w:jc w:val="center"/>
        <w:rPr>
          <w:b/>
          <w:bCs/>
          <w:sz w:val="20"/>
        </w:rPr>
      </w:pPr>
      <w:r w:rsidRPr="008350C7">
        <w:rPr>
          <w:b/>
          <w:bCs/>
          <w:sz w:val="20"/>
        </w:rPr>
        <w:t>Figura 3</w:t>
      </w:r>
      <w:r w:rsidR="007F3D7C">
        <w:rPr>
          <w:b/>
          <w:bCs/>
          <w:sz w:val="20"/>
        </w:rPr>
        <w:t>:</w:t>
      </w:r>
      <w:r w:rsidRPr="008350C7">
        <w:rPr>
          <w:b/>
          <w:bCs/>
          <w:sz w:val="20"/>
        </w:rPr>
        <w:t xml:space="preserve"> Informações visuais coletadas em A3. </w:t>
      </w:r>
      <w:r w:rsidR="00D63EB0" w:rsidRPr="008350C7">
        <w:rPr>
          <w:b/>
          <w:bCs/>
          <w:sz w:val="20"/>
        </w:rPr>
        <w:t>Fonte: Adaptad</w:t>
      </w:r>
      <w:r>
        <w:rPr>
          <w:b/>
          <w:bCs/>
          <w:sz w:val="20"/>
        </w:rPr>
        <w:t>a</w:t>
      </w:r>
      <w:r w:rsidR="00D63EB0" w:rsidRPr="008350C7">
        <w:rPr>
          <w:b/>
          <w:bCs/>
          <w:sz w:val="20"/>
        </w:rPr>
        <w:t xml:space="preserve"> pel</w:t>
      </w:r>
      <w:r>
        <w:rPr>
          <w:b/>
          <w:bCs/>
          <w:sz w:val="20"/>
        </w:rPr>
        <w:t>os</w:t>
      </w:r>
      <w:r w:rsidR="00D63EB0" w:rsidRPr="008350C7">
        <w:rPr>
          <w:b/>
          <w:bCs/>
          <w:sz w:val="20"/>
        </w:rPr>
        <w:t xml:space="preserve"> autor</w:t>
      </w:r>
      <w:r>
        <w:rPr>
          <w:b/>
          <w:bCs/>
          <w:sz w:val="20"/>
        </w:rPr>
        <w:t>es</w:t>
      </w:r>
      <w:r w:rsidR="00D63EB0" w:rsidRPr="008350C7">
        <w:rPr>
          <w:b/>
          <w:bCs/>
          <w:sz w:val="20"/>
        </w:rPr>
        <w:t xml:space="preserve">, com base </w:t>
      </w:r>
      <w:r w:rsidR="007F3D7C">
        <w:rPr>
          <w:b/>
          <w:bCs/>
          <w:sz w:val="20"/>
        </w:rPr>
        <w:t>em</w:t>
      </w:r>
      <w:r w:rsidR="00D63EB0" w:rsidRPr="008350C7">
        <w:rPr>
          <w:b/>
          <w:bCs/>
          <w:sz w:val="20"/>
        </w:rPr>
        <w:t xml:space="preserve"> A3</w:t>
      </w:r>
      <w:r>
        <w:rPr>
          <w:b/>
          <w:bCs/>
          <w:sz w:val="20"/>
        </w:rPr>
        <w:t>.</w:t>
      </w:r>
    </w:p>
    <w:p w14:paraId="54F62335" w14:textId="77777777" w:rsidR="008350C7" w:rsidRPr="00E721F2" w:rsidRDefault="008350C7" w:rsidP="008350C7">
      <w:pPr>
        <w:spacing w:after="120"/>
        <w:ind w:firstLine="284"/>
        <w:jc w:val="left"/>
        <w:rPr>
          <w:color w:val="C00000"/>
          <w:szCs w:val="24"/>
        </w:rPr>
      </w:pPr>
    </w:p>
    <w:p w14:paraId="01B984AC" w14:textId="45EC7B66" w:rsidR="00D63EB0" w:rsidRDefault="00D63EB0" w:rsidP="00337E48">
      <w:pPr>
        <w:spacing w:after="120"/>
        <w:ind w:firstLine="284"/>
        <w:rPr>
          <w:szCs w:val="24"/>
        </w:rPr>
      </w:pPr>
      <w:r>
        <w:rPr>
          <w:szCs w:val="24"/>
        </w:rPr>
        <w:t xml:space="preserve">As informações visuais </w:t>
      </w:r>
      <w:r w:rsidR="007F3D7C">
        <w:rPr>
          <w:szCs w:val="24"/>
        </w:rPr>
        <w:t>apresentadas na Figura 3</w:t>
      </w:r>
      <w:r w:rsidR="008732FD">
        <w:rPr>
          <w:szCs w:val="24"/>
        </w:rPr>
        <w:t xml:space="preserve"> </w:t>
      </w:r>
      <w:r>
        <w:rPr>
          <w:szCs w:val="24"/>
        </w:rPr>
        <w:t xml:space="preserve">foram justapostas em uma única </w:t>
      </w:r>
      <w:r w:rsidR="009A05A9">
        <w:rPr>
          <w:szCs w:val="24"/>
        </w:rPr>
        <w:t>imagem</w:t>
      </w:r>
      <w:r>
        <w:rPr>
          <w:szCs w:val="24"/>
        </w:rPr>
        <w:t xml:space="preserve"> (lado esquerdo), entretanto, podemos identificar duas propostas diferentes nesta composição. No plano de fundo, </w:t>
      </w:r>
      <w:r w:rsidR="009A05A9">
        <w:rPr>
          <w:szCs w:val="24"/>
        </w:rPr>
        <w:t>o</w:t>
      </w:r>
      <w:r>
        <w:rPr>
          <w:szCs w:val="24"/>
        </w:rPr>
        <w:t xml:space="preserve"> tecido no rolo (canto superior direito), colabora para identificação de aspectos como a cor e existência (ou não) de padrões na superfície. O elemento em formato de gota (canto inferior direito), apresenta uma fotografia ampliada do produto onde o mesmo encontra-se disposto de forma irregular. Esta representação permite aferir o aspecto canelado próprio ao tecido em questão, bem como, indica a gramatura e o caimento, através das dobras formadas pelo material conforme a posição registrada.</w:t>
      </w:r>
    </w:p>
    <w:p w14:paraId="45237C45" w14:textId="7B841013" w:rsidR="00D63EB0" w:rsidRDefault="00D63EB0" w:rsidP="00337E48">
      <w:pPr>
        <w:spacing w:after="120"/>
        <w:ind w:firstLine="284"/>
        <w:rPr>
          <w:szCs w:val="24"/>
        </w:rPr>
      </w:pPr>
      <w:r>
        <w:rPr>
          <w:szCs w:val="24"/>
        </w:rPr>
        <w:t>Ao debruçar-se sobre os dados obtidos, percebe-se uma variedade de propostas visuais à apresentação dos materiais que condiz às múltiplas proposições dos acervos denominados ao recorte. Diante disso, considera-se que contemplar por meio das expressões visuais as informações que o designer de moda e vestuário necessita ao selecionar os materiais adequados à determinado projeto, representa um grande desafio.</w:t>
      </w:r>
    </w:p>
    <w:p w14:paraId="7D634F56" w14:textId="2C16FCD6" w:rsidR="00D63EB0" w:rsidRDefault="00D63EB0" w:rsidP="00337E48">
      <w:pPr>
        <w:spacing w:after="120"/>
        <w:ind w:firstLine="284"/>
        <w:rPr>
          <w:szCs w:val="24"/>
        </w:rPr>
      </w:pPr>
      <w:r>
        <w:rPr>
          <w:szCs w:val="24"/>
        </w:rPr>
        <w:t>Com o intuito de relacionar as propriedades requeridas à seleção dos tecidos face às suas possibilidades de apresentação em meios virtuais, estrutura-se o Quadro 02, onde se apresenta este exercício comparativo entre representações digitais encontradas nos acervos acessados, e as propriedades dos materiais. Os aspectos pertinentes à escolha dos materiais, de acordo com as autoras abordadas na fundamentação teórica, envolvem, entre outros fatores, as características técnicas e funcionais, além dos atributos ergonômicos vinculados aos substratos.</w:t>
      </w:r>
    </w:p>
    <w:p w14:paraId="5F0DDF34" w14:textId="6B850DBD" w:rsidR="004038EA" w:rsidRDefault="00D63EB0" w:rsidP="00F347A2">
      <w:pPr>
        <w:spacing w:after="120"/>
        <w:ind w:firstLine="284"/>
        <w:rPr>
          <w:sz w:val="20"/>
        </w:rPr>
      </w:pPr>
      <w:r>
        <w:rPr>
          <w:szCs w:val="24"/>
        </w:rPr>
        <w:t>Neste sentido, determinou-se como parâmetro comparativo os fatores a seguir: (i) cor, (</w:t>
      </w:r>
      <w:proofErr w:type="spellStart"/>
      <w:r>
        <w:rPr>
          <w:szCs w:val="24"/>
        </w:rPr>
        <w:t>ii</w:t>
      </w:r>
      <w:proofErr w:type="spellEnd"/>
      <w:r>
        <w:rPr>
          <w:szCs w:val="24"/>
        </w:rPr>
        <w:t>) textura, (</w:t>
      </w:r>
      <w:proofErr w:type="spellStart"/>
      <w:r>
        <w:rPr>
          <w:szCs w:val="24"/>
        </w:rPr>
        <w:t>iii</w:t>
      </w:r>
      <w:proofErr w:type="spellEnd"/>
      <w:r>
        <w:rPr>
          <w:szCs w:val="24"/>
        </w:rPr>
        <w:t>) padronagem/design de superfície, (</w:t>
      </w:r>
      <w:proofErr w:type="spellStart"/>
      <w:r>
        <w:rPr>
          <w:szCs w:val="24"/>
        </w:rPr>
        <w:t>iv</w:t>
      </w:r>
      <w:proofErr w:type="spellEnd"/>
      <w:r>
        <w:rPr>
          <w:szCs w:val="24"/>
        </w:rPr>
        <w:t>) opacidade, (v) gramatura/caimento do tecido, (vi) elasticidade e ainda, o (</w:t>
      </w:r>
      <w:proofErr w:type="spellStart"/>
      <w:r>
        <w:rPr>
          <w:szCs w:val="24"/>
        </w:rPr>
        <w:t>vii</w:t>
      </w:r>
      <w:proofErr w:type="spellEnd"/>
      <w:r>
        <w:rPr>
          <w:szCs w:val="24"/>
        </w:rPr>
        <w:t>) aspecto estrutural do material, a (</w:t>
      </w:r>
      <w:proofErr w:type="spellStart"/>
      <w:r>
        <w:rPr>
          <w:szCs w:val="24"/>
        </w:rPr>
        <w:t>viii</w:t>
      </w:r>
      <w:proofErr w:type="spellEnd"/>
      <w:r>
        <w:rPr>
          <w:szCs w:val="24"/>
        </w:rPr>
        <w:t>) manutenção recomendada e as (</w:t>
      </w:r>
      <w:proofErr w:type="spellStart"/>
      <w:r>
        <w:rPr>
          <w:szCs w:val="24"/>
        </w:rPr>
        <w:t>ix</w:t>
      </w:r>
      <w:proofErr w:type="spellEnd"/>
      <w:r>
        <w:rPr>
          <w:szCs w:val="24"/>
        </w:rPr>
        <w:t xml:space="preserve">) indicações de uso à cada tecido. Considerou-se que </w:t>
      </w:r>
      <w:r w:rsidR="006977CA">
        <w:rPr>
          <w:szCs w:val="24"/>
        </w:rPr>
        <w:t>tais</w:t>
      </w:r>
      <w:r>
        <w:rPr>
          <w:szCs w:val="24"/>
        </w:rPr>
        <w:t xml:space="preserve"> critérios são passíveis de expressão através do discurso visual e por tanto, condizentes a esta proposta.</w:t>
      </w:r>
      <w:r w:rsidR="004038EA">
        <w:rPr>
          <w:sz w:val="20"/>
        </w:rPr>
        <w:br w:type="page"/>
      </w:r>
    </w:p>
    <w:p w14:paraId="70268894" w14:textId="4BD90126" w:rsidR="00F80B73" w:rsidRPr="007458B8" w:rsidRDefault="00D63EB0" w:rsidP="007458B8">
      <w:pPr>
        <w:spacing w:after="120"/>
        <w:ind w:firstLine="284"/>
        <w:jc w:val="center"/>
        <w:rPr>
          <w:sz w:val="20"/>
        </w:rPr>
      </w:pPr>
      <w:r w:rsidRPr="00F80B73">
        <w:rPr>
          <w:sz w:val="20"/>
        </w:rPr>
        <w:lastRenderedPageBreak/>
        <w:t>Quadro 2</w:t>
      </w:r>
      <w:r w:rsidR="00F80B73" w:rsidRPr="00F80B73">
        <w:rPr>
          <w:sz w:val="20"/>
        </w:rPr>
        <w:t>:</w:t>
      </w:r>
      <w:r w:rsidRPr="00F80B73">
        <w:rPr>
          <w:sz w:val="20"/>
        </w:rPr>
        <w:t xml:space="preserve"> Comparativo entre as representações dos materiais e propriedades dos tecidos</w:t>
      </w:r>
    </w:p>
    <w:tbl>
      <w:tblPr>
        <w:tblW w:w="7938" w:type="dxa"/>
        <w:tblInd w:w="6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00" w:firstRow="0" w:lastRow="0" w:firstColumn="0" w:lastColumn="0" w:noHBand="1" w:noVBand="1"/>
      </w:tblPr>
      <w:tblGrid>
        <w:gridCol w:w="4106"/>
        <w:gridCol w:w="1276"/>
        <w:gridCol w:w="1275"/>
        <w:gridCol w:w="1281"/>
      </w:tblGrid>
      <w:tr w:rsidR="00D63EB0" w14:paraId="317400D5" w14:textId="77777777" w:rsidTr="007E5522">
        <w:trPr>
          <w:trHeight w:val="57"/>
        </w:trPr>
        <w:tc>
          <w:tcPr>
            <w:tcW w:w="4106" w:type="dxa"/>
            <w:vMerge w:val="restart"/>
            <w:tcBorders>
              <w:top w:val="single" w:sz="12" w:space="0" w:color="auto"/>
              <w:bottom w:val="single" w:sz="12" w:space="0" w:color="auto"/>
              <w:right w:val="single" w:sz="12" w:space="0" w:color="auto"/>
            </w:tcBorders>
            <w:shd w:val="clear" w:color="auto" w:fill="auto"/>
            <w:tcMar>
              <w:top w:w="100" w:type="dxa"/>
              <w:left w:w="100" w:type="dxa"/>
              <w:bottom w:w="100" w:type="dxa"/>
              <w:right w:w="100" w:type="dxa"/>
            </w:tcMar>
            <w:vAlign w:val="center"/>
          </w:tcPr>
          <w:p w14:paraId="7E33ED04" w14:textId="42BA5FA9" w:rsidR="007E5522" w:rsidRPr="00F80B73" w:rsidRDefault="00D63EB0" w:rsidP="00FC5D17">
            <w:pPr>
              <w:jc w:val="center"/>
              <w:rPr>
                <w:rFonts w:ascii="Arial" w:hAnsi="Arial" w:cs="Arial"/>
                <w:b/>
                <w:sz w:val="20"/>
              </w:rPr>
            </w:pPr>
            <w:r w:rsidRPr="00F80B73">
              <w:rPr>
                <w:rFonts w:ascii="Arial" w:hAnsi="Arial" w:cs="Arial"/>
                <w:b/>
                <w:sz w:val="20"/>
              </w:rPr>
              <w:t>PROPRIEDADES PERTINENTES À SELEÇÃO DOS</w:t>
            </w:r>
            <w:r w:rsidR="00F80B73" w:rsidRPr="00F80B73">
              <w:rPr>
                <w:rFonts w:ascii="Arial" w:hAnsi="Arial" w:cs="Arial"/>
                <w:b/>
                <w:sz w:val="20"/>
              </w:rPr>
              <w:t xml:space="preserve"> TECIDOS</w:t>
            </w:r>
          </w:p>
        </w:tc>
        <w:tc>
          <w:tcPr>
            <w:tcW w:w="3832" w:type="dxa"/>
            <w:gridSpan w:val="3"/>
            <w:tcBorders>
              <w:top w:val="single" w:sz="12" w:space="0" w:color="auto"/>
              <w:left w:val="single" w:sz="12" w:space="0" w:color="auto"/>
              <w:bottom w:val="single" w:sz="12" w:space="0" w:color="auto"/>
            </w:tcBorders>
            <w:shd w:val="clear" w:color="auto" w:fill="auto"/>
            <w:tcMar>
              <w:top w:w="100" w:type="dxa"/>
              <w:left w:w="100" w:type="dxa"/>
              <w:bottom w:w="100" w:type="dxa"/>
              <w:right w:w="100" w:type="dxa"/>
            </w:tcMar>
            <w:vAlign w:val="center"/>
          </w:tcPr>
          <w:p w14:paraId="2918A4B8" w14:textId="77777777" w:rsidR="00D63EB0" w:rsidRPr="00F80B73" w:rsidRDefault="00D63EB0" w:rsidP="00FC5D17">
            <w:pPr>
              <w:widowControl w:val="0"/>
              <w:jc w:val="center"/>
              <w:rPr>
                <w:rFonts w:ascii="Arial" w:hAnsi="Arial" w:cs="Arial"/>
                <w:b/>
                <w:sz w:val="20"/>
              </w:rPr>
            </w:pPr>
            <w:r w:rsidRPr="00F80B73">
              <w:rPr>
                <w:rFonts w:ascii="Arial" w:hAnsi="Arial" w:cs="Arial"/>
                <w:b/>
                <w:sz w:val="20"/>
              </w:rPr>
              <w:t>ACERVOS</w:t>
            </w:r>
          </w:p>
        </w:tc>
      </w:tr>
      <w:tr w:rsidR="00F3341B" w14:paraId="4CFFA0D4" w14:textId="77777777" w:rsidTr="007E5522">
        <w:trPr>
          <w:trHeight w:val="57"/>
        </w:trPr>
        <w:tc>
          <w:tcPr>
            <w:tcW w:w="4106" w:type="dxa"/>
            <w:vMerge/>
            <w:tcBorders>
              <w:top w:val="single" w:sz="12" w:space="0" w:color="auto"/>
              <w:bottom w:val="single" w:sz="12" w:space="0" w:color="auto"/>
              <w:right w:val="single" w:sz="12" w:space="0" w:color="auto"/>
            </w:tcBorders>
            <w:shd w:val="clear" w:color="auto" w:fill="auto"/>
            <w:tcMar>
              <w:top w:w="100" w:type="dxa"/>
              <w:left w:w="100" w:type="dxa"/>
              <w:bottom w:w="100" w:type="dxa"/>
              <w:right w:w="100" w:type="dxa"/>
            </w:tcMar>
            <w:vAlign w:val="center"/>
          </w:tcPr>
          <w:p w14:paraId="4A50CAFD" w14:textId="77777777" w:rsidR="00D63EB0" w:rsidRPr="00F80B73" w:rsidRDefault="00D63EB0" w:rsidP="00FC5D17">
            <w:pPr>
              <w:widowControl w:val="0"/>
              <w:pBdr>
                <w:top w:val="nil"/>
                <w:left w:val="nil"/>
                <w:bottom w:val="nil"/>
                <w:right w:val="nil"/>
                <w:between w:val="nil"/>
              </w:pBdr>
              <w:jc w:val="center"/>
              <w:rPr>
                <w:rFonts w:ascii="Arial" w:hAnsi="Arial" w:cs="Arial"/>
                <w:szCs w:val="24"/>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Mar>
              <w:top w:w="100" w:type="dxa"/>
              <w:left w:w="100" w:type="dxa"/>
              <w:bottom w:w="100" w:type="dxa"/>
              <w:right w:w="100" w:type="dxa"/>
            </w:tcMar>
            <w:vAlign w:val="center"/>
          </w:tcPr>
          <w:p w14:paraId="18881D0F" w14:textId="77777777" w:rsidR="00D63EB0" w:rsidRPr="002B07A8" w:rsidRDefault="00D63EB0" w:rsidP="00FC5D17">
            <w:pPr>
              <w:widowControl w:val="0"/>
              <w:jc w:val="center"/>
              <w:rPr>
                <w:rFonts w:ascii="Arial" w:hAnsi="Arial" w:cs="Arial"/>
                <w:b/>
                <w:bCs/>
                <w:sz w:val="20"/>
              </w:rPr>
            </w:pPr>
            <w:r w:rsidRPr="002B07A8">
              <w:rPr>
                <w:rFonts w:ascii="Arial" w:hAnsi="Arial" w:cs="Arial"/>
                <w:b/>
                <w:bCs/>
                <w:sz w:val="20"/>
              </w:rPr>
              <w:t>A1</w:t>
            </w:r>
          </w:p>
        </w:tc>
        <w:tc>
          <w:tcPr>
            <w:tcW w:w="1275" w:type="dxa"/>
            <w:tcBorders>
              <w:top w:val="single" w:sz="12" w:space="0" w:color="auto"/>
              <w:left w:val="single" w:sz="12" w:space="0" w:color="auto"/>
              <w:bottom w:val="single" w:sz="12" w:space="0" w:color="auto"/>
              <w:right w:val="single" w:sz="12" w:space="0" w:color="auto"/>
            </w:tcBorders>
            <w:shd w:val="clear" w:color="auto" w:fill="auto"/>
            <w:tcMar>
              <w:top w:w="100" w:type="dxa"/>
              <w:left w:w="100" w:type="dxa"/>
              <w:bottom w:w="100" w:type="dxa"/>
              <w:right w:w="100" w:type="dxa"/>
            </w:tcMar>
            <w:vAlign w:val="center"/>
          </w:tcPr>
          <w:p w14:paraId="38CF976D" w14:textId="77777777" w:rsidR="00D63EB0" w:rsidRPr="002B07A8" w:rsidRDefault="00D63EB0" w:rsidP="00FC5D17">
            <w:pPr>
              <w:widowControl w:val="0"/>
              <w:jc w:val="center"/>
              <w:rPr>
                <w:rFonts w:ascii="Arial" w:hAnsi="Arial" w:cs="Arial"/>
                <w:b/>
                <w:bCs/>
                <w:sz w:val="20"/>
              </w:rPr>
            </w:pPr>
            <w:r w:rsidRPr="002B07A8">
              <w:rPr>
                <w:rFonts w:ascii="Arial" w:hAnsi="Arial" w:cs="Arial"/>
                <w:b/>
                <w:bCs/>
                <w:sz w:val="20"/>
              </w:rPr>
              <w:t>A2</w:t>
            </w:r>
          </w:p>
        </w:tc>
        <w:tc>
          <w:tcPr>
            <w:tcW w:w="1281" w:type="dxa"/>
            <w:tcBorders>
              <w:top w:val="single" w:sz="12" w:space="0" w:color="auto"/>
              <w:left w:val="single" w:sz="12" w:space="0" w:color="auto"/>
              <w:bottom w:val="single" w:sz="12" w:space="0" w:color="auto"/>
            </w:tcBorders>
            <w:shd w:val="clear" w:color="auto" w:fill="auto"/>
            <w:tcMar>
              <w:top w:w="100" w:type="dxa"/>
              <w:left w:w="100" w:type="dxa"/>
              <w:bottom w:w="100" w:type="dxa"/>
              <w:right w:w="100" w:type="dxa"/>
            </w:tcMar>
            <w:vAlign w:val="center"/>
          </w:tcPr>
          <w:p w14:paraId="0EF0F54F" w14:textId="77777777" w:rsidR="00D63EB0" w:rsidRPr="002B07A8" w:rsidRDefault="00D63EB0" w:rsidP="00FC5D17">
            <w:pPr>
              <w:widowControl w:val="0"/>
              <w:jc w:val="center"/>
              <w:rPr>
                <w:rFonts w:ascii="Arial" w:hAnsi="Arial" w:cs="Arial"/>
                <w:b/>
                <w:bCs/>
                <w:sz w:val="20"/>
              </w:rPr>
            </w:pPr>
            <w:r w:rsidRPr="002B07A8">
              <w:rPr>
                <w:rFonts w:ascii="Arial" w:hAnsi="Arial" w:cs="Arial"/>
                <w:b/>
                <w:bCs/>
                <w:sz w:val="20"/>
              </w:rPr>
              <w:t>A3</w:t>
            </w:r>
          </w:p>
        </w:tc>
      </w:tr>
      <w:tr w:rsidR="00F3341B" w14:paraId="112C61A1" w14:textId="77777777" w:rsidTr="00FC5D17">
        <w:trPr>
          <w:trHeight w:val="20"/>
        </w:trPr>
        <w:tc>
          <w:tcPr>
            <w:tcW w:w="4106" w:type="dxa"/>
            <w:tcBorders>
              <w:top w:val="single" w:sz="12" w:space="0" w:color="auto"/>
            </w:tcBorders>
            <w:shd w:val="clear" w:color="auto" w:fill="auto"/>
            <w:tcMar>
              <w:top w:w="100" w:type="dxa"/>
              <w:left w:w="100" w:type="dxa"/>
              <w:bottom w:w="100" w:type="dxa"/>
              <w:right w:w="100" w:type="dxa"/>
            </w:tcMar>
            <w:vAlign w:val="center"/>
          </w:tcPr>
          <w:p w14:paraId="05C9C9A6" w14:textId="77777777" w:rsidR="00D63EB0" w:rsidRPr="00F80B73" w:rsidRDefault="00D63EB0" w:rsidP="00FC5D17">
            <w:pPr>
              <w:widowControl w:val="0"/>
              <w:jc w:val="center"/>
              <w:rPr>
                <w:rFonts w:ascii="Arial" w:hAnsi="Arial" w:cs="Arial"/>
                <w:sz w:val="20"/>
              </w:rPr>
            </w:pPr>
            <w:r w:rsidRPr="00F80B73">
              <w:rPr>
                <w:rFonts w:ascii="Arial" w:hAnsi="Arial" w:cs="Arial"/>
                <w:sz w:val="20"/>
              </w:rPr>
              <w:t>Cor</w:t>
            </w:r>
          </w:p>
        </w:tc>
        <w:tc>
          <w:tcPr>
            <w:tcW w:w="1276" w:type="dxa"/>
            <w:tcBorders>
              <w:top w:val="single" w:sz="12" w:space="0" w:color="auto"/>
            </w:tcBorders>
            <w:shd w:val="clear" w:color="auto" w:fill="auto"/>
            <w:tcMar>
              <w:top w:w="100" w:type="dxa"/>
              <w:left w:w="100" w:type="dxa"/>
              <w:bottom w:w="100" w:type="dxa"/>
              <w:right w:w="100" w:type="dxa"/>
            </w:tcMar>
            <w:vAlign w:val="center"/>
          </w:tcPr>
          <w:p w14:paraId="2949969C"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c>
          <w:tcPr>
            <w:tcW w:w="1275" w:type="dxa"/>
            <w:tcBorders>
              <w:top w:val="single" w:sz="12" w:space="0" w:color="auto"/>
            </w:tcBorders>
            <w:shd w:val="clear" w:color="auto" w:fill="auto"/>
            <w:tcMar>
              <w:top w:w="100" w:type="dxa"/>
              <w:left w:w="100" w:type="dxa"/>
              <w:bottom w:w="100" w:type="dxa"/>
              <w:right w:w="100" w:type="dxa"/>
            </w:tcMar>
            <w:vAlign w:val="center"/>
          </w:tcPr>
          <w:p w14:paraId="0723A615"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c>
          <w:tcPr>
            <w:tcW w:w="1281" w:type="dxa"/>
            <w:tcBorders>
              <w:top w:val="single" w:sz="12" w:space="0" w:color="auto"/>
            </w:tcBorders>
            <w:shd w:val="clear" w:color="auto" w:fill="auto"/>
            <w:tcMar>
              <w:top w:w="100" w:type="dxa"/>
              <w:left w:w="100" w:type="dxa"/>
              <w:bottom w:w="100" w:type="dxa"/>
              <w:right w:w="100" w:type="dxa"/>
            </w:tcMar>
            <w:vAlign w:val="center"/>
          </w:tcPr>
          <w:p w14:paraId="7DA72B13"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r>
      <w:tr w:rsidR="00D63EB0" w14:paraId="746C3D37" w14:textId="77777777" w:rsidTr="007E5522">
        <w:trPr>
          <w:trHeight w:val="57"/>
        </w:trPr>
        <w:tc>
          <w:tcPr>
            <w:tcW w:w="4106" w:type="dxa"/>
            <w:shd w:val="clear" w:color="auto" w:fill="auto"/>
            <w:tcMar>
              <w:top w:w="100" w:type="dxa"/>
              <w:left w:w="100" w:type="dxa"/>
              <w:bottom w:w="100" w:type="dxa"/>
              <w:right w:w="100" w:type="dxa"/>
            </w:tcMar>
            <w:vAlign w:val="center"/>
          </w:tcPr>
          <w:p w14:paraId="6EAA1C5A" w14:textId="77777777" w:rsidR="00D63EB0" w:rsidRPr="00F80B73" w:rsidRDefault="00D63EB0" w:rsidP="00FC5D17">
            <w:pPr>
              <w:widowControl w:val="0"/>
              <w:jc w:val="center"/>
              <w:rPr>
                <w:rFonts w:ascii="Arial" w:hAnsi="Arial" w:cs="Arial"/>
                <w:sz w:val="20"/>
              </w:rPr>
            </w:pPr>
            <w:r w:rsidRPr="00F80B73">
              <w:rPr>
                <w:rFonts w:ascii="Arial" w:hAnsi="Arial" w:cs="Arial"/>
                <w:sz w:val="20"/>
              </w:rPr>
              <w:t>Textura</w:t>
            </w:r>
          </w:p>
        </w:tc>
        <w:tc>
          <w:tcPr>
            <w:tcW w:w="1276" w:type="dxa"/>
            <w:shd w:val="clear" w:color="auto" w:fill="auto"/>
            <w:tcMar>
              <w:top w:w="100" w:type="dxa"/>
              <w:left w:w="100" w:type="dxa"/>
              <w:bottom w:w="100" w:type="dxa"/>
              <w:right w:w="100" w:type="dxa"/>
            </w:tcMar>
            <w:vAlign w:val="center"/>
          </w:tcPr>
          <w:p w14:paraId="0F0E91C0"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c>
          <w:tcPr>
            <w:tcW w:w="1275" w:type="dxa"/>
            <w:shd w:val="clear" w:color="auto" w:fill="auto"/>
            <w:tcMar>
              <w:top w:w="100" w:type="dxa"/>
              <w:left w:w="100" w:type="dxa"/>
              <w:bottom w:w="100" w:type="dxa"/>
              <w:right w:w="100" w:type="dxa"/>
            </w:tcMar>
            <w:vAlign w:val="center"/>
          </w:tcPr>
          <w:p w14:paraId="3CFA1957"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61AAE6FC"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r>
      <w:tr w:rsidR="00D63EB0" w14:paraId="3AF013C5" w14:textId="77777777" w:rsidTr="007E5522">
        <w:trPr>
          <w:trHeight w:val="57"/>
        </w:trPr>
        <w:tc>
          <w:tcPr>
            <w:tcW w:w="4106" w:type="dxa"/>
            <w:shd w:val="clear" w:color="auto" w:fill="auto"/>
            <w:tcMar>
              <w:top w:w="100" w:type="dxa"/>
              <w:left w:w="100" w:type="dxa"/>
              <w:bottom w:w="100" w:type="dxa"/>
              <w:right w:w="100" w:type="dxa"/>
            </w:tcMar>
            <w:vAlign w:val="center"/>
          </w:tcPr>
          <w:p w14:paraId="6E1E2694" w14:textId="17D7457B" w:rsidR="00D63EB0" w:rsidRPr="00F80B73" w:rsidRDefault="00D63EB0" w:rsidP="00FC5D17">
            <w:pPr>
              <w:widowControl w:val="0"/>
              <w:jc w:val="center"/>
              <w:rPr>
                <w:rFonts w:ascii="Arial" w:hAnsi="Arial" w:cs="Arial"/>
                <w:sz w:val="20"/>
              </w:rPr>
            </w:pPr>
            <w:r w:rsidRPr="00F80B73">
              <w:rPr>
                <w:rFonts w:ascii="Arial" w:hAnsi="Arial" w:cs="Arial"/>
                <w:sz w:val="20"/>
              </w:rPr>
              <w:t>Padrão/</w:t>
            </w:r>
            <w:r w:rsidR="00FC5D17">
              <w:rPr>
                <w:rFonts w:ascii="Arial" w:hAnsi="Arial" w:cs="Arial"/>
                <w:sz w:val="20"/>
              </w:rPr>
              <w:t xml:space="preserve"> </w:t>
            </w:r>
            <w:r w:rsidRPr="00F80B73">
              <w:rPr>
                <w:rFonts w:ascii="Arial" w:hAnsi="Arial" w:cs="Arial"/>
                <w:sz w:val="20"/>
              </w:rPr>
              <w:t>design de superfície</w:t>
            </w:r>
          </w:p>
        </w:tc>
        <w:tc>
          <w:tcPr>
            <w:tcW w:w="1276" w:type="dxa"/>
            <w:shd w:val="clear" w:color="auto" w:fill="auto"/>
            <w:tcMar>
              <w:top w:w="100" w:type="dxa"/>
              <w:left w:w="100" w:type="dxa"/>
              <w:bottom w:w="100" w:type="dxa"/>
              <w:right w:w="100" w:type="dxa"/>
            </w:tcMar>
            <w:vAlign w:val="center"/>
          </w:tcPr>
          <w:p w14:paraId="15BAFCDF"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c>
          <w:tcPr>
            <w:tcW w:w="1275" w:type="dxa"/>
            <w:shd w:val="clear" w:color="auto" w:fill="auto"/>
            <w:tcMar>
              <w:top w:w="100" w:type="dxa"/>
              <w:left w:w="100" w:type="dxa"/>
              <w:bottom w:w="100" w:type="dxa"/>
              <w:right w:w="100" w:type="dxa"/>
            </w:tcMar>
            <w:vAlign w:val="center"/>
          </w:tcPr>
          <w:p w14:paraId="4183A94A"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73025126" w14:textId="77777777" w:rsidR="00D63EB0" w:rsidRPr="00F80B73" w:rsidRDefault="00D63EB0" w:rsidP="00FC5D17">
            <w:pPr>
              <w:widowControl w:val="0"/>
              <w:jc w:val="center"/>
              <w:rPr>
                <w:rFonts w:ascii="Arial" w:hAnsi="Arial" w:cs="Arial"/>
                <w:sz w:val="20"/>
              </w:rPr>
            </w:pPr>
            <w:r w:rsidRPr="00F80B73">
              <w:rPr>
                <w:rFonts w:ascii="Arial" w:hAnsi="Arial" w:cs="Arial"/>
                <w:sz w:val="20"/>
              </w:rPr>
              <w:t>X</w:t>
            </w:r>
          </w:p>
        </w:tc>
      </w:tr>
      <w:tr w:rsidR="00D63EB0" w14:paraId="7482A520" w14:textId="77777777" w:rsidTr="007E5522">
        <w:trPr>
          <w:trHeight w:val="57"/>
        </w:trPr>
        <w:tc>
          <w:tcPr>
            <w:tcW w:w="4106" w:type="dxa"/>
            <w:shd w:val="clear" w:color="auto" w:fill="auto"/>
            <w:tcMar>
              <w:top w:w="100" w:type="dxa"/>
              <w:left w:w="100" w:type="dxa"/>
              <w:bottom w:w="100" w:type="dxa"/>
              <w:right w:w="100" w:type="dxa"/>
            </w:tcMar>
            <w:vAlign w:val="center"/>
          </w:tcPr>
          <w:p w14:paraId="273334E0"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Opacidade</w:t>
            </w:r>
          </w:p>
        </w:tc>
        <w:tc>
          <w:tcPr>
            <w:tcW w:w="1276" w:type="dxa"/>
            <w:shd w:val="clear" w:color="auto" w:fill="auto"/>
            <w:tcMar>
              <w:top w:w="100" w:type="dxa"/>
              <w:left w:w="100" w:type="dxa"/>
              <w:bottom w:w="100" w:type="dxa"/>
              <w:right w:w="100" w:type="dxa"/>
            </w:tcMar>
            <w:vAlign w:val="center"/>
          </w:tcPr>
          <w:p w14:paraId="728033B6"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c>
          <w:tcPr>
            <w:tcW w:w="1275" w:type="dxa"/>
            <w:shd w:val="clear" w:color="auto" w:fill="auto"/>
            <w:tcMar>
              <w:top w:w="100" w:type="dxa"/>
              <w:left w:w="100" w:type="dxa"/>
              <w:bottom w:w="100" w:type="dxa"/>
              <w:right w:w="100" w:type="dxa"/>
            </w:tcMar>
            <w:vAlign w:val="center"/>
          </w:tcPr>
          <w:p w14:paraId="3B4CD21E"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0D258C43"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r>
      <w:tr w:rsidR="00D63EB0" w14:paraId="77E59E91" w14:textId="77777777" w:rsidTr="007E5522">
        <w:trPr>
          <w:trHeight w:val="57"/>
        </w:trPr>
        <w:tc>
          <w:tcPr>
            <w:tcW w:w="4106" w:type="dxa"/>
            <w:shd w:val="clear" w:color="auto" w:fill="auto"/>
            <w:tcMar>
              <w:top w:w="100" w:type="dxa"/>
              <w:left w:w="100" w:type="dxa"/>
              <w:bottom w:w="100" w:type="dxa"/>
              <w:right w:w="100" w:type="dxa"/>
            </w:tcMar>
            <w:vAlign w:val="center"/>
          </w:tcPr>
          <w:p w14:paraId="5305C512" w14:textId="77777777" w:rsidR="00D63EB0" w:rsidRPr="00F80B73" w:rsidRDefault="00D63EB0" w:rsidP="00FC5D17">
            <w:pPr>
              <w:widowControl w:val="0"/>
              <w:jc w:val="center"/>
              <w:rPr>
                <w:rFonts w:ascii="Arial" w:hAnsi="Arial" w:cs="Arial"/>
                <w:sz w:val="20"/>
              </w:rPr>
            </w:pPr>
            <w:r w:rsidRPr="00F80B73">
              <w:rPr>
                <w:rFonts w:ascii="Arial" w:hAnsi="Arial" w:cs="Arial"/>
                <w:sz w:val="20"/>
              </w:rPr>
              <w:t>Gramatura/ caimento</w:t>
            </w:r>
          </w:p>
        </w:tc>
        <w:tc>
          <w:tcPr>
            <w:tcW w:w="1276" w:type="dxa"/>
            <w:shd w:val="clear" w:color="auto" w:fill="auto"/>
            <w:tcMar>
              <w:top w:w="100" w:type="dxa"/>
              <w:left w:w="100" w:type="dxa"/>
              <w:bottom w:w="100" w:type="dxa"/>
              <w:right w:w="100" w:type="dxa"/>
            </w:tcMar>
            <w:vAlign w:val="center"/>
          </w:tcPr>
          <w:p w14:paraId="1F66148A"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c>
          <w:tcPr>
            <w:tcW w:w="1275" w:type="dxa"/>
            <w:shd w:val="clear" w:color="auto" w:fill="auto"/>
            <w:tcMar>
              <w:top w:w="100" w:type="dxa"/>
              <w:left w:w="100" w:type="dxa"/>
              <w:bottom w:w="100" w:type="dxa"/>
              <w:right w:w="100" w:type="dxa"/>
            </w:tcMar>
            <w:vAlign w:val="center"/>
          </w:tcPr>
          <w:p w14:paraId="2A2EB32C"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5C9C6BEF"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r>
      <w:tr w:rsidR="00D63EB0" w14:paraId="14407A7D" w14:textId="77777777" w:rsidTr="007E5522">
        <w:trPr>
          <w:trHeight w:val="57"/>
        </w:trPr>
        <w:tc>
          <w:tcPr>
            <w:tcW w:w="4106" w:type="dxa"/>
            <w:shd w:val="clear" w:color="auto" w:fill="auto"/>
            <w:tcMar>
              <w:top w:w="100" w:type="dxa"/>
              <w:left w:w="100" w:type="dxa"/>
              <w:bottom w:w="100" w:type="dxa"/>
              <w:right w:w="100" w:type="dxa"/>
            </w:tcMar>
            <w:vAlign w:val="center"/>
          </w:tcPr>
          <w:p w14:paraId="3F010C59"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Elasticidade</w:t>
            </w:r>
          </w:p>
        </w:tc>
        <w:tc>
          <w:tcPr>
            <w:tcW w:w="1276" w:type="dxa"/>
            <w:shd w:val="clear" w:color="auto" w:fill="auto"/>
            <w:tcMar>
              <w:top w:w="100" w:type="dxa"/>
              <w:left w:w="100" w:type="dxa"/>
              <w:bottom w:w="100" w:type="dxa"/>
              <w:right w:w="100" w:type="dxa"/>
            </w:tcMar>
            <w:vAlign w:val="center"/>
          </w:tcPr>
          <w:p w14:paraId="26438CEC"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c>
          <w:tcPr>
            <w:tcW w:w="1275" w:type="dxa"/>
            <w:shd w:val="clear" w:color="auto" w:fill="auto"/>
            <w:tcMar>
              <w:top w:w="100" w:type="dxa"/>
              <w:left w:w="100" w:type="dxa"/>
              <w:bottom w:w="100" w:type="dxa"/>
              <w:right w:w="100" w:type="dxa"/>
            </w:tcMar>
            <w:vAlign w:val="center"/>
          </w:tcPr>
          <w:p w14:paraId="0882045E"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7EEE3A53"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r>
      <w:tr w:rsidR="00D63EB0" w14:paraId="0CF9B4D1" w14:textId="77777777" w:rsidTr="007E5522">
        <w:trPr>
          <w:trHeight w:val="57"/>
        </w:trPr>
        <w:tc>
          <w:tcPr>
            <w:tcW w:w="4106" w:type="dxa"/>
            <w:shd w:val="clear" w:color="auto" w:fill="auto"/>
            <w:tcMar>
              <w:top w:w="100" w:type="dxa"/>
              <w:left w:w="100" w:type="dxa"/>
              <w:bottom w:w="100" w:type="dxa"/>
              <w:right w:w="100" w:type="dxa"/>
            </w:tcMar>
            <w:vAlign w:val="center"/>
          </w:tcPr>
          <w:p w14:paraId="08A7DC77"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Estrutura</w:t>
            </w:r>
          </w:p>
        </w:tc>
        <w:tc>
          <w:tcPr>
            <w:tcW w:w="1276" w:type="dxa"/>
            <w:shd w:val="clear" w:color="auto" w:fill="auto"/>
            <w:tcMar>
              <w:top w:w="100" w:type="dxa"/>
              <w:left w:w="100" w:type="dxa"/>
              <w:bottom w:w="100" w:type="dxa"/>
              <w:right w:w="100" w:type="dxa"/>
            </w:tcMar>
            <w:vAlign w:val="center"/>
          </w:tcPr>
          <w:p w14:paraId="2AC1668C"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75" w:type="dxa"/>
            <w:shd w:val="clear" w:color="auto" w:fill="auto"/>
            <w:tcMar>
              <w:top w:w="100" w:type="dxa"/>
              <w:left w:w="100" w:type="dxa"/>
              <w:bottom w:w="100" w:type="dxa"/>
              <w:right w:w="100" w:type="dxa"/>
            </w:tcMar>
            <w:vAlign w:val="center"/>
          </w:tcPr>
          <w:p w14:paraId="5887CDDE"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c>
          <w:tcPr>
            <w:tcW w:w="1281" w:type="dxa"/>
            <w:shd w:val="clear" w:color="auto" w:fill="auto"/>
            <w:tcMar>
              <w:top w:w="100" w:type="dxa"/>
              <w:left w:w="100" w:type="dxa"/>
              <w:bottom w:w="100" w:type="dxa"/>
              <w:right w:w="100" w:type="dxa"/>
            </w:tcMar>
            <w:vAlign w:val="center"/>
          </w:tcPr>
          <w:p w14:paraId="6CF1A2A6"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r>
      <w:tr w:rsidR="00D63EB0" w14:paraId="142611D7" w14:textId="77777777" w:rsidTr="007E5522">
        <w:trPr>
          <w:trHeight w:val="57"/>
        </w:trPr>
        <w:tc>
          <w:tcPr>
            <w:tcW w:w="4106" w:type="dxa"/>
            <w:shd w:val="clear" w:color="auto" w:fill="auto"/>
            <w:tcMar>
              <w:top w:w="100" w:type="dxa"/>
              <w:left w:w="100" w:type="dxa"/>
              <w:bottom w:w="100" w:type="dxa"/>
              <w:right w:w="100" w:type="dxa"/>
            </w:tcMar>
            <w:vAlign w:val="center"/>
          </w:tcPr>
          <w:p w14:paraId="629A68CD"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Manutenção</w:t>
            </w:r>
          </w:p>
        </w:tc>
        <w:tc>
          <w:tcPr>
            <w:tcW w:w="1276" w:type="dxa"/>
            <w:shd w:val="clear" w:color="auto" w:fill="auto"/>
            <w:tcMar>
              <w:top w:w="100" w:type="dxa"/>
              <w:left w:w="100" w:type="dxa"/>
              <w:bottom w:w="100" w:type="dxa"/>
              <w:right w:w="100" w:type="dxa"/>
            </w:tcMar>
            <w:vAlign w:val="center"/>
          </w:tcPr>
          <w:p w14:paraId="58B36720"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75" w:type="dxa"/>
            <w:shd w:val="clear" w:color="auto" w:fill="auto"/>
            <w:tcMar>
              <w:top w:w="100" w:type="dxa"/>
              <w:left w:w="100" w:type="dxa"/>
              <w:bottom w:w="100" w:type="dxa"/>
              <w:right w:w="100" w:type="dxa"/>
            </w:tcMar>
            <w:vAlign w:val="center"/>
          </w:tcPr>
          <w:p w14:paraId="75880A9E"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7F0C40FC"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r>
      <w:tr w:rsidR="007274FB" w14:paraId="6D886788" w14:textId="77777777" w:rsidTr="007E5522">
        <w:trPr>
          <w:trHeight w:val="57"/>
        </w:trPr>
        <w:tc>
          <w:tcPr>
            <w:tcW w:w="4106" w:type="dxa"/>
            <w:shd w:val="clear" w:color="auto" w:fill="auto"/>
            <w:tcMar>
              <w:top w:w="100" w:type="dxa"/>
              <w:left w:w="100" w:type="dxa"/>
              <w:bottom w:w="100" w:type="dxa"/>
              <w:right w:w="100" w:type="dxa"/>
            </w:tcMar>
            <w:vAlign w:val="center"/>
          </w:tcPr>
          <w:p w14:paraId="13871630"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Indicação de uso</w:t>
            </w:r>
          </w:p>
        </w:tc>
        <w:tc>
          <w:tcPr>
            <w:tcW w:w="1276" w:type="dxa"/>
            <w:shd w:val="clear" w:color="auto" w:fill="auto"/>
            <w:tcMar>
              <w:top w:w="100" w:type="dxa"/>
              <w:left w:w="100" w:type="dxa"/>
              <w:bottom w:w="100" w:type="dxa"/>
              <w:right w:w="100" w:type="dxa"/>
            </w:tcMar>
            <w:vAlign w:val="center"/>
          </w:tcPr>
          <w:p w14:paraId="406AE1F1"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75" w:type="dxa"/>
            <w:shd w:val="clear" w:color="auto" w:fill="auto"/>
            <w:tcMar>
              <w:top w:w="100" w:type="dxa"/>
              <w:left w:w="100" w:type="dxa"/>
              <w:bottom w:w="100" w:type="dxa"/>
              <w:right w:w="100" w:type="dxa"/>
            </w:tcMar>
            <w:vAlign w:val="center"/>
          </w:tcPr>
          <w:p w14:paraId="5F6A9E5C"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X</w:t>
            </w:r>
          </w:p>
        </w:tc>
        <w:tc>
          <w:tcPr>
            <w:tcW w:w="1281" w:type="dxa"/>
            <w:shd w:val="clear" w:color="auto" w:fill="auto"/>
            <w:tcMar>
              <w:top w:w="100" w:type="dxa"/>
              <w:left w:w="100" w:type="dxa"/>
              <w:bottom w:w="100" w:type="dxa"/>
              <w:right w:w="100" w:type="dxa"/>
            </w:tcMar>
            <w:vAlign w:val="center"/>
          </w:tcPr>
          <w:p w14:paraId="184A1806" w14:textId="77777777" w:rsidR="00D63EB0" w:rsidRPr="00F80B73" w:rsidRDefault="00D63EB0" w:rsidP="00FC5D17">
            <w:pPr>
              <w:widowControl w:val="0"/>
              <w:pBdr>
                <w:top w:val="nil"/>
                <w:left w:val="nil"/>
                <w:bottom w:val="nil"/>
                <w:right w:val="nil"/>
                <w:between w:val="nil"/>
              </w:pBdr>
              <w:jc w:val="center"/>
              <w:rPr>
                <w:rFonts w:ascii="Arial" w:hAnsi="Arial" w:cs="Arial"/>
                <w:sz w:val="20"/>
              </w:rPr>
            </w:pPr>
            <w:r w:rsidRPr="00F80B73">
              <w:rPr>
                <w:rFonts w:ascii="Arial" w:hAnsi="Arial" w:cs="Arial"/>
                <w:sz w:val="20"/>
              </w:rPr>
              <w:t>-</w:t>
            </w:r>
          </w:p>
        </w:tc>
      </w:tr>
    </w:tbl>
    <w:p w14:paraId="24F8C5F1" w14:textId="77777777" w:rsidR="00D63EB0" w:rsidRDefault="00D63EB0" w:rsidP="00337E48">
      <w:pPr>
        <w:spacing w:after="120"/>
        <w:ind w:firstLine="284"/>
        <w:jc w:val="center"/>
        <w:rPr>
          <w:szCs w:val="24"/>
        </w:rPr>
      </w:pPr>
      <w:r>
        <w:rPr>
          <w:sz w:val="20"/>
        </w:rPr>
        <w:t>Fonte: Elaborado pela autora (2022).</w:t>
      </w:r>
    </w:p>
    <w:p w14:paraId="76CE7A00" w14:textId="77777777" w:rsidR="00D63EB0" w:rsidRDefault="00D63EB0" w:rsidP="00337E48">
      <w:pPr>
        <w:spacing w:after="120"/>
        <w:ind w:firstLine="284"/>
        <w:rPr>
          <w:szCs w:val="24"/>
        </w:rPr>
      </w:pPr>
    </w:p>
    <w:p w14:paraId="6A2B4ED4" w14:textId="7A7AE936" w:rsidR="00D63EB0" w:rsidRDefault="00D63EB0" w:rsidP="00337E48">
      <w:pPr>
        <w:spacing w:after="120"/>
        <w:ind w:firstLine="284"/>
        <w:rPr>
          <w:szCs w:val="24"/>
        </w:rPr>
      </w:pPr>
      <w:r>
        <w:rPr>
          <w:szCs w:val="24"/>
        </w:rPr>
        <w:t>A análise dos dados expostos no Quadro 02, aponta que de maneira geral, os recursos escolhidos são capazes de transmitir uma parcela das informações necessárias ao designer para que este decida sobre a utilização ou não, acerca do insumo observado</w:t>
      </w:r>
      <w:r w:rsidR="00003F58">
        <w:rPr>
          <w:szCs w:val="24"/>
        </w:rPr>
        <w:t xml:space="preserve">. </w:t>
      </w:r>
      <w:r>
        <w:rPr>
          <w:szCs w:val="24"/>
        </w:rPr>
        <w:t>Entretanto, identifica-se que a opção por comunicar as qualidades dos tecidos apenas por meio de fotografias (especificamente no caso das amostras recolhidas em A1 e A3), não transmitiu informações sobre a opacidade ou transparência dos materiais, diferente do que ocorre durante seu manuseio, (conforme observa-se no vídeo em A2).</w:t>
      </w:r>
    </w:p>
    <w:p w14:paraId="1A7C0C89" w14:textId="097D17C2" w:rsidR="00D63EB0" w:rsidRDefault="00D63EB0" w:rsidP="00A76140">
      <w:pPr>
        <w:rPr>
          <w:szCs w:val="24"/>
        </w:rPr>
      </w:pPr>
      <w:r>
        <w:rPr>
          <w:szCs w:val="24"/>
        </w:rPr>
        <w:t xml:space="preserve">A partir da comparação entre os acervos, constata-se que o registro do tecido planificado, conforme acontece em A1, não permite ao leitor apreender algo referente à sua gramatura e espessura, tampouco revela </w:t>
      </w:r>
      <w:r w:rsidR="0077229B">
        <w:rPr>
          <w:szCs w:val="24"/>
        </w:rPr>
        <w:t>algo</w:t>
      </w:r>
      <w:r>
        <w:rPr>
          <w:szCs w:val="24"/>
        </w:rPr>
        <w:t xml:space="preserve"> sobre seu caimento, pois não indica como este elemento se comportaria quando disposto em outras dimensões. Porém, ao transmitir à esta superfície uma impressão de movimento, conforme ocorreu em A2 e no destaque em A3, o comportamento do material e a conformação de suas dobras, podem indicar </w:t>
      </w:r>
      <w:r w:rsidRPr="000B5B4D">
        <w:rPr>
          <w:szCs w:val="24"/>
        </w:rPr>
        <w:t xml:space="preserve">que </w:t>
      </w:r>
      <w:r w:rsidR="003053C2" w:rsidRPr="000B5B4D">
        <w:rPr>
          <w:szCs w:val="24"/>
        </w:rPr>
        <w:t>se trata</w:t>
      </w:r>
      <w:r>
        <w:rPr>
          <w:szCs w:val="24"/>
        </w:rPr>
        <w:t xml:space="preserve"> de um tecido mais, ou menos, encorpado e ainda, se este material tem um caimento fluído ou arma-se com facilidade quando utilizado em um sentido do fio difere</w:t>
      </w:r>
      <w:r w:rsidR="00F355C7">
        <w:rPr>
          <w:szCs w:val="24"/>
        </w:rPr>
        <w:t>ncia</w:t>
      </w:r>
      <w:r>
        <w:rPr>
          <w:szCs w:val="24"/>
        </w:rPr>
        <w:t>do.</w:t>
      </w:r>
    </w:p>
    <w:p w14:paraId="23F99E5E" w14:textId="77777777" w:rsidR="00D63EB0" w:rsidRDefault="00D63EB0" w:rsidP="00337E48">
      <w:pPr>
        <w:spacing w:after="120"/>
        <w:ind w:firstLine="284"/>
        <w:rPr>
          <w:szCs w:val="24"/>
        </w:rPr>
      </w:pPr>
      <w:r>
        <w:rPr>
          <w:szCs w:val="24"/>
        </w:rPr>
        <w:t>A capacidade elástica dos materiais não fica evidente através dos registros fotográficos, encontrados em A1 e A3, entretanto, a comunicação audiovisual em A2, permite compreender o desempenho do tecido frente a esta condição de alteração dimensional, esticando-se e retraindo-se. Também se confronta as propostas visuais, ante a comunicação dos aspectos técnicos da estrutura dos têxteis. Neste quesito, destaca-se a apresentação do A1, que através de imagens ampliadas transmite ao interlocutor, uma referência sobre como este tecido é feito, e também informa sobre a identificação do ‘lado direito’ e ‘lado avesso’.</w:t>
      </w:r>
    </w:p>
    <w:p w14:paraId="3A3D3146" w14:textId="37955B35" w:rsidR="00D63EB0" w:rsidRDefault="00D63EB0" w:rsidP="00337E48">
      <w:pPr>
        <w:spacing w:after="120"/>
        <w:ind w:firstLine="284"/>
        <w:rPr>
          <w:szCs w:val="24"/>
        </w:rPr>
      </w:pPr>
      <w:r>
        <w:rPr>
          <w:szCs w:val="24"/>
        </w:rPr>
        <w:lastRenderedPageBreak/>
        <w:t xml:space="preserve">Ao considerar a manutenção necessária a cada material, percebe-se que tanto A1, quanto A2, optaram por indicar estes cuidados através de ícones gráficos já difundidos a esta finalidade, o que favorece o entendimento e caminha ao encontro das indicações de padronização preconizadas por Xavier e Silva. O último fator contemplado, é ainda, de grande relevância no âmbito projetual. A indicação de uso dos materiais não restringe a escolha do designer, mas indica segmentos onde os materiais já são incorporados. </w:t>
      </w:r>
      <w:r w:rsidR="00A71A8A">
        <w:rPr>
          <w:szCs w:val="24"/>
        </w:rPr>
        <w:t>Tal</w:t>
      </w:r>
      <w:r>
        <w:rPr>
          <w:szCs w:val="24"/>
        </w:rPr>
        <w:t xml:space="preserve"> aspecto </w:t>
      </w:r>
      <w:r w:rsidR="00BF7B15">
        <w:rPr>
          <w:szCs w:val="24"/>
        </w:rPr>
        <w:t>se apresenta</w:t>
      </w:r>
      <w:r>
        <w:rPr>
          <w:szCs w:val="24"/>
        </w:rPr>
        <w:t xml:space="preserve"> em A1 e A2.</w:t>
      </w:r>
    </w:p>
    <w:p w14:paraId="1B276E06" w14:textId="58981BF3" w:rsidR="00B63A35" w:rsidRDefault="00D63EB0" w:rsidP="00337E48">
      <w:pPr>
        <w:spacing w:after="120"/>
        <w:ind w:firstLine="284"/>
        <w:rPr>
          <w:szCs w:val="24"/>
        </w:rPr>
      </w:pPr>
      <w:r>
        <w:rPr>
          <w:szCs w:val="24"/>
        </w:rPr>
        <w:t>Evidenciou-se, portanto, que diferentes soluções visuais são capazes de compor uma resposta adequada à problemática identificada, o que corrobora com o direcionamento mencionado por Castilho e Martins (2005) que indicam esta profusão midiática na comunicação contemporânea. Nesse sentido, compreende-se que o projeto de um ambiente virtual à Materioteca do IFSC deve considerar uma estratégia de gestão da informação que valorize a linguagem visual. Acredita-se que tal ambiente, deva oportunizar a inserção de múltiplas fontes imagéticas além da digitalização das amostras, tais quais as fotografias ampliadas ou microscopia, representações por símbolos gráficos e demonstrações através de vídeos.</w:t>
      </w:r>
    </w:p>
    <w:p w14:paraId="2ADBF38B" w14:textId="77777777" w:rsidR="0049479C" w:rsidRPr="0049479C" w:rsidRDefault="0049479C" w:rsidP="00E0151A">
      <w:pPr>
        <w:spacing w:after="120"/>
        <w:rPr>
          <w:szCs w:val="24"/>
        </w:rPr>
      </w:pPr>
    </w:p>
    <w:p w14:paraId="49E15155" w14:textId="77777777" w:rsidR="0049479C" w:rsidRPr="0049479C" w:rsidRDefault="0049479C" w:rsidP="006A650B">
      <w:pPr>
        <w:pStyle w:val="PargrafodaLista"/>
        <w:numPr>
          <w:ilvl w:val="0"/>
          <w:numId w:val="5"/>
        </w:numPr>
        <w:spacing w:after="120"/>
        <w:rPr>
          <w:b/>
          <w:szCs w:val="24"/>
        </w:rPr>
      </w:pPr>
      <w:r w:rsidRPr="0049479C">
        <w:rPr>
          <w:b/>
          <w:szCs w:val="24"/>
        </w:rPr>
        <w:t>Conclusão ou Considerações Finais</w:t>
      </w:r>
    </w:p>
    <w:p w14:paraId="63F9FA93" w14:textId="77777777" w:rsidR="0049479C" w:rsidRPr="0049479C" w:rsidRDefault="0049479C" w:rsidP="004D3DB4">
      <w:pPr>
        <w:spacing w:after="120"/>
        <w:ind w:firstLine="284"/>
        <w:rPr>
          <w:color w:val="A6A6A6"/>
          <w:szCs w:val="24"/>
        </w:rPr>
      </w:pPr>
    </w:p>
    <w:p w14:paraId="0A3DC249" w14:textId="58681B55" w:rsidR="004D3DB4" w:rsidRDefault="004D3DB4" w:rsidP="004D3DB4">
      <w:pPr>
        <w:spacing w:after="120"/>
        <w:ind w:firstLine="284"/>
        <w:rPr>
          <w:szCs w:val="24"/>
        </w:rPr>
      </w:pPr>
      <w:r>
        <w:rPr>
          <w:szCs w:val="24"/>
        </w:rPr>
        <w:t>A pesquisa retratada abordou como problemática, a comunicação das propriedades de materiais têxteis, em linguagem visual dirigida a ambientes virtuais. Neste contexto, apontou-se o objetivo de identificar possibilidades às representações gráficas digitais de tecidos em bibliotecas de materiais, no intuito de amparar o processo de seleção dos materiais em projetos de moda e vestuário.</w:t>
      </w:r>
      <w:r w:rsidR="000F5C99">
        <w:rPr>
          <w:szCs w:val="24"/>
        </w:rPr>
        <w:t xml:space="preserve"> </w:t>
      </w:r>
      <w:r>
        <w:rPr>
          <w:szCs w:val="24"/>
        </w:rPr>
        <w:t>A revisão bibliográfica sustentou este objetivo ao situar o estabelecimento das materiotecas no âmbito acadêmico e relacionar a seleção dos materiais como etapa fundamental ao projeto de moda, estes estudos permitiram ainda, destacar aspectos relevantes nas propriedades dos materiais têxteis. Uma breve abordagem da comunicação na contemporaneidade introduz as linguagens, e a dinâmica apropriada aos ambientes virtuais.</w:t>
      </w:r>
    </w:p>
    <w:p w14:paraId="7E532B8E" w14:textId="77777777" w:rsidR="004D3DB4" w:rsidRDefault="004D3DB4" w:rsidP="004D3DB4">
      <w:pPr>
        <w:spacing w:after="120"/>
        <w:ind w:firstLine="284"/>
        <w:rPr>
          <w:szCs w:val="24"/>
        </w:rPr>
      </w:pPr>
      <w:r>
        <w:rPr>
          <w:szCs w:val="24"/>
        </w:rPr>
        <w:t>Considera-se que os resultados pretendidos foram alcançados, a investigação de campo resultou em uma reflexão sobre distintas maneiras de construir o discurso visual dos materiais. Por fim, confronta-se as informações obtidas em campo, com as referências abordadas, o que permite visualizar vantagens e desvantagens nas estratégias identificadas e desta forma, apontar possíveis encaminhamentos à problemática que rege esta investigação.</w:t>
      </w:r>
    </w:p>
    <w:p w14:paraId="61E0CC8D" w14:textId="3598EDD8" w:rsidR="005B099A" w:rsidRDefault="004D3DB4" w:rsidP="006D4F5D">
      <w:pPr>
        <w:spacing w:after="120"/>
        <w:ind w:firstLine="284"/>
        <w:rPr>
          <w:b/>
          <w:szCs w:val="24"/>
        </w:rPr>
      </w:pPr>
      <w:r>
        <w:rPr>
          <w:szCs w:val="24"/>
        </w:rPr>
        <w:t>Acredita-se que este estudo possa ter continuidade através da prototipagem de um ambiente ideal, que atenda a todos os requisitos abordados no Quadro 02, bem como a validação destes dados com usuários. Por fim, entende-se que a condição interdisciplinar que constitui esta abordagem a torna demasiada para se exaurir no escopo de um artigo, entretanto, espera-se ter contribuído para que as bibliotecas de materiais atentem às diversas possibilidades que se apresentam ao meio digital em busca de melhorias em seus próprios ambientes.</w:t>
      </w:r>
    </w:p>
    <w:p w14:paraId="6F579A29" w14:textId="77777777" w:rsidR="006C6898" w:rsidRDefault="006C6898" w:rsidP="00E97ED4">
      <w:pPr>
        <w:spacing w:after="120"/>
        <w:rPr>
          <w:b/>
          <w:szCs w:val="24"/>
        </w:rPr>
      </w:pPr>
    </w:p>
    <w:p w14:paraId="4425ACA0" w14:textId="77777777" w:rsidR="006C6898" w:rsidRDefault="006C6898" w:rsidP="00E97ED4">
      <w:pPr>
        <w:spacing w:after="120"/>
        <w:rPr>
          <w:b/>
          <w:szCs w:val="24"/>
        </w:rPr>
      </w:pPr>
    </w:p>
    <w:p w14:paraId="11BFC793" w14:textId="77777777" w:rsidR="006C6898" w:rsidRDefault="006C6898" w:rsidP="00E97ED4">
      <w:pPr>
        <w:spacing w:after="120"/>
        <w:rPr>
          <w:b/>
          <w:szCs w:val="24"/>
        </w:rPr>
      </w:pPr>
    </w:p>
    <w:p w14:paraId="44F6D1BC" w14:textId="77777777" w:rsidR="004038EA" w:rsidRDefault="004038EA">
      <w:pPr>
        <w:jc w:val="left"/>
        <w:rPr>
          <w:b/>
          <w:szCs w:val="24"/>
        </w:rPr>
      </w:pPr>
      <w:r>
        <w:rPr>
          <w:b/>
          <w:szCs w:val="24"/>
        </w:rPr>
        <w:br w:type="page"/>
      </w:r>
    </w:p>
    <w:p w14:paraId="4149BCE6" w14:textId="5FAE837A" w:rsidR="00BE083D" w:rsidRPr="0049479C" w:rsidRDefault="004E3765" w:rsidP="00E97ED4">
      <w:pPr>
        <w:spacing w:after="120"/>
        <w:rPr>
          <w:b/>
          <w:szCs w:val="24"/>
        </w:rPr>
      </w:pPr>
      <w:r w:rsidRPr="0049479C">
        <w:rPr>
          <w:b/>
          <w:szCs w:val="24"/>
        </w:rPr>
        <w:lastRenderedPageBreak/>
        <w:t>Referências</w:t>
      </w:r>
    </w:p>
    <w:p w14:paraId="44E0A3C3" w14:textId="77777777" w:rsidR="00BE083D" w:rsidRPr="0049479C" w:rsidRDefault="00BE083D" w:rsidP="00DB638C">
      <w:pPr>
        <w:spacing w:after="120"/>
        <w:ind w:firstLine="284"/>
        <w:jc w:val="left"/>
        <w:rPr>
          <w:szCs w:val="24"/>
        </w:rPr>
      </w:pPr>
    </w:p>
    <w:p w14:paraId="0ECD2676" w14:textId="60B820B1" w:rsidR="00DB638C" w:rsidRPr="00DE59A6" w:rsidRDefault="00DB638C" w:rsidP="00292026">
      <w:pPr>
        <w:spacing w:after="120"/>
        <w:ind w:left="284"/>
        <w:jc w:val="left"/>
        <w:rPr>
          <w:szCs w:val="24"/>
        </w:rPr>
      </w:pPr>
      <w:r w:rsidRPr="00DE59A6">
        <w:rPr>
          <w:szCs w:val="24"/>
        </w:rPr>
        <w:t xml:space="preserve">ANDRADE, Raquel Rabelo. </w:t>
      </w:r>
      <w:r w:rsidRPr="00DE59A6">
        <w:rPr>
          <w:b/>
          <w:szCs w:val="24"/>
        </w:rPr>
        <w:t>Uma ferramenta para a seleção de tecidos no desenvolvimento de produtos de moda</w:t>
      </w:r>
      <w:r w:rsidRPr="00DE59A6">
        <w:rPr>
          <w:szCs w:val="24"/>
        </w:rPr>
        <w:t xml:space="preserve">. 2016 153 f. Tese (Doutorado em Design). Universidade Estadual Paulista Júlio de Mesquita Filho – UNESP, Bauru, SP. 2016. Biblioteca Depositária: Unesp – Bauru. Disponível em: </w:t>
      </w:r>
      <w:hyperlink r:id="rId11" w:history="1">
        <w:r w:rsidR="00180B21" w:rsidRPr="00DE59A6">
          <w:rPr>
            <w:rStyle w:val="Hyperlink"/>
            <w:color w:val="auto"/>
          </w:rPr>
          <w:t>https://bityli.com/COnih5</w:t>
        </w:r>
      </w:hyperlink>
      <w:r w:rsidR="00180B21" w:rsidRPr="00DE59A6">
        <w:t xml:space="preserve"> </w:t>
      </w:r>
      <w:r w:rsidRPr="00DE59A6">
        <w:rPr>
          <w:szCs w:val="24"/>
        </w:rPr>
        <w:t>Acesso em: 02 dez. 2022.</w:t>
      </w:r>
    </w:p>
    <w:p w14:paraId="69262B3B" w14:textId="55E01BD3" w:rsidR="00DB638C" w:rsidRPr="00DE59A6" w:rsidRDefault="00DB638C" w:rsidP="00C3149E">
      <w:pPr>
        <w:spacing w:after="120"/>
        <w:ind w:left="284"/>
        <w:jc w:val="left"/>
        <w:rPr>
          <w:szCs w:val="24"/>
        </w:rPr>
      </w:pPr>
      <w:r w:rsidRPr="00DE59A6">
        <w:rPr>
          <w:szCs w:val="24"/>
        </w:rPr>
        <w:t xml:space="preserve">ASHBY, Michael; JOHNSON, Kara. </w:t>
      </w:r>
      <w:r w:rsidRPr="00DE59A6">
        <w:rPr>
          <w:b/>
          <w:szCs w:val="24"/>
        </w:rPr>
        <w:t>Materiais e Design:</w:t>
      </w:r>
      <w:r w:rsidRPr="00DE59A6">
        <w:rPr>
          <w:szCs w:val="24"/>
        </w:rPr>
        <w:t xml:space="preserve"> arte e ciência da seleção de materiais no design de produto. 2. ed. Rio de Janeiro: Elsevier, 2011.</w:t>
      </w:r>
    </w:p>
    <w:p w14:paraId="7C73D968" w14:textId="10918859" w:rsidR="00DB638C" w:rsidRPr="00DE59A6" w:rsidRDefault="00DB638C" w:rsidP="00C3149E">
      <w:pPr>
        <w:spacing w:after="120"/>
        <w:ind w:left="284"/>
        <w:jc w:val="left"/>
        <w:rPr>
          <w:szCs w:val="24"/>
        </w:rPr>
      </w:pPr>
      <w:r w:rsidRPr="00DE59A6">
        <w:rPr>
          <w:szCs w:val="24"/>
        </w:rPr>
        <w:t>Bandeira têxtil 051: meia malha circular. (</w:t>
      </w:r>
      <w:proofErr w:type="spellStart"/>
      <w:r w:rsidRPr="00DE59A6">
        <w:rPr>
          <w:szCs w:val="24"/>
        </w:rPr>
        <w:t>n.d</w:t>
      </w:r>
      <w:proofErr w:type="spellEnd"/>
      <w:r w:rsidRPr="00DE59A6">
        <w:rPr>
          <w:szCs w:val="24"/>
        </w:rPr>
        <w:t xml:space="preserve">) </w:t>
      </w:r>
      <w:proofErr w:type="spellStart"/>
      <w:r w:rsidRPr="00DE59A6">
        <w:rPr>
          <w:szCs w:val="24"/>
        </w:rPr>
        <w:t>Tecidoteca</w:t>
      </w:r>
      <w:proofErr w:type="spellEnd"/>
      <w:r w:rsidRPr="00DE59A6">
        <w:rPr>
          <w:szCs w:val="24"/>
        </w:rPr>
        <w:t xml:space="preserve"> Moda UEM. Disponível em: </w:t>
      </w:r>
      <w:hyperlink r:id="rId12" w:history="1">
        <w:r w:rsidR="00180B21" w:rsidRPr="00DE59A6">
          <w:rPr>
            <w:rStyle w:val="Hyperlink"/>
            <w:color w:val="auto"/>
          </w:rPr>
          <w:t>https://bityli.com/t43V0J</w:t>
        </w:r>
      </w:hyperlink>
      <w:r w:rsidR="00180B21" w:rsidRPr="00DE59A6">
        <w:t xml:space="preserve"> </w:t>
      </w:r>
      <w:r w:rsidRPr="00DE59A6">
        <w:rPr>
          <w:szCs w:val="24"/>
        </w:rPr>
        <w:t>Acesso em: 20 nov. 2022.</w:t>
      </w:r>
    </w:p>
    <w:p w14:paraId="596405B4" w14:textId="468AE60F" w:rsidR="00DB638C" w:rsidRPr="00DE59A6" w:rsidRDefault="00DB638C" w:rsidP="00C3149E">
      <w:pPr>
        <w:spacing w:after="120"/>
        <w:ind w:left="284"/>
        <w:jc w:val="left"/>
        <w:rPr>
          <w:szCs w:val="24"/>
        </w:rPr>
      </w:pPr>
      <w:r w:rsidRPr="00DE59A6">
        <w:rPr>
          <w:szCs w:val="24"/>
        </w:rPr>
        <w:t xml:space="preserve">CASTILHO, </w:t>
      </w:r>
      <w:proofErr w:type="spellStart"/>
      <w:r w:rsidRPr="00DE59A6">
        <w:rPr>
          <w:szCs w:val="24"/>
        </w:rPr>
        <w:t>Kathia</w:t>
      </w:r>
      <w:proofErr w:type="spellEnd"/>
      <w:r w:rsidRPr="00DE59A6">
        <w:rPr>
          <w:szCs w:val="24"/>
        </w:rPr>
        <w:t xml:space="preserve">; MARTINS, Marcelo M. </w:t>
      </w:r>
      <w:r w:rsidRPr="00DE59A6">
        <w:rPr>
          <w:b/>
          <w:szCs w:val="24"/>
        </w:rPr>
        <w:t>Discursos da Moda:</w:t>
      </w:r>
      <w:r w:rsidRPr="00DE59A6">
        <w:rPr>
          <w:szCs w:val="24"/>
        </w:rPr>
        <w:t xml:space="preserve"> semiótica, design e corpo. 2. ed. São Paulo: Editora Anhembi Morumbi, 2005.</w:t>
      </w:r>
    </w:p>
    <w:p w14:paraId="275137FE" w14:textId="0359EB45" w:rsidR="00DB638C" w:rsidRPr="00DE59A6" w:rsidRDefault="00DB638C" w:rsidP="00C3149E">
      <w:pPr>
        <w:spacing w:after="120"/>
        <w:ind w:left="284"/>
        <w:jc w:val="left"/>
        <w:rPr>
          <w:szCs w:val="24"/>
        </w:rPr>
      </w:pPr>
      <w:r w:rsidRPr="00DE59A6">
        <w:rPr>
          <w:szCs w:val="24"/>
        </w:rPr>
        <w:t xml:space="preserve">COSTA, Maria Izabel. A Teciteca no contexto da interdisciplinaridade universitária: um espaço dinâmico e interativo. In: COLÓQUIO DE MODA, 11., CONGRESSO BRASILEIRO DE INICIAÇÃO CIENTÍFICA EM DESIGN E MODA, 2., 2005, Salvador.  </w:t>
      </w:r>
      <w:r w:rsidRPr="00DE59A6">
        <w:rPr>
          <w:b/>
          <w:szCs w:val="24"/>
        </w:rPr>
        <w:t>Anais eletrônicos</w:t>
      </w:r>
      <w:r w:rsidRPr="00DE59A6">
        <w:rPr>
          <w:szCs w:val="24"/>
        </w:rPr>
        <w:t xml:space="preserve"> [...]. </w:t>
      </w:r>
      <w:proofErr w:type="spellStart"/>
      <w:r w:rsidRPr="00DE59A6">
        <w:rPr>
          <w:szCs w:val="24"/>
        </w:rPr>
        <w:t>s.l</w:t>
      </w:r>
      <w:proofErr w:type="spellEnd"/>
      <w:r w:rsidRPr="00DE59A6">
        <w:rPr>
          <w:szCs w:val="24"/>
        </w:rPr>
        <w:t xml:space="preserve">. ABEPEM, 2005. 1-5. Disponível em: </w:t>
      </w:r>
      <w:hyperlink r:id="rId13" w:history="1">
        <w:r w:rsidR="00180B21" w:rsidRPr="00DE59A6">
          <w:rPr>
            <w:rStyle w:val="Hyperlink"/>
            <w:color w:val="auto"/>
          </w:rPr>
          <w:t>https://bityli.com/cesnY3</w:t>
        </w:r>
      </w:hyperlink>
      <w:r w:rsidR="00180B21" w:rsidRPr="00DE59A6">
        <w:t xml:space="preserve"> </w:t>
      </w:r>
      <w:r w:rsidRPr="00DE59A6">
        <w:rPr>
          <w:szCs w:val="24"/>
        </w:rPr>
        <w:t>Acesso em: 12 nov. 2022.</w:t>
      </w:r>
    </w:p>
    <w:p w14:paraId="1339A5FB" w14:textId="27A6F2B9" w:rsidR="00DB638C" w:rsidRPr="00DE59A6" w:rsidRDefault="00DB638C" w:rsidP="00C3149E">
      <w:pPr>
        <w:spacing w:after="120"/>
        <w:ind w:left="284"/>
        <w:jc w:val="left"/>
        <w:rPr>
          <w:szCs w:val="24"/>
          <w:u w:val="single"/>
        </w:rPr>
      </w:pPr>
      <w:r w:rsidRPr="00DE59A6">
        <w:rPr>
          <w:szCs w:val="24"/>
        </w:rPr>
        <w:t xml:space="preserve">DANTAS, Denise; BERTOLDI, Cristiane </w:t>
      </w:r>
      <w:proofErr w:type="spellStart"/>
      <w:r w:rsidRPr="00DE59A6">
        <w:rPr>
          <w:szCs w:val="24"/>
        </w:rPr>
        <w:t>Aun</w:t>
      </w:r>
      <w:proofErr w:type="spellEnd"/>
      <w:r w:rsidRPr="00DE59A6">
        <w:rPr>
          <w:szCs w:val="24"/>
        </w:rPr>
        <w:t xml:space="preserve">. Sistema de catalogação e indexação de amostras de materiais orientado a projetos de design para uso em materiotecas. </w:t>
      </w:r>
      <w:r w:rsidRPr="00DE59A6">
        <w:rPr>
          <w:b/>
          <w:szCs w:val="24"/>
        </w:rPr>
        <w:t xml:space="preserve">DAT </w:t>
      </w:r>
      <w:proofErr w:type="spellStart"/>
      <w:r w:rsidRPr="00DE59A6">
        <w:rPr>
          <w:b/>
          <w:szCs w:val="24"/>
        </w:rPr>
        <w:t>Journal</w:t>
      </w:r>
      <w:proofErr w:type="spellEnd"/>
      <w:r w:rsidRPr="00DE59A6">
        <w:rPr>
          <w:szCs w:val="24"/>
        </w:rPr>
        <w:t xml:space="preserve">, v. 1, n. 2, p. 62-75. 2016. Disponível em: </w:t>
      </w:r>
      <w:hyperlink r:id="rId14" w:history="1">
        <w:r w:rsidR="00180B21" w:rsidRPr="00DE59A6">
          <w:rPr>
            <w:rStyle w:val="Hyperlink"/>
            <w:color w:val="auto"/>
          </w:rPr>
          <w:t>https://bityli.com/s8u7Qq</w:t>
        </w:r>
      </w:hyperlink>
      <w:r w:rsidR="00180B21" w:rsidRPr="00DE59A6">
        <w:t xml:space="preserve"> </w:t>
      </w:r>
      <w:r w:rsidRPr="00DE59A6">
        <w:rPr>
          <w:szCs w:val="24"/>
        </w:rPr>
        <w:t>Acesso em: 03 dez. 2022.</w:t>
      </w:r>
      <w:r w:rsidR="003326E1" w:rsidRPr="00DE59A6">
        <w:rPr>
          <w:szCs w:val="24"/>
        </w:rPr>
        <w:t xml:space="preserve"> </w:t>
      </w:r>
      <w:r w:rsidRPr="00DE59A6">
        <w:rPr>
          <w:szCs w:val="24"/>
        </w:rPr>
        <w:t>DOI:</w:t>
      </w:r>
      <w:hyperlink r:id="rId15">
        <w:r w:rsidRPr="00DE59A6">
          <w:rPr>
            <w:szCs w:val="24"/>
            <w:u w:val="single"/>
          </w:rPr>
          <w:t>10.29147/2526-1789.DAT.2016v1i2p62-75</w:t>
        </w:r>
      </w:hyperlink>
    </w:p>
    <w:p w14:paraId="36FBFB15" w14:textId="77777777" w:rsidR="00DB638C" w:rsidRPr="00DE59A6" w:rsidRDefault="00DB638C" w:rsidP="00C3149E">
      <w:pPr>
        <w:spacing w:after="120"/>
        <w:ind w:left="284"/>
        <w:jc w:val="left"/>
        <w:rPr>
          <w:szCs w:val="24"/>
        </w:rPr>
      </w:pPr>
      <w:r w:rsidRPr="00DE59A6">
        <w:rPr>
          <w:szCs w:val="24"/>
        </w:rPr>
        <w:t xml:space="preserve">FERRANTE, Maurizio; WALTER, Yuri. </w:t>
      </w:r>
      <w:r w:rsidRPr="00DE59A6">
        <w:rPr>
          <w:b/>
          <w:szCs w:val="24"/>
        </w:rPr>
        <w:t>A materialização da ideia:</w:t>
      </w:r>
      <w:r w:rsidRPr="00DE59A6">
        <w:rPr>
          <w:szCs w:val="24"/>
        </w:rPr>
        <w:t xml:space="preserve"> noções de materiais para design de produto. Rio de Janeiro: LTC, 2010.</w:t>
      </w:r>
    </w:p>
    <w:p w14:paraId="01F356C0" w14:textId="3334EC37" w:rsidR="00DB638C" w:rsidRDefault="00DB638C" w:rsidP="00C3149E">
      <w:pPr>
        <w:spacing w:after="120"/>
        <w:ind w:left="284"/>
        <w:jc w:val="left"/>
        <w:rPr>
          <w:szCs w:val="24"/>
        </w:rPr>
      </w:pPr>
      <w:r w:rsidRPr="00DE59A6">
        <w:rPr>
          <w:szCs w:val="24"/>
        </w:rPr>
        <w:t xml:space="preserve">Malha </w:t>
      </w:r>
      <w:proofErr w:type="spellStart"/>
      <w:r w:rsidRPr="00DE59A6">
        <w:rPr>
          <w:szCs w:val="24"/>
        </w:rPr>
        <w:t>comfy</w:t>
      </w:r>
      <w:proofErr w:type="spellEnd"/>
      <w:r w:rsidRPr="00DE59A6">
        <w:rPr>
          <w:szCs w:val="24"/>
        </w:rPr>
        <w:t>. (</w:t>
      </w:r>
      <w:proofErr w:type="spellStart"/>
      <w:r w:rsidRPr="00DE59A6">
        <w:rPr>
          <w:szCs w:val="24"/>
        </w:rPr>
        <w:t>n.d</w:t>
      </w:r>
      <w:proofErr w:type="spellEnd"/>
      <w:r w:rsidRPr="00DE59A6">
        <w:rPr>
          <w:szCs w:val="24"/>
        </w:rPr>
        <w:t xml:space="preserve">.). Loja de varejo </w:t>
      </w:r>
      <w:proofErr w:type="spellStart"/>
      <w:r w:rsidRPr="00DE59A6">
        <w:rPr>
          <w:szCs w:val="24"/>
        </w:rPr>
        <w:t>Texprima</w:t>
      </w:r>
      <w:proofErr w:type="spellEnd"/>
      <w:r w:rsidRPr="00DE59A6">
        <w:rPr>
          <w:szCs w:val="24"/>
        </w:rPr>
        <w:t xml:space="preserve">. Disponível em: </w:t>
      </w:r>
      <w:hyperlink r:id="rId16" w:history="1">
        <w:r w:rsidR="00180B21" w:rsidRPr="00DE59A6">
          <w:rPr>
            <w:rStyle w:val="Hyperlink"/>
            <w:color w:val="auto"/>
          </w:rPr>
          <w:t>https://bityli.com/Z5J5Av</w:t>
        </w:r>
      </w:hyperlink>
      <w:r w:rsidR="00180B21" w:rsidRPr="00DE59A6">
        <w:t xml:space="preserve"> </w:t>
      </w:r>
      <w:r>
        <w:rPr>
          <w:szCs w:val="24"/>
        </w:rPr>
        <w:t>Acesso em: 02 dez. 2022.</w:t>
      </w:r>
    </w:p>
    <w:p w14:paraId="463E62CE" w14:textId="3FE2D66B" w:rsidR="00DB638C" w:rsidRDefault="00DB638C" w:rsidP="00C3149E">
      <w:pPr>
        <w:spacing w:after="120"/>
        <w:ind w:left="284"/>
        <w:jc w:val="left"/>
        <w:rPr>
          <w:szCs w:val="24"/>
        </w:rPr>
      </w:pPr>
      <w:r>
        <w:rPr>
          <w:szCs w:val="24"/>
        </w:rPr>
        <w:t>Meia malha. (</w:t>
      </w:r>
      <w:proofErr w:type="spellStart"/>
      <w:r>
        <w:rPr>
          <w:szCs w:val="24"/>
        </w:rPr>
        <w:t>n.d</w:t>
      </w:r>
      <w:proofErr w:type="spellEnd"/>
      <w:r>
        <w:rPr>
          <w:szCs w:val="24"/>
        </w:rPr>
        <w:t xml:space="preserve">). Original </w:t>
      </w:r>
      <w:proofErr w:type="spellStart"/>
      <w:r>
        <w:rPr>
          <w:szCs w:val="24"/>
        </w:rPr>
        <w:t>by</w:t>
      </w:r>
      <w:proofErr w:type="spellEnd"/>
      <w:r>
        <w:rPr>
          <w:szCs w:val="24"/>
        </w:rPr>
        <w:t xml:space="preserve"> Brasil. Disponível em: </w:t>
      </w:r>
      <w:hyperlink r:id="rId17" w:history="1">
        <w:r w:rsidR="00180B21" w:rsidRPr="00DE59A6">
          <w:rPr>
            <w:rStyle w:val="Hyperlink"/>
            <w:color w:val="auto"/>
          </w:rPr>
          <w:t>https://bityli.com/q7YF7n</w:t>
        </w:r>
      </w:hyperlink>
      <w:r w:rsidR="00180B21" w:rsidRPr="00DE59A6">
        <w:t xml:space="preserve"> </w:t>
      </w:r>
      <w:r>
        <w:rPr>
          <w:szCs w:val="24"/>
        </w:rPr>
        <w:t>Acesso em: 28 nov. 2022.</w:t>
      </w:r>
    </w:p>
    <w:p w14:paraId="49D8D217" w14:textId="77777777" w:rsidR="00DB638C" w:rsidRDefault="00DB638C" w:rsidP="00C3149E">
      <w:pPr>
        <w:spacing w:after="120"/>
        <w:ind w:left="284"/>
        <w:jc w:val="left"/>
        <w:rPr>
          <w:szCs w:val="24"/>
        </w:rPr>
      </w:pPr>
      <w:r>
        <w:rPr>
          <w:szCs w:val="24"/>
        </w:rPr>
        <w:t xml:space="preserve">UDALE, Jenny. </w:t>
      </w:r>
      <w:r>
        <w:rPr>
          <w:b/>
          <w:szCs w:val="24"/>
        </w:rPr>
        <w:t>Tecidos e Moda:</w:t>
      </w:r>
      <w:r>
        <w:rPr>
          <w:szCs w:val="24"/>
        </w:rPr>
        <w:t xml:space="preserve"> Explorando a integração entre o design têxtil e o design de moda. 2.ed. Porto Alegre: Bookman, 2015.</w:t>
      </w:r>
    </w:p>
    <w:p w14:paraId="4595B343" w14:textId="34800337" w:rsidR="00BE083D" w:rsidRPr="0067068E" w:rsidRDefault="00DB638C" w:rsidP="0067068E">
      <w:pPr>
        <w:spacing w:after="120"/>
        <w:ind w:left="284"/>
        <w:jc w:val="left"/>
        <w:rPr>
          <w:szCs w:val="24"/>
        </w:rPr>
      </w:pPr>
      <w:r>
        <w:rPr>
          <w:szCs w:val="24"/>
        </w:rPr>
        <w:t xml:space="preserve">XAVIER, Silvia Resende; SILVA, André Carvalho Mol. Comunicação de aspectos subjetivos e intangíveis dos materiais: análise de recursos para apresentação de informações em materiotecas virtuais. In: CONGRESSO INTERNACIONAL DE DESIGN DA INFORMAÇÃO (CIDI), 10., 2021. Curitiba. </w:t>
      </w:r>
      <w:r>
        <w:rPr>
          <w:b/>
          <w:szCs w:val="24"/>
        </w:rPr>
        <w:t>Anais eletrônicos</w:t>
      </w:r>
      <w:r>
        <w:rPr>
          <w:szCs w:val="24"/>
        </w:rPr>
        <w:t xml:space="preserve"> [...]. Curitiba: SBDI, 2021. p 678-691. Disponível em</w:t>
      </w:r>
      <w:r w:rsidR="00DE59A6">
        <w:rPr>
          <w:szCs w:val="24"/>
        </w:rPr>
        <w:t xml:space="preserve">: </w:t>
      </w:r>
      <w:hyperlink r:id="rId18" w:history="1">
        <w:r w:rsidR="00DE59A6" w:rsidRPr="00DE59A6">
          <w:rPr>
            <w:rStyle w:val="Hyperlink"/>
            <w:color w:val="auto"/>
            <w:szCs w:val="24"/>
          </w:rPr>
          <w:t>https://bityli.com/M7dGdX</w:t>
        </w:r>
      </w:hyperlink>
      <w:r w:rsidR="00DE59A6" w:rsidRPr="00DE59A6">
        <w:rPr>
          <w:szCs w:val="24"/>
        </w:rPr>
        <w:t xml:space="preserve"> </w:t>
      </w:r>
      <w:r>
        <w:rPr>
          <w:szCs w:val="24"/>
        </w:rPr>
        <w:t>Acesso em: 03 dez. 2022.</w:t>
      </w:r>
      <w:r w:rsidR="00C3149E">
        <w:rPr>
          <w:szCs w:val="24"/>
        </w:rPr>
        <w:t xml:space="preserve"> </w:t>
      </w:r>
      <w:r>
        <w:rPr>
          <w:szCs w:val="24"/>
        </w:rPr>
        <w:t>DOI: 10.5151/cidicongic2021-051-355759-CIDI-Educacao.pdf</w:t>
      </w:r>
    </w:p>
    <w:sectPr w:rsidR="00BE083D" w:rsidRPr="0067068E" w:rsidSect="00575335">
      <w:headerReference w:type="default" r:id="rId19"/>
      <w:footerReference w:type="even" r:id="rId20"/>
      <w:footerReference w:type="default" r:id="rId21"/>
      <w:footerReference w:type="first" r:id="rId22"/>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C5FE" w14:textId="77777777" w:rsidR="00D35B15" w:rsidRDefault="00D35B15">
      <w:r>
        <w:separator/>
      </w:r>
    </w:p>
  </w:endnote>
  <w:endnote w:type="continuationSeparator" w:id="0">
    <w:p w14:paraId="5930A55D" w14:textId="77777777" w:rsidR="00D35B15" w:rsidRDefault="00D35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rPr>
    </w:pPr>
  </w:p>
  <w:p w14:paraId="203D031D" w14:textId="541F7DC5" w:rsidR="0073688A" w:rsidRPr="00A94F5C" w:rsidRDefault="0073688A"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sidR="00A94F5C">
      <w:rPr>
        <w:rFonts w:ascii="Arial" w:hAnsi="Arial" w:cs="Arial"/>
        <w:b/>
        <w:bCs/>
        <w:color w:val="7F7F7F"/>
        <w:sz w:val="17"/>
        <w:szCs w:val="17"/>
        <w:lang w:eastAsia="en-US" w:bidi="en-US"/>
      </w:rPr>
      <w:t xml:space="preserve"> 202</w:t>
    </w:r>
    <w:r w:rsidR="000F5CC4">
      <w:rPr>
        <w:rFonts w:ascii="Arial" w:hAnsi="Arial" w:cs="Arial"/>
        <w:b/>
        <w:bCs/>
        <w:color w:val="7F7F7F"/>
        <w:sz w:val="17"/>
        <w:szCs w:val="17"/>
        <w:lang w:eastAsia="en-US" w:bidi="en-US"/>
      </w:rPr>
      <w:t>3</w:t>
    </w:r>
    <w:r w:rsidRPr="00A94F5C">
      <w:rPr>
        <w:rFonts w:ascii="Arial" w:hAnsi="Arial" w:cs="Arial"/>
        <w:b/>
        <w:bCs/>
        <w:color w:val="7F7F7F"/>
        <w:sz w:val="17"/>
        <w:szCs w:val="17"/>
        <w:lang w:eastAsia="en-US" w:bidi="en-US"/>
      </w:rPr>
      <w:t xml:space="preserve"> – </w:t>
    </w:r>
    <w:r w:rsidR="00A94F5C">
      <w:rPr>
        <w:rFonts w:ascii="Arial" w:hAnsi="Arial" w:cs="Arial"/>
        <w:b/>
        <w:bCs/>
        <w:color w:val="7F7F7F"/>
        <w:sz w:val="17"/>
        <w:szCs w:val="17"/>
        <w:lang w:eastAsia="en-US" w:bidi="en-US"/>
      </w:rPr>
      <w:t>X</w:t>
    </w:r>
    <w:r w:rsidR="000F5CC4">
      <w:rPr>
        <w:rFonts w:ascii="Arial" w:hAnsi="Arial" w:cs="Arial"/>
        <w:b/>
        <w:bCs/>
        <w:color w:val="7F7F7F"/>
        <w:sz w:val="17"/>
        <w:szCs w:val="17"/>
        <w:lang w:eastAsia="en-US" w:bidi="en-US"/>
      </w:rPr>
      <w:t>I</w:t>
    </w:r>
    <w:r w:rsidR="00A94F5C">
      <w:rPr>
        <w:rFonts w:ascii="Arial" w:hAnsi="Arial" w:cs="Arial"/>
        <w:b/>
        <w:bCs/>
        <w:color w:val="7F7F7F"/>
        <w:sz w:val="17"/>
        <w:szCs w:val="17"/>
        <w:lang w:eastAsia="en-US" w:bidi="en-US"/>
      </w:rPr>
      <w:t xml:space="preserve"> </w:t>
    </w:r>
    <w:r w:rsidRPr="00A94F5C">
      <w:rPr>
        <w:rFonts w:ascii="Arial" w:hAnsi="Arial" w:cs="Arial"/>
        <w:b/>
        <w:bCs/>
        <w:color w:val="7F7F7F"/>
        <w:sz w:val="17"/>
        <w:szCs w:val="17"/>
        <w:lang w:eastAsia="en-US" w:bidi="en-US"/>
      </w:rPr>
      <w:t xml:space="preserve">Encontro de Sustentabilidade em Projeto – </w:t>
    </w:r>
    <w:r w:rsidR="00A94F5C"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05</w:t>
    </w:r>
    <w:r w:rsidRPr="00A94F5C">
      <w:rPr>
        <w:rFonts w:ascii="Arial" w:hAnsi="Arial" w:cs="Arial"/>
        <w:bCs/>
        <w:color w:val="7F7F7F"/>
        <w:sz w:val="17"/>
        <w:szCs w:val="17"/>
        <w:lang w:eastAsia="en-US" w:bidi="en-US"/>
      </w:rPr>
      <w:t xml:space="preserve"> a </w:t>
    </w:r>
    <w:r w:rsidR="000F5CC4">
      <w:rPr>
        <w:rFonts w:ascii="Arial" w:hAnsi="Arial" w:cs="Arial"/>
        <w:bCs/>
        <w:color w:val="7F7F7F"/>
        <w:sz w:val="17"/>
        <w:szCs w:val="17"/>
        <w:lang w:eastAsia="en-US" w:bidi="en-US"/>
      </w:rPr>
      <w:t>0</w:t>
    </w:r>
    <w:r w:rsidR="002A7C0D">
      <w:rPr>
        <w:rFonts w:ascii="Arial" w:hAnsi="Arial" w:cs="Arial"/>
        <w:bCs/>
        <w:color w:val="7F7F7F"/>
        <w:sz w:val="17"/>
        <w:szCs w:val="17"/>
        <w:lang w:eastAsia="en-US" w:bidi="en-US"/>
      </w:rPr>
      <w:t>7</w:t>
    </w:r>
    <w:r w:rsidRPr="00A94F5C">
      <w:rPr>
        <w:rFonts w:ascii="Arial" w:hAnsi="Arial" w:cs="Arial"/>
        <w:bCs/>
        <w:color w:val="7F7F7F"/>
        <w:sz w:val="17"/>
        <w:szCs w:val="17"/>
        <w:lang w:eastAsia="en-US" w:bidi="en-US"/>
      </w:rPr>
      <w:t xml:space="preserve"> de </w:t>
    </w:r>
    <w:r w:rsidR="000F5CC4">
      <w:rPr>
        <w:rFonts w:ascii="Arial" w:hAnsi="Arial" w:cs="Arial"/>
        <w:bCs/>
        <w:color w:val="7F7F7F"/>
        <w:sz w:val="17"/>
        <w:szCs w:val="17"/>
        <w:lang w:eastAsia="en-US" w:bidi="en-US"/>
      </w:rPr>
      <w:t>Junho</w:t>
    </w:r>
    <w:r w:rsidRPr="00A94F5C">
      <w:rPr>
        <w:rFonts w:ascii="Arial" w:hAnsi="Arial" w:cs="Arial"/>
        <w:bCs/>
        <w:color w:val="7F7F7F"/>
        <w:sz w:val="17"/>
        <w:szCs w:val="17"/>
        <w:lang w:eastAsia="en-US" w:bidi="en-US"/>
      </w:rPr>
      <w:t xml:space="preserve"> de 202</w:t>
    </w:r>
    <w:r w:rsidR="000F5CC4">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534B1" w14:textId="77777777" w:rsidR="00D35B15" w:rsidRDefault="00D35B15">
      <w:bookmarkStart w:id="0" w:name="_Hlk524516655"/>
      <w:bookmarkEnd w:id="0"/>
      <w:r>
        <w:separator/>
      </w:r>
    </w:p>
  </w:footnote>
  <w:footnote w:type="continuationSeparator" w:id="0">
    <w:p w14:paraId="3E26CEE4" w14:textId="77777777" w:rsidR="00D35B15" w:rsidRDefault="00D35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rPr>
            <w:drawing>
              <wp:inline distT="0" distB="0" distL="0" distR="0" wp14:anchorId="1CADDD18" wp14:editId="26CC99BB">
                <wp:extent cx="1074420" cy="10744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rPr>
            <w:drawing>
              <wp:inline distT="0" distB="0" distL="0" distR="0" wp14:anchorId="4D7A8442" wp14:editId="7BCF082D">
                <wp:extent cx="1411049" cy="85725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rPr>
            <w:drawing>
              <wp:inline distT="0" distB="0" distL="0" distR="0" wp14:anchorId="35D2E405" wp14:editId="7B57CAFA">
                <wp:extent cx="764699" cy="105696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36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4912908">
    <w:abstractNumId w:val="4"/>
  </w:num>
  <w:num w:numId="2" w16cid:durableId="1912426523">
    <w:abstractNumId w:val="6"/>
  </w:num>
  <w:num w:numId="3" w16cid:durableId="1606183758">
    <w:abstractNumId w:val="9"/>
  </w:num>
  <w:num w:numId="4" w16cid:durableId="1097213161">
    <w:abstractNumId w:val="2"/>
  </w:num>
  <w:num w:numId="5" w16cid:durableId="154998893">
    <w:abstractNumId w:val="3"/>
  </w:num>
  <w:num w:numId="6" w16cid:durableId="604196037">
    <w:abstractNumId w:val="5"/>
  </w:num>
  <w:num w:numId="7" w16cid:durableId="930893767">
    <w:abstractNumId w:val="8"/>
  </w:num>
  <w:num w:numId="8" w16cid:durableId="562452177">
    <w:abstractNumId w:val="11"/>
  </w:num>
  <w:num w:numId="9" w16cid:durableId="1861091481">
    <w:abstractNumId w:val="1"/>
  </w:num>
  <w:num w:numId="10" w16cid:durableId="2068720660">
    <w:abstractNumId w:val="0"/>
  </w:num>
  <w:num w:numId="11" w16cid:durableId="347754506">
    <w:abstractNumId w:val="7"/>
  </w:num>
  <w:num w:numId="12" w16cid:durableId="137697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3F58"/>
    <w:rsid w:val="000045FB"/>
    <w:rsid w:val="000058E4"/>
    <w:rsid w:val="00012880"/>
    <w:rsid w:val="00022E8F"/>
    <w:rsid w:val="0002512D"/>
    <w:rsid w:val="00026F91"/>
    <w:rsid w:val="000275EB"/>
    <w:rsid w:val="00041AB9"/>
    <w:rsid w:val="000465E8"/>
    <w:rsid w:val="00054581"/>
    <w:rsid w:val="00055364"/>
    <w:rsid w:val="00061ED1"/>
    <w:rsid w:val="0007099C"/>
    <w:rsid w:val="000711EF"/>
    <w:rsid w:val="00084121"/>
    <w:rsid w:val="00094DEA"/>
    <w:rsid w:val="000A0634"/>
    <w:rsid w:val="000B53D4"/>
    <w:rsid w:val="000E5C30"/>
    <w:rsid w:val="000F5978"/>
    <w:rsid w:val="000F5C99"/>
    <w:rsid w:val="000F5CC4"/>
    <w:rsid w:val="00103557"/>
    <w:rsid w:val="001060AD"/>
    <w:rsid w:val="00123B81"/>
    <w:rsid w:val="001319A4"/>
    <w:rsid w:val="00136296"/>
    <w:rsid w:val="00137DAE"/>
    <w:rsid w:val="00141364"/>
    <w:rsid w:val="0014620E"/>
    <w:rsid w:val="001464DE"/>
    <w:rsid w:val="00150A7B"/>
    <w:rsid w:val="0015121C"/>
    <w:rsid w:val="00152FAD"/>
    <w:rsid w:val="00154F6A"/>
    <w:rsid w:val="00156B94"/>
    <w:rsid w:val="00157CE6"/>
    <w:rsid w:val="0016002D"/>
    <w:rsid w:val="001632CD"/>
    <w:rsid w:val="00166961"/>
    <w:rsid w:val="00166B41"/>
    <w:rsid w:val="00167D4E"/>
    <w:rsid w:val="00170328"/>
    <w:rsid w:val="00180B21"/>
    <w:rsid w:val="00183BF8"/>
    <w:rsid w:val="001846C6"/>
    <w:rsid w:val="00187695"/>
    <w:rsid w:val="001A02AA"/>
    <w:rsid w:val="001A141A"/>
    <w:rsid w:val="001A619C"/>
    <w:rsid w:val="001A6C40"/>
    <w:rsid w:val="001A750C"/>
    <w:rsid w:val="001B1B25"/>
    <w:rsid w:val="001C1ECB"/>
    <w:rsid w:val="001C4D03"/>
    <w:rsid w:val="001D10A2"/>
    <w:rsid w:val="001E57A8"/>
    <w:rsid w:val="001F15C2"/>
    <w:rsid w:val="001F6247"/>
    <w:rsid w:val="00201C0B"/>
    <w:rsid w:val="002140F0"/>
    <w:rsid w:val="002156E9"/>
    <w:rsid w:val="00216ABA"/>
    <w:rsid w:val="0023063E"/>
    <w:rsid w:val="002309C5"/>
    <w:rsid w:val="00230D8D"/>
    <w:rsid w:val="00232FF2"/>
    <w:rsid w:val="0023761A"/>
    <w:rsid w:val="00242B23"/>
    <w:rsid w:val="00251B8B"/>
    <w:rsid w:val="00254B20"/>
    <w:rsid w:val="00255E26"/>
    <w:rsid w:val="00256808"/>
    <w:rsid w:val="00264A80"/>
    <w:rsid w:val="00265E83"/>
    <w:rsid w:val="00266710"/>
    <w:rsid w:val="00276E65"/>
    <w:rsid w:val="0028261C"/>
    <w:rsid w:val="00286007"/>
    <w:rsid w:val="00292026"/>
    <w:rsid w:val="0029220F"/>
    <w:rsid w:val="002958D4"/>
    <w:rsid w:val="002A3CB7"/>
    <w:rsid w:val="002A4463"/>
    <w:rsid w:val="002A64FD"/>
    <w:rsid w:val="002A70ED"/>
    <w:rsid w:val="002A7C0D"/>
    <w:rsid w:val="002B07A8"/>
    <w:rsid w:val="002B2FA4"/>
    <w:rsid w:val="002B680A"/>
    <w:rsid w:val="002D2F27"/>
    <w:rsid w:val="002D31EF"/>
    <w:rsid w:val="002D744C"/>
    <w:rsid w:val="002E0F40"/>
    <w:rsid w:val="002E2838"/>
    <w:rsid w:val="002E55CE"/>
    <w:rsid w:val="002F0E3F"/>
    <w:rsid w:val="002F266B"/>
    <w:rsid w:val="002F457F"/>
    <w:rsid w:val="00302542"/>
    <w:rsid w:val="0030425A"/>
    <w:rsid w:val="00304794"/>
    <w:rsid w:val="003053C2"/>
    <w:rsid w:val="00310B4C"/>
    <w:rsid w:val="003170C9"/>
    <w:rsid w:val="00320D69"/>
    <w:rsid w:val="00321E9E"/>
    <w:rsid w:val="00322E7F"/>
    <w:rsid w:val="003326E1"/>
    <w:rsid w:val="003337DB"/>
    <w:rsid w:val="0033475A"/>
    <w:rsid w:val="00334C11"/>
    <w:rsid w:val="00337E48"/>
    <w:rsid w:val="00341782"/>
    <w:rsid w:val="00342D36"/>
    <w:rsid w:val="0035152E"/>
    <w:rsid w:val="00356CD1"/>
    <w:rsid w:val="003605EA"/>
    <w:rsid w:val="003638E1"/>
    <w:rsid w:val="003740DF"/>
    <w:rsid w:val="00375843"/>
    <w:rsid w:val="00375F35"/>
    <w:rsid w:val="00376214"/>
    <w:rsid w:val="00376B0A"/>
    <w:rsid w:val="0038005D"/>
    <w:rsid w:val="00384F40"/>
    <w:rsid w:val="003B39E2"/>
    <w:rsid w:val="003C020F"/>
    <w:rsid w:val="003C27AA"/>
    <w:rsid w:val="003C2C5E"/>
    <w:rsid w:val="003C7A9D"/>
    <w:rsid w:val="003D7902"/>
    <w:rsid w:val="003E2A59"/>
    <w:rsid w:val="003E3CAC"/>
    <w:rsid w:val="003E42AE"/>
    <w:rsid w:val="003E6576"/>
    <w:rsid w:val="003F23A4"/>
    <w:rsid w:val="0040305B"/>
    <w:rsid w:val="004036E1"/>
    <w:rsid w:val="004038EA"/>
    <w:rsid w:val="00403D17"/>
    <w:rsid w:val="00411A6F"/>
    <w:rsid w:val="00412549"/>
    <w:rsid w:val="004146A8"/>
    <w:rsid w:val="004245F7"/>
    <w:rsid w:val="00425516"/>
    <w:rsid w:val="00443203"/>
    <w:rsid w:val="00443F60"/>
    <w:rsid w:val="00450040"/>
    <w:rsid w:val="0045107B"/>
    <w:rsid w:val="00452EB1"/>
    <w:rsid w:val="00456443"/>
    <w:rsid w:val="00461BFF"/>
    <w:rsid w:val="00461CAB"/>
    <w:rsid w:val="00465DE2"/>
    <w:rsid w:val="004737C6"/>
    <w:rsid w:val="004871A4"/>
    <w:rsid w:val="0048781A"/>
    <w:rsid w:val="004930CD"/>
    <w:rsid w:val="0049479C"/>
    <w:rsid w:val="004952C5"/>
    <w:rsid w:val="004A2FE2"/>
    <w:rsid w:val="004A53F6"/>
    <w:rsid w:val="004A6450"/>
    <w:rsid w:val="004A6B7A"/>
    <w:rsid w:val="004B02CB"/>
    <w:rsid w:val="004B3FDF"/>
    <w:rsid w:val="004B6535"/>
    <w:rsid w:val="004B7146"/>
    <w:rsid w:val="004B78A9"/>
    <w:rsid w:val="004D2749"/>
    <w:rsid w:val="004D3DB4"/>
    <w:rsid w:val="004D7153"/>
    <w:rsid w:val="004D7EBA"/>
    <w:rsid w:val="004D7FB8"/>
    <w:rsid w:val="004E2C7A"/>
    <w:rsid w:val="004E3765"/>
    <w:rsid w:val="004E3CEF"/>
    <w:rsid w:val="004E7685"/>
    <w:rsid w:val="004E7D4E"/>
    <w:rsid w:val="004F2C77"/>
    <w:rsid w:val="004F74BE"/>
    <w:rsid w:val="00517E5D"/>
    <w:rsid w:val="00533E0F"/>
    <w:rsid w:val="005360D9"/>
    <w:rsid w:val="00544B80"/>
    <w:rsid w:val="0054675F"/>
    <w:rsid w:val="00556097"/>
    <w:rsid w:val="0055714B"/>
    <w:rsid w:val="00557335"/>
    <w:rsid w:val="00562A47"/>
    <w:rsid w:val="005717B6"/>
    <w:rsid w:val="00573743"/>
    <w:rsid w:val="005747BB"/>
    <w:rsid w:val="00575335"/>
    <w:rsid w:val="00576E8A"/>
    <w:rsid w:val="00580435"/>
    <w:rsid w:val="00591168"/>
    <w:rsid w:val="005A14B6"/>
    <w:rsid w:val="005A77EF"/>
    <w:rsid w:val="005B099A"/>
    <w:rsid w:val="005B0C90"/>
    <w:rsid w:val="005B4172"/>
    <w:rsid w:val="005B5D99"/>
    <w:rsid w:val="005D0B9A"/>
    <w:rsid w:val="005D5236"/>
    <w:rsid w:val="005E4971"/>
    <w:rsid w:val="005F6DA8"/>
    <w:rsid w:val="00602C06"/>
    <w:rsid w:val="006321C7"/>
    <w:rsid w:val="00632F8F"/>
    <w:rsid w:val="00635231"/>
    <w:rsid w:val="00655F57"/>
    <w:rsid w:val="00657B33"/>
    <w:rsid w:val="006652EE"/>
    <w:rsid w:val="0067068E"/>
    <w:rsid w:val="006726F2"/>
    <w:rsid w:val="00684958"/>
    <w:rsid w:val="00685D32"/>
    <w:rsid w:val="00692500"/>
    <w:rsid w:val="00696034"/>
    <w:rsid w:val="006977CA"/>
    <w:rsid w:val="006A141B"/>
    <w:rsid w:val="006A2E15"/>
    <w:rsid w:val="006A650B"/>
    <w:rsid w:val="006A6CEF"/>
    <w:rsid w:val="006B150E"/>
    <w:rsid w:val="006C6898"/>
    <w:rsid w:val="006C7480"/>
    <w:rsid w:val="006D00BB"/>
    <w:rsid w:val="006D4AC7"/>
    <w:rsid w:val="006D4F5D"/>
    <w:rsid w:val="006D760B"/>
    <w:rsid w:val="006E39EE"/>
    <w:rsid w:val="006E5204"/>
    <w:rsid w:val="006E574D"/>
    <w:rsid w:val="006F3C8F"/>
    <w:rsid w:val="00700F41"/>
    <w:rsid w:val="00726E56"/>
    <w:rsid w:val="007274FB"/>
    <w:rsid w:val="007357AB"/>
    <w:rsid w:val="0073688A"/>
    <w:rsid w:val="00744CC9"/>
    <w:rsid w:val="007458B8"/>
    <w:rsid w:val="00750318"/>
    <w:rsid w:val="00751F70"/>
    <w:rsid w:val="0075386B"/>
    <w:rsid w:val="00753B8D"/>
    <w:rsid w:val="00754757"/>
    <w:rsid w:val="00755FC1"/>
    <w:rsid w:val="00760A40"/>
    <w:rsid w:val="007626FA"/>
    <w:rsid w:val="007628A1"/>
    <w:rsid w:val="0077229B"/>
    <w:rsid w:val="007737EE"/>
    <w:rsid w:val="00777D35"/>
    <w:rsid w:val="0078001B"/>
    <w:rsid w:val="00792DE7"/>
    <w:rsid w:val="0079424B"/>
    <w:rsid w:val="00796D5A"/>
    <w:rsid w:val="007A21A2"/>
    <w:rsid w:val="007A5FA8"/>
    <w:rsid w:val="007A7BF9"/>
    <w:rsid w:val="007B09B1"/>
    <w:rsid w:val="007B5801"/>
    <w:rsid w:val="007B791F"/>
    <w:rsid w:val="007B7ED5"/>
    <w:rsid w:val="007C087F"/>
    <w:rsid w:val="007C2230"/>
    <w:rsid w:val="007C32C5"/>
    <w:rsid w:val="007D422D"/>
    <w:rsid w:val="007E0E40"/>
    <w:rsid w:val="007E21FE"/>
    <w:rsid w:val="007E381B"/>
    <w:rsid w:val="007E5522"/>
    <w:rsid w:val="007F1056"/>
    <w:rsid w:val="007F3D7C"/>
    <w:rsid w:val="007F4A6D"/>
    <w:rsid w:val="007F6A0B"/>
    <w:rsid w:val="00800523"/>
    <w:rsid w:val="00800794"/>
    <w:rsid w:val="00805184"/>
    <w:rsid w:val="00812BDC"/>
    <w:rsid w:val="0082548B"/>
    <w:rsid w:val="00827839"/>
    <w:rsid w:val="008339F5"/>
    <w:rsid w:val="00834AB2"/>
    <w:rsid w:val="00834BA0"/>
    <w:rsid w:val="008350C7"/>
    <w:rsid w:val="0083691D"/>
    <w:rsid w:val="00841E2E"/>
    <w:rsid w:val="00860CC0"/>
    <w:rsid w:val="008732FD"/>
    <w:rsid w:val="00887FC9"/>
    <w:rsid w:val="00892EA4"/>
    <w:rsid w:val="00897F56"/>
    <w:rsid w:val="008B31BB"/>
    <w:rsid w:val="008B33A5"/>
    <w:rsid w:val="008B6D02"/>
    <w:rsid w:val="008B7163"/>
    <w:rsid w:val="008C2C39"/>
    <w:rsid w:val="008D56B1"/>
    <w:rsid w:val="008E7314"/>
    <w:rsid w:val="00904049"/>
    <w:rsid w:val="00911372"/>
    <w:rsid w:val="00911454"/>
    <w:rsid w:val="0091600F"/>
    <w:rsid w:val="00923704"/>
    <w:rsid w:val="00925479"/>
    <w:rsid w:val="00931FF2"/>
    <w:rsid w:val="00933433"/>
    <w:rsid w:val="00936492"/>
    <w:rsid w:val="00936AB7"/>
    <w:rsid w:val="00940846"/>
    <w:rsid w:val="009470FB"/>
    <w:rsid w:val="00951FAA"/>
    <w:rsid w:val="009673E6"/>
    <w:rsid w:val="00970859"/>
    <w:rsid w:val="00971FED"/>
    <w:rsid w:val="00982670"/>
    <w:rsid w:val="00983012"/>
    <w:rsid w:val="00985C2D"/>
    <w:rsid w:val="0099247C"/>
    <w:rsid w:val="0099417C"/>
    <w:rsid w:val="00994C0F"/>
    <w:rsid w:val="009951D4"/>
    <w:rsid w:val="00995C0F"/>
    <w:rsid w:val="009A05A9"/>
    <w:rsid w:val="009A3F66"/>
    <w:rsid w:val="009A5B08"/>
    <w:rsid w:val="009B1153"/>
    <w:rsid w:val="009B2EF9"/>
    <w:rsid w:val="009B622C"/>
    <w:rsid w:val="009B65AB"/>
    <w:rsid w:val="009D150F"/>
    <w:rsid w:val="009E1C02"/>
    <w:rsid w:val="009E32B0"/>
    <w:rsid w:val="009E558C"/>
    <w:rsid w:val="009E6C4A"/>
    <w:rsid w:val="009F0993"/>
    <w:rsid w:val="009F1B7B"/>
    <w:rsid w:val="009F2905"/>
    <w:rsid w:val="009F2AD4"/>
    <w:rsid w:val="009F59C3"/>
    <w:rsid w:val="00A00800"/>
    <w:rsid w:val="00A01B71"/>
    <w:rsid w:val="00A056D4"/>
    <w:rsid w:val="00A10D1B"/>
    <w:rsid w:val="00A16C65"/>
    <w:rsid w:val="00A20A2F"/>
    <w:rsid w:val="00A2134F"/>
    <w:rsid w:val="00A2598E"/>
    <w:rsid w:val="00A31429"/>
    <w:rsid w:val="00A354D8"/>
    <w:rsid w:val="00A475A7"/>
    <w:rsid w:val="00A610B4"/>
    <w:rsid w:val="00A6184A"/>
    <w:rsid w:val="00A62024"/>
    <w:rsid w:val="00A628E3"/>
    <w:rsid w:val="00A6747E"/>
    <w:rsid w:val="00A676F4"/>
    <w:rsid w:val="00A70836"/>
    <w:rsid w:val="00A70ABF"/>
    <w:rsid w:val="00A71A8A"/>
    <w:rsid w:val="00A7485B"/>
    <w:rsid w:val="00A76140"/>
    <w:rsid w:val="00A77610"/>
    <w:rsid w:val="00A77C6A"/>
    <w:rsid w:val="00A77D24"/>
    <w:rsid w:val="00A81A17"/>
    <w:rsid w:val="00A82F22"/>
    <w:rsid w:val="00A83151"/>
    <w:rsid w:val="00A838AC"/>
    <w:rsid w:val="00A94282"/>
    <w:rsid w:val="00A9449D"/>
    <w:rsid w:val="00A94F5C"/>
    <w:rsid w:val="00AA37F5"/>
    <w:rsid w:val="00AB4139"/>
    <w:rsid w:val="00AC689F"/>
    <w:rsid w:val="00AC778F"/>
    <w:rsid w:val="00AC7F39"/>
    <w:rsid w:val="00AD0872"/>
    <w:rsid w:val="00AD2ABA"/>
    <w:rsid w:val="00AD61A3"/>
    <w:rsid w:val="00AE4CD3"/>
    <w:rsid w:val="00AF0EA7"/>
    <w:rsid w:val="00B03026"/>
    <w:rsid w:val="00B04638"/>
    <w:rsid w:val="00B0773F"/>
    <w:rsid w:val="00B0777F"/>
    <w:rsid w:val="00B10BFE"/>
    <w:rsid w:val="00B24502"/>
    <w:rsid w:val="00B33040"/>
    <w:rsid w:val="00B36DB0"/>
    <w:rsid w:val="00B40F1C"/>
    <w:rsid w:val="00B418BD"/>
    <w:rsid w:val="00B42554"/>
    <w:rsid w:val="00B47683"/>
    <w:rsid w:val="00B55936"/>
    <w:rsid w:val="00B6020C"/>
    <w:rsid w:val="00B63A35"/>
    <w:rsid w:val="00B745D0"/>
    <w:rsid w:val="00B75CE2"/>
    <w:rsid w:val="00B763AC"/>
    <w:rsid w:val="00B806FB"/>
    <w:rsid w:val="00B8126E"/>
    <w:rsid w:val="00B81D99"/>
    <w:rsid w:val="00B875CD"/>
    <w:rsid w:val="00B87AB8"/>
    <w:rsid w:val="00B94385"/>
    <w:rsid w:val="00BA206D"/>
    <w:rsid w:val="00BA551D"/>
    <w:rsid w:val="00BA751B"/>
    <w:rsid w:val="00BB11DF"/>
    <w:rsid w:val="00BB7B27"/>
    <w:rsid w:val="00BD4CFD"/>
    <w:rsid w:val="00BE083D"/>
    <w:rsid w:val="00BF0F76"/>
    <w:rsid w:val="00BF2F72"/>
    <w:rsid w:val="00BF7B15"/>
    <w:rsid w:val="00C002A9"/>
    <w:rsid w:val="00C03892"/>
    <w:rsid w:val="00C06B49"/>
    <w:rsid w:val="00C10C19"/>
    <w:rsid w:val="00C16760"/>
    <w:rsid w:val="00C17C16"/>
    <w:rsid w:val="00C210B0"/>
    <w:rsid w:val="00C273AA"/>
    <w:rsid w:val="00C30786"/>
    <w:rsid w:val="00C3149E"/>
    <w:rsid w:val="00C41F4B"/>
    <w:rsid w:val="00C56916"/>
    <w:rsid w:val="00C62B59"/>
    <w:rsid w:val="00C63DEF"/>
    <w:rsid w:val="00C67689"/>
    <w:rsid w:val="00C729BB"/>
    <w:rsid w:val="00C77308"/>
    <w:rsid w:val="00C81752"/>
    <w:rsid w:val="00C86D62"/>
    <w:rsid w:val="00C86F4E"/>
    <w:rsid w:val="00C93DCE"/>
    <w:rsid w:val="00CA10C6"/>
    <w:rsid w:val="00CA2E59"/>
    <w:rsid w:val="00CB59E0"/>
    <w:rsid w:val="00CC6C69"/>
    <w:rsid w:val="00CD3CC5"/>
    <w:rsid w:val="00CE0352"/>
    <w:rsid w:val="00CE407E"/>
    <w:rsid w:val="00CE6907"/>
    <w:rsid w:val="00CE76F9"/>
    <w:rsid w:val="00CF1A4B"/>
    <w:rsid w:val="00CF25BE"/>
    <w:rsid w:val="00D10C99"/>
    <w:rsid w:val="00D12232"/>
    <w:rsid w:val="00D17099"/>
    <w:rsid w:val="00D20358"/>
    <w:rsid w:val="00D2598F"/>
    <w:rsid w:val="00D262CB"/>
    <w:rsid w:val="00D349A6"/>
    <w:rsid w:val="00D3562C"/>
    <w:rsid w:val="00D35B15"/>
    <w:rsid w:val="00D42734"/>
    <w:rsid w:val="00D5005B"/>
    <w:rsid w:val="00D51B7E"/>
    <w:rsid w:val="00D63EB0"/>
    <w:rsid w:val="00D64EF1"/>
    <w:rsid w:val="00D77275"/>
    <w:rsid w:val="00D81A56"/>
    <w:rsid w:val="00D8734D"/>
    <w:rsid w:val="00D91C4E"/>
    <w:rsid w:val="00D92B82"/>
    <w:rsid w:val="00D95CA1"/>
    <w:rsid w:val="00DA6F7D"/>
    <w:rsid w:val="00DB4FBF"/>
    <w:rsid w:val="00DB638C"/>
    <w:rsid w:val="00DC1B4F"/>
    <w:rsid w:val="00DC3C3C"/>
    <w:rsid w:val="00DD124B"/>
    <w:rsid w:val="00DD225F"/>
    <w:rsid w:val="00DD3B82"/>
    <w:rsid w:val="00DD5946"/>
    <w:rsid w:val="00DE1749"/>
    <w:rsid w:val="00DE490F"/>
    <w:rsid w:val="00DE59A6"/>
    <w:rsid w:val="00DF1010"/>
    <w:rsid w:val="00DF5D14"/>
    <w:rsid w:val="00DF74B6"/>
    <w:rsid w:val="00E00BD3"/>
    <w:rsid w:val="00E0151A"/>
    <w:rsid w:val="00E038E2"/>
    <w:rsid w:val="00E2078B"/>
    <w:rsid w:val="00E21FF7"/>
    <w:rsid w:val="00E34205"/>
    <w:rsid w:val="00E42AD3"/>
    <w:rsid w:val="00E46824"/>
    <w:rsid w:val="00E61DE3"/>
    <w:rsid w:val="00E64E6E"/>
    <w:rsid w:val="00E65D3B"/>
    <w:rsid w:val="00E74AF7"/>
    <w:rsid w:val="00E74F77"/>
    <w:rsid w:val="00E76F53"/>
    <w:rsid w:val="00E8108A"/>
    <w:rsid w:val="00E81239"/>
    <w:rsid w:val="00E824A1"/>
    <w:rsid w:val="00E850FD"/>
    <w:rsid w:val="00E94C7B"/>
    <w:rsid w:val="00E94CDA"/>
    <w:rsid w:val="00E97ED4"/>
    <w:rsid w:val="00EA0A82"/>
    <w:rsid w:val="00EA33C3"/>
    <w:rsid w:val="00EA6100"/>
    <w:rsid w:val="00EB4594"/>
    <w:rsid w:val="00EB77C7"/>
    <w:rsid w:val="00ED28CD"/>
    <w:rsid w:val="00ED2BA5"/>
    <w:rsid w:val="00ED34E9"/>
    <w:rsid w:val="00ED6D8E"/>
    <w:rsid w:val="00EE28A9"/>
    <w:rsid w:val="00EE50ED"/>
    <w:rsid w:val="00EE63D7"/>
    <w:rsid w:val="00EF11EB"/>
    <w:rsid w:val="00EF1CF0"/>
    <w:rsid w:val="00EF5CA8"/>
    <w:rsid w:val="00F037F7"/>
    <w:rsid w:val="00F11A94"/>
    <w:rsid w:val="00F11A9C"/>
    <w:rsid w:val="00F21165"/>
    <w:rsid w:val="00F2271C"/>
    <w:rsid w:val="00F23BE3"/>
    <w:rsid w:val="00F23FF2"/>
    <w:rsid w:val="00F25AC0"/>
    <w:rsid w:val="00F300F7"/>
    <w:rsid w:val="00F3341B"/>
    <w:rsid w:val="00F347A2"/>
    <w:rsid w:val="00F355C7"/>
    <w:rsid w:val="00F415DF"/>
    <w:rsid w:val="00F47A4B"/>
    <w:rsid w:val="00F64475"/>
    <w:rsid w:val="00F7405D"/>
    <w:rsid w:val="00F75D73"/>
    <w:rsid w:val="00F80B73"/>
    <w:rsid w:val="00F8198D"/>
    <w:rsid w:val="00F91919"/>
    <w:rsid w:val="00F92AB5"/>
    <w:rsid w:val="00F95939"/>
    <w:rsid w:val="00FB383D"/>
    <w:rsid w:val="00FB395A"/>
    <w:rsid w:val="00FB7EA5"/>
    <w:rsid w:val="00FC15E5"/>
    <w:rsid w:val="00FC1D0E"/>
    <w:rsid w:val="00FC270A"/>
    <w:rsid w:val="00FC5374"/>
    <w:rsid w:val="00FC5614"/>
    <w:rsid w:val="00FC5D17"/>
    <w:rsid w:val="00FC79FF"/>
    <w:rsid w:val="00FE3383"/>
    <w:rsid w:val="00FF10A5"/>
    <w:rsid w:val="00FF2B6C"/>
    <w:rsid w:val="00FF3D2F"/>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Refdecomentrio">
    <w:name w:val="annotation reference"/>
    <w:basedOn w:val="Fontepargpadro"/>
    <w:uiPriority w:val="99"/>
    <w:semiHidden/>
    <w:unhideWhenUsed/>
    <w:rsid w:val="00D63EB0"/>
    <w:rPr>
      <w:sz w:val="16"/>
      <w:szCs w:val="16"/>
    </w:rPr>
  </w:style>
  <w:style w:type="paragraph" w:styleId="Textodecomentrio">
    <w:name w:val="annotation text"/>
    <w:basedOn w:val="Normal"/>
    <w:link w:val="TextodecomentrioChar"/>
    <w:uiPriority w:val="99"/>
    <w:unhideWhenUsed/>
    <w:rsid w:val="00D63EB0"/>
    <w:pPr>
      <w:jc w:val="left"/>
    </w:pPr>
    <w:rPr>
      <w:rFonts w:ascii="Arial" w:eastAsia="Arial" w:hAnsi="Arial" w:cs="Arial"/>
      <w:sz w:val="20"/>
    </w:rPr>
  </w:style>
  <w:style w:type="character" w:customStyle="1" w:styleId="TextodecomentrioChar">
    <w:name w:val="Texto de comentário Char"/>
    <w:basedOn w:val="Fontepargpadro"/>
    <w:link w:val="Textodecomentrio"/>
    <w:uiPriority w:val="99"/>
    <w:rsid w:val="00D63EB0"/>
    <w:rPr>
      <w:rFonts w:ascii="Arial" w:eastAsia="Arial" w:hAnsi="Arial" w:cs="Arial"/>
    </w:rPr>
  </w:style>
  <w:style w:type="character" w:styleId="MenoPendente">
    <w:name w:val="Unresolved Mention"/>
    <w:basedOn w:val="Fontepargpadro"/>
    <w:uiPriority w:val="99"/>
    <w:semiHidden/>
    <w:unhideWhenUsed/>
    <w:rsid w:val="00C31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tyli.com/cesnY3" TargetMode="External"/><Relationship Id="rId18" Type="http://schemas.openxmlformats.org/officeDocument/2006/relationships/hyperlink" Target="https://bityli.com/M7dGd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bityli.com/t43V0J" TargetMode="External"/><Relationship Id="rId17" Type="http://schemas.openxmlformats.org/officeDocument/2006/relationships/hyperlink" Target="https://bityli.com/q7YF7n" TargetMode="External"/><Relationship Id="rId2" Type="http://schemas.openxmlformats.org/officeDocument/2006/relationships/numbering" Target="numbering.xml"/><Relationship Id="rId16" Type="http://schemas.openxmlformats.org/officeDocument/2006/relationships/hyperlink" Target="https://bityli.com/Z5J5A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yli.com/COnih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29147/2526-1789.DAT.2016v1i2p62-75"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ityli.com/s8u7Qq"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5314</Words>
  <Characters>28696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Emanoela Mardula</dc:creator>
  <cp:keywords/>
  <dc:description/>
  <cp:lastModifiedBy>Emanoela Mardula</cp:lastModifiedBy>
  <cp:revision>4</cp:revision>
  <cp:lastPrinted>2023-04-24T16:27:00Z</cp:lastPrinted>
  <dcterms:created xsi:type="dcterms:W3CDTF">2023-04-24T16:26:00Z</dcterms:created>
  <dcterms:modified xsi:type="dcterms:W3CDTF">2023-04-24T16:29:00Z</dcterms:modified>
</cp:coreProperties>
</file>