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8591B0" w14:textId="77777777" w:rsidR="00B745D0" w:rsidRPr="002A7C0D" w:rsidRDefault="00B745D0" w:rsidP="00E97ED4">
      <w:pPr>
        <w:spacing w:after="120"/>
        <w:jc w:val="center"/>
        <w:rPr>
          <w:rStyle w:val="nfaseSutil"/>
        </w:rPr>
      </w:pPr>
    </w:p>
    <w:p w14:paraId="292D3F9B" w14:textId="028EFEB8" w:rsidR="00827839" w:rsidRPr="0049479C" w:rsidRDefault="00071112" w:rsidP="009A3F66">
      <w:pPr>
        <w:spacing w:after="120"/>
        <w:jc w:val="center"/>
        <w:rPr>
          <w:color w:val="A6A6A6"/>
          <w:sz w:val="28"/>
          <w:szCs w:val="28"/>
          <w:lang w:val="pt-BR"/>
        </w:rPr>
      </w:pPr>
      <w:r>
        <w:rPr>
          <w:b/>
          <w:sz w:val="28"/>
          <w:szCs w:val="28"/>
          <w:lang w:val="pt-BR"/>
        </w:rPr>
        <w:t>C</w:t>
      </w:r>
      <w:r w:rsidR="00BD35E6" w:rsidRPr="00BD35E6">
        <w:rPr>
          <w:b/>
          <w:sz w:val="28"/>
          <w:szCs w:val="28"/>
          <w:lang w:val="pt-BR"/>
        </w:rPr>
        <w:t>ompósitos biodegradáveis de amido de mandioca e subprodutos agroindustriais: uma revisão</w:t>
      </w:r>
    </w:p>
    <w:p w14:paraId="47EDDB6D" w14:textId="77777777" w:rsidR="00B745D0" w:rsidRPr="0049479C" w:rsidRDefault="00B745D0" w:rsidP="009A3F66">
      <w:pPr>
        <w:spacing w:after="120"/>
        <w:jc w:val="center"/>
        <w:rPr>
          <w:b/>
          <w:sz w:val="28"/>
          <w:szCs w:val="28"/>
          <w:lang w:val="pt-BR"/>
        </w:rPr>
      </w:pPr>
    </w:p>
    <w:p w14:paraId="0B07AE55" w14:textId="5E905B9C" w:rsidR="00827839" w:rsidRPr="00E711A0" w:rsidRDefault="00E049EA" w:rsidP="00E97ED4">
      <w:pPr>
        <w:spacing w:after="120"/>
        <w:jc w:val="center"/>
        <w:rPr>
          <w:b/>
          <w:i/>
          <w:sz w:val="28"/>
          <w:szCs w:val="28"/>
        </w:rPr>
      </w:pPr>
      <w:r>
        <w:rPr>
          <w:b/>
          <w:i/>
          <w:sz w:val="28"/>
          <w:szCs w:val="28"/>
        </w:rPr>
        <w:t>B</w:t>
      </w:r>
      <w:r w:rsidR="00E711A0" w:rsidRPr="00E711A0">
        <w:rPr>
          <w:b/>
          <w:i/>
          <w:sz w:val="28"/>
          <w:szCs w:val="28"/>
        </w:rPr>
        <w:t xml:space="preserve">iodegradable composites of cassava starch and </w:t>
      </w:r>
      <w:r w:rsidR="00233AFB" w:rsidRPr="00E711A0">
        <w:rPr>
          <w:b/>
          <w:i/>
          <w:sz w:val="28"/>
          <w:szCs w:val="28"/>
        </w:rPr>
        <w:t>agro-industrial</w:t>
      </w:r>
      <w:r w:rsidR="00E711A0" w:rsidRPr="00E711A0">
        <w:rPr>
          <w:b/>
          <w:i/>
          <w:sz w:val="28"/>
          <w:szCs w:val="28"/>
        </w:rPr>
        <w:t xml:space="preserve"> by-products: a review</w:t>
      </w:r>
    </w:p>
    <w:p w14:paraId="40B79C2A" w14:textId="77777777" w:rsidR="00B745D0" w:rsidRPr="00E711A0" w:rsidRDefault="00B745D0" w:rsidP="00E97ED4">
      <w:pPr>
        <w:spacing w:after="120"/>
        <w:rPr>
          <w:b/>
          <w:sz w:val="28"/>
          <w:szCs w:val="28"/>
        </w:rPr>
      </w:pPr>
    </w:p>
    <w:p w14:paraId="5EEED451" w14:textId="77777777" w:rsidR="00933433" w:rsidRPr="00E711A0" w:rsidRDefault="00933433" w:rsidP="00E97ED4">
      <w:pPr>
        <w:spacing w:after="120"/>
        <w:rPr>
          <w:color w:val="A6A6A6"/>
          <w:sz w:val="28"/>
          <w:szCs w:val="28"/>
        </w:rPr>
      </w:pPr>
    </w:p>
    <w:p w14:paraId="0B541832" w14:textId="5584E4EA" w:rsidR="00EE28A9" w:rsidRPr="0049479C" w:rsidRDefault="00A570B4" w:rsidP="00E97ED4">
      <w:pPr>
        <w:spacing w:after="120"/>
        <w:jc w:val="left"/>
        <w:rPr>
          <w:szCs w:val="24"/>
          <w:lang w:val="pt-BR"/>
        </w:rPr>
      </w:pPr>
      <w:r w:rsidRPr="00A570B4">
        <w:rPr>
          <w:b/>
          <w:szCs w:val="24"/>
          <w:lang w:val="pt-BR"/>
        </w:rPr>
        <w:t>Fe</w:t>
      </w:r>
      <w:r>
        <w:rPr>
          <w:b/>
          <w:szCs w:val="24"/>
          <w:lang w:val="pt-BR"/>
        </w:rPr>
        <w:t>rnanda Bet</w:t>
      </w:r>
      <w:r w:rsidR="00A77D24" w:rsidRPr="0049479C">
        <w:rPr>
          <w:b/>
          <w:szCs w:val="24"/>
          <w:lang w:val="pt-BR"/>
        </w:rPr>
        <w:t xml:space="preserve">, </w:t>
      </w:r>
      <w:r w:rsidR="00110EF8">
        <w:rPr>
          <w:b/>
          <w:szCs w:val="24"/>
          <w:lang w:val="pt-BR"/>
        </w:rPr>
        <w:t>FUNDAÇÃO UNIVERSIDADE REGIONAL DE BLUMENAU</w:t>
      </w:r>
      <w:r w:rsidR="002B2FA4" w:rsidRPr="0049479C">
        <w:rPr>
          <w:b/>
          <w:szCs w:val="24"/>
          <w:lang w:val="pt-BR"/>
        </w:rPr>
        <w:t>.</w:t>
      </w:r>
    </w:p>
    <w:p w14:paraId="3430F7CD" w14:textId="0ABB760F" w:rsidR="00827839" w:rsidRPr="0049479C" w:rsidRDefault="00000000" w:rsidP="00E97ED4">
      <w:pPr>
        <w:spacing w:after="120"/>
        <w:jc w:val="left"/>
        <w:rPr>
          <w:sz w:val="20"/>
          <w:lang w:val="pt-BR"/>
        </w:rPr>
      </w:pPr>
      <w:hyperlink r:id="rId8" w:history="1">
        <w:r w:rsidR="00C84384" w:rsidRPr="00397809">
          <w:rPr>
            <w:rStyle w:val="Hyperlink"/>
            <w:szCs w:val="24"/>
            <w:lang w:val="pt-BR"/>
          </w:rPr>
          <w:t>fbet@furb.br</w:t>
        </w:r>
      </w:hyperlink>
      <w:r w:rsidR="00C84384">
        <w:rPr>
          <w:szCs w:val="24"/>
          <w:lang w:val="pt-BR"/>
        </w:rPr>
        <w:t xml:space="preserve"> </w:t>
      </w:r>
    </w:p>
    <w:p w14:paraId="559F51CE" w14:textId="4176C55C" w:rsidR="00A77D24" w:rsidRPr="0049479C" w:rsidRDefault="00B92EAE" w:rsidP="00E97ED4">
      <w:pPr>
        <w:spacing w:after="120"/>
        <w:jc w:val="left"/>
        <w:rPr>
          <w:b/>
          <w:szCs w:val="24"/>
          <w:lang w:val="pt-BR"/>
        </w:rPr>
      </w:pPr>
      <w:r>
        <w:rPr>
          <w:b/>
          <w:szCs w:val="24"/>
          <w:lang w:val="pt-BR"/>
        </w:rPr>
        <w:t>Joel Dias da Silva</w:t>
      </w:r>
      <w:r w:rsidR="00A77D24" w:rsidRPr="0049479C">
        <w:rPr>
          <w:b/>
          <w:szCs w:val="24"/>
          <w:lang w:val="pt-BR"/>
        </w:rPr>
        <w:t xml:space="preserve">, </w:t>
      </w:r>
      <w:r>
        <w:rPr>
          <w:b/>
          <w:szCs w:val="24"/>
          <w:lang w:val="pt-BR"/>
        </w:rPr>
        <w:t>Dr</w:t>
      </w:r>
      <w:r w:rsidR="00C84384">
        <w:rPr>
          <w:b/>
          <w:szCs w:val="24"/>
          <w:lang w:val="pt-BR"/>
        </w:rPr>
        <w:t>.</w:t>
      </w:r>
      <w:r w:rsidR="00A77D24" w:rsidRPr="0049479C">
        <w:rPr>
          <w:b/>
          <w:szCs w:val="24"/>
          <w:lang w:val="pt-BR"/>
        </w:rPr>
        <w:t xml:space="preserve">, </w:t>
      </w:r>
      <w:r>
        <w:rPr>
          <w:b/>
          <w:szCs w:val="24"/>
          <w:lang w:val="pt-BR"/>
        </w:rPr>
        <w:t>FUNDAÇÃO UNIVERSIDADE REGIONAL DE BLUMENAU</w:t>
      </w:r>
      <w:r w:rsidR="00A77D24" w:rsidRPr="0049479C">
        <w:rPr>
          <w:b/>
          <w:szCs w:val="24"/>
          <w:lang w:val="pt-BR"/>
        </w:rPr>
        <w:t>.</w:t>
      </w:r>
    </w:p>
    <w:p w14:paraId="5C123FF9" w14:textId="56526D71" w:rsidR="00A77D24" w:rsidRPr="0049479C" w:rsidRDefault="00000000" w:rsidP="00E97ED4">
      <w:pPr>
        <w:spacing w:after="120"/>
        <w:jc w:val="left"/>
        <w:rPr>
          <w:szCs w:val="24"/>
          <w:lang w:val="pt-BR"/>
        </w:rPr>
      </w:pPr>
      <w:hyperlink r:id="rId9" w:history="1">
        <w:r w:rsidR="00C84384" w:rsidRPr="00397809">
          <w:rPr>
            <w:rStyle w:val="Hyperlink"/>
            <w:szCs w:val="24"/>
            <w:lang w:val="pt-BR"/>
          </w:rPr>
          <w:t>joels@furb.br</w:t>
        </w:r>
      </w:hyperlink>
      <w:r w:rsidR="00C84384">
        <w:rPr>
          <w:szCs w:val="24"/>
          <w:lang w:val="pt-BR"/>
        </w:rPr>
        <w:t xml:space="preserve"> </w:t>
      </w:r>
    </w:p>
    <w:p w14:paraId="7F301726" w14:textId="77777777" w:rsidR="00A77D24" w:rsidRPr="0049479C" w:rsidRDefault="00A77D24" w:rsidP="00E97ED4">
      <w:pPr>
        <w:spacing w:after="120"/>
        <w:jc w:val="left"/>
        <w:rPr>
          <w:sz w:val="20"/>
          <w:lang w:val="pt-BR"/>
        </w:rPr>
      </w:pPr>
    </w:p>
    <w:p w14:paraId="7F61E562" w14:textId="07CC1DDA" w:rsidR="001A619C" w:rsidRDefault="001A619C" w:rsidP="001A619C">
      <w:pPr>
        <w:spacing w:after="120"/>
        <w:rPr>
          <w:color w:val="A6A6A6"/>
          <w:szCs w:val="24"/>
          <w:lang w:val="pt-BR"/>
        </w:rPr>
      </w:pPr>
      <w:r>
        <w:rPr>
          <w:color w:val="A6A6A6"/>
          <w:szCs w:val="24"/>
          <w:lang w:val="pt-BR"/>
        </w:rPr>
        <w:t xml:space="preserve">Número da sessão temática da submissão – </w:t>
      </w:r>
      <w:r w:rsidR="00024E31">
        <w:rPr>
          <w:color w:val="A6A6A6"/>
          <w:szCs w:val="24"/>
          <w:lang w:val="pt-BR"/>
        </w:rPr>
        <w:t>[7]</w:t>
      </w:r>
    </w:p>
    <w:p w14:paraId="4213997B" w14:textId="77777777" w:rsidR="001A619C" w:rsidRDefault="001A619C" w:rsidP="001A619C">
      <w:pPr>
        <w:spacing w:after="120"/>
        <w:rPr>
          <w:b/>
          <w:szCs w:val="24"/>
          <w:lang w:val="pt-BR"/>
        </w:rPr>
      </w:pPr>
    </w:p>
    <w:p w14:paraId="3A9F9E7A" w14:textId="69A9D26A" w:rsidR="00827839" w:rsidRPr="0049479C" w:rsidRDefault="00827839" w:rsidP="001A619C">
      <w:pPr>
        <w:spacing w:after="120"/>
        <w:rPr>
          <w:b/>
          <w:sz w:val="22"/>
          <w:szCs w:val="22"/>
          <w:lang w:val="pt-BR"/>
        </w:rPr>
      </w:pPr>
      <w:r w:rsidRPr="0049479C">
        <w:rPr>
          <w:b/>
          <w:szCs w:val="24"/>
          <w:lang w:val="pt-BR"/>
        </w:rPr>
        <w:t>Resumo</w:t>
      </w:r>
    </w:p>
    <w:p w14:paraId="539B7342" w14:textId="195EA565" w:rsidR="00321E9E" w:rsidRPr="006403A4" w:rsidRDefault="00A311CF" w:rsidP="00E97ED4">
      <w:pPr>
        <w:spacing w:after="120"/>
        <w:rPr>
          <w:color w:val="A6A6A6"/>
          <w:sz w:val="22"/>
          <w:szCs w:val="22"/>
          <w:lang w:val="pt-BR"/>
        </w:rPr>
      </w:pPr>
      <w:r w:rsidRPr="00A311CF">
        <w:rPr>
          <w:sz w:val="22"/>
          <w:szCs w:val="22"/>
          <w:lang w:val="pt-BR"/>
        </w:rPr>
        <w:t xml:space="preserve">A preocupação ambiental com o uso de polímeros sintéticos, sobretudo, empregados em embalagens de uso único como o poliestireno expandido (EPS), está relacionada </w:t>
      </w:r>
      <w:r w:rsidR="00AA224E">
        <w:rPr>
          <w:sz w:val="22"/>
          <w:szCs w:val="22"/>
          <w:lang w:val="pt-BR"/>
        </w:rPr>
        <w:t>à</w:t>
      </w:r>
      <w:r w:rsidRPr="00A311CF">
        <w:rPr>
          <w:sz w:val="22"/>
          <w:szCs w:val="22"/>
          <w:lang w:val="pt-BR"/>
        </w:rPr>
        <w:t xml:space="preserve"> utilização de recursos não renováveis e, se acentua, com o prolongado tempo de decomposição deste material no meio ambiente. O amido de mandioca, um polímero </w:t>
      </w:r>
      <w:r w:rsidR="00C84384">
        <w:rPr>
          <w:sz w:val="22"/>
          <w:szCs w:val="22"/>
          <w:lang w:val="pt-BR"/>
        </w:rPr>
        <w:t xml:space="preserve">natural </w:t>
      </w:r>
      <w:r w:rsidRPr="00A311CF">
        <w:rPr>
          <w:sz w:val="22"/>
          <w:szCs w:val="22"/>
          <w:lang w:val="pt-BR"/>
        </w:rPr>
        <w:t xml:space="preserve">e biodegradável, apresenta-se como uma solução parcial para a problemática. Portanto, o objetivo deste trabalho foi reunir publicações </w:t>
      </w:r>
      <w:r w:rsidR="00955FB6">
        <w:rPr>
          <w:sz w:val="22"/>
          <w:szCs w:val="22"/>
          <w:lang w:val="pt-BR"/>
        </w:rPr>
        <w:t>d</w:t>
      </w:r>
      <w:r w:rsidRPr="00A311CF">
        <w:rPr>
          <w:sz w:val="22"/>
          <w:szCs w:val="22"/>
          <w:lang w:val="pt-BR"/>
        </w:rPr>
        <w:t xml:space="preserve">a área de </w:t>
      </w:r>
      <w:r w:rsidR="00955FB6">
        <w:rPr>
          <w:sz w:val="22"/>
          <w:szCs w:val="22"/>
          <w:lang w:val="pt-BR"/>
        </w:rPr>
        <w:t>polímeros naturais</w:t>
      </w:r>
      <w:r w:rsidRPr="00A311CF">
        <w:rPr>
          <w:sz w:val="22"/>
          <w:szCs w:val="22"/>
          <w:lang w:val="pt-BR"/>
        </w:rPr>
        <w:t xml:space="preserve"> e dissertar acerca das similaridades e diferenças entre estes estudos. Utilizou-se o método de revisão bibliográfica sistemática proposto por Conforto, Amaral e da Silva (2011)</w:t>
      </w:r>
      <w:r w:rsidR="00EA7988">
        <w:rPr>
          <w:sz w:val="22"/>
          <w:szCs w:val="22"/>
          <w:lang w:val="pt-BR"/>
        </w:rPr>
        <w:t xml:space="preserve"> e a</w:t>
      </w:r>
      <w:r w:rsidRPr="00A311CF">
        <w:rPr>
          <w:sz w:val="22"/>
          <w:szCs w:val="22"/>
          <w:lang w:val="pt-BR"/>
        </w:rPr>
        <w:t xml:space="preserve"> base de dados utilizada foi o Portal de Periódicos da CAPES (Coordenação de Aperfeiçoamento de Pessoal de Nível Superior). </w:t>
      </w:r>
      <w:r w:rsidR="0036353C">
        <w:rPr>
          <w:sz w:val="22"/>
          <w:szCs w:val="22"/>
          <w:lang w:val="pt-BR"/>
        </w:rPr>
        <w:t>Evidenciou-se</w:t>
      </w:r>
      <w:r w:rsidR="009E0B0A">
        <w:rPr>
          <w:sz w:val="22"/>
          <w:szCs w:val="22"/>
          <w:lang w:val="pt-BR"/>
        </w:rPr>
        <w:t xml:space="preserve"> p</w:t>
      </w:r>
      <w:r w:rsidR="009E0B0A" w:rsidRPr="009E0B0A">
        <w:rPr>
          <w:sz w:val="22"/>
          <w:szCs w:val="22"/>
          <w:lang w:val="pt-BR"/>
        </w:rPr>
        <w:t xml:space="preserve">esquisas recentes </w:t>
      </w:r>
      <w:r w:rsidR="009E0B0A">
        <w:rPr>
          <w:sz w:val="22"/>
          <w:szCs w:val="22"/>
          <w:lang w:val="pt-BR"/>
        </w:rPr>
        <w:t xml:space="preserve">que </w:t>
      </w:r>
      <w:r w:rsidR="009E0B0A" w:rsidRPr="009E0B0A">
        <w:rPr>
          <w:sz w:val="22"/>
          <w:szCs w:val="22"/>
          <w:lang w:val="pt-BR"/>
        </w:rPr>
        <w:t xml:space="preserve">relatam a formação de compósitos de amido </w:t>
      </w:r>
      <w:r w:rsidR="00126572">
        <w:rPr>
          <w:sz w:val="22"/>
          <w:szCs w:val="22"/>
          <w:lang w:val="pt-BR"/>
        </w:rPr>
        <w:t>de man</w:t>
      </w:r>
      <w:r w:rsidR="001C02BD">
        <w:rPr>
          <w:sz w:val="22"/>
          <w:szCs w:val="22"/>
          <w:lang w:val="pt-BR"/>
        </w:rPr>
        <w:t xml:space="preserve">dioca </w:t>
      </w:r>
      <w:r w:rsidR="009E0B0A" w:rsidRPr="009E0B0A">
        <w:rPr>
          <w:sz w:val="22"/>
          <w:szCs w:val="22"/>
          <w:lang w:val="pt-BR"/>
        </w:rPr>
        <w:t xml:space="preserve">com a adição </w:t>
      </w:r>
      <w:r w:rsidR="001C02BD">
        <w:rPr>
          <w:sz w:val="22"/>
          <w:szCs w:val="22"/>
          <w:lang w:val="pt-BR"/>
        </w:rPr>
        <w:t xml:space="preserve">de </w:t>
      </w:r>
      <w:r w:rsidR="009E0B0A" w:rsidRPr="009E0B0A">
        <w:rPr>
          <w:sz w:val="22"/>
          <w:szCs w:val="22"/>
          <w:lang w:val="pt-BR"/>
        </w:rPr>
        <w:t>subprodutos agroindustriais</w:t>
      </w:r>
      <w:r w:rsidR="001C02BD">
        <w:rPr>
          <w:sz w:val="22"/>
          <w:szCs w:val="22"/>
          <w:lang w:val="pt-BR"/>
        </w:rPr>
        <w:t xml:space="preserve"> como agentes de reforço</w:t>
      </w:r>
      <w:r w:rsidR="009E0B0A" w:rsidRPr="009E0B0A">
        <w:rPr>
          <w:sz w:val="22"/>
          <w:szCs w:val="22"/>
          <w:lang w:val="pt-BR"/>
        </w:rPr>
        <w:t xml:space="preserve">. </w:t>
      </w:r>
      <w:r w:rsidR="001C02BD">
        <w:rPr>
          <w:sz w:val="22"/>
          <w:szCs w:val="22"/>
          <w:lang w:val="pt-BR"/>
        </w:rPr>
        <w:t>E</w:t>
      </w:r>
      <w:r w:rsidR="00D329C5">
        <w:rPr>
          <w:sz w:val="22"/>
          <w:szCs w:val="22"/>
          <w:lang w:val="pt-BR"/>
        </w:rPr>
        <w:t>,</w:t>
      </w:r>
      <w:r w:rsidR="001C02BD">
        <w:rPr>
          <w:sz w:val="22"/>
          <w:szCs w:val="22"/>
          <w:lang w:val="pt-BR"/>
        </w:rPr>
        <w:t xml:space="preserve"> </w:t>
      </w:r>
      <w:r w:rsidR="00DA52C7">
        <w:rPr>
          <w:sz w:val="22"/>
          <w:szCs w:val="22"/>
          <w:lang w:val="pt-BR"/>
        </w:rPr>
        <w:t>constatou-se quais foram</w:t>
      </w:r>
      <w:r w:rsidR="00534D22">
        <w:rPr>
          <w:sz w:val="22"/>
          <w:szCs w:val="22"/>
          <w:lang w:val="pt-BR"/>
        </w:rPr>
        <w:t xml:space="preserve"> </w:t>
      </w:r>
      <w:r w:rsidR="00CB385A">
        <w:rPr>
          <w:sz w:val="22"/>
          <w:szCs w:val="22"/>
          <w:lang w:val="pt-BR"/>
        </w:rPr>
        <w:t xml:space="preserve">os </w:t>
      </w:r>
      <w:r w:rsidRPr="00A311CF">
        <w:rPr>
          <w:sz w:val="22"/>
          <w:szCs w:val="22"/>
          <w:lang w:val="pt-BR"/>
        </w:rPr>
        <w:t xml:space="preserve">subprodutos avaliados, as principais variáveis </w:t>
      </w:r>
      <w:r w:rsidR="00FA6D99">
        <w:rPr>
          <w:sz w:val="22"/>
          <w:szCs w:val="22"/>
          <w:lang w:val="pt-BR"/>
        </w:rPr>
        <w:t xml:space="preserve">estudadas </w:t>
      </w:r>
      <w:r w:rsidRPr="00A311CF">
        <w:rPr>
          <w:sz w:val="22"/>
          <w:szCs w:val="22"/>
          <w:lang w:val="pt-BR"/>
        </w:rPr>
        <w:t>e os aditivos mais utilizados.</w:t>
      </w:r>
      <w:r w:rsidR="008E487E">
        <w:rPr>
          <w:sz w:val="22"/>
          <w:szCs w:val="22"/>
          <w:lang w:val="pt-BR"/>
        </w:rPr>
        <w:t xml:space="preserve"> </w:t>
      </w:r>
    </w:p>
    <w:p w14:paraId="0DA18B90" w14:textId="3BF07D27" w:rsidR="00827839" w:rsidRPr="0049479C" w:rsidRDefault="00827839" w:rsidP="00254F72">
      <w:pPr>
        <w:spacing w:after="120"/>
        <w:rPr>
          <w:sz w:val="22"/>
          <w:szCs w:val="22"/>
          <w:lang w:val="pt-BR"/>
        </w:rPr>
      </w:pPr>
      <w:r w:rsidRPr="0049479C">
        <w:rPr>
          <w:b/>
          <w:szCs w:val="24"/>
          <w:lang w:val="pt-BR"/>
        </w:rPr>
        <w:t>Palavras-chave</w:t>
      </w:r>
      <w:r w:rsidRPr="0049479C">
        <w:rPr>
          <w:b/>
          <w:sz w:val="22"/>
          <w:szCs w:val="22"/>
          <w:lang w:val="pt-BR"/>
        </w:rPr>
        <w:t>:</w:t>
      </w:r>
      <w:r w:rsidR="00321E9E" w:rsidRPr="0049479C">
        <w:rPr>
          <w:b/>
          <w:sz w:val="22"/>
          <w:szCs w:val="22"/>
          <w:lang w:val="pt-BR"/>
        </w:rPr>
        <w:t xml:space="preserve"> </w:t>
      </w:r>
      <w:r w:rsidR="00FD2265" w:rsidRPr="00FD2265">
        <w:rPr>
          <w:sz w:val="22"/>
          <w:szCs w:val="22"/>
          <w:lang w:val="pt-BR"/>
        </w:rPr>
        <w:t>Poliestireno expandido; Compósito de amido de mandioca; Agroindústria; Subproduto; Bandejas biodegradáveis.</w:t>
      </w:r>
    </w:p>
    <w:p w14:paraId="0973CBF6" w14:textId="04F3D296" w:rsidR="007C087F" w:rsidRPr="0049479C" w:rsidRDefault="007C087F" w:rsidP="00E97ED4">
      <w:pPr>
        <w:spacing w:after="120"/>
        <w:rPr>
          <w:color w:val="A6A6A6"/>
          <w:sz w:val="22"/>
          <w:szCs w:val="22"/>
          <w:lang w:val="pt-BR"/>
        </w:rPr>
      </w:pPr>
    </w:p>
    <w:p w14:paraId="3A645C22" w14:textId="77777777" w:rsidR="00827839" w:rsidRPr="00A570B4" w:rsidRDefault="00827839" w:rsidP="00E97ED4">
      <w:pPr>
        <w:spacing w:after="120"/>
        <w:rPr>
          <w:b/>
          <w:i/>
          <w:color w:val="A6A6A6"/>
          <w:sz w:val="22"/>
          <w:szCs w:val="22"/>
        </w:rPr>
      </w:pPr>
      <w:r w:rsidRPr="00A570B4">
        <w:rPr>
          <w:b/>
          <w:i/>
          <w:szCs w:val="24"/>
        </w:rPr>
        <w:t>Abstrac</w:t>
      </w:r>
      <w:r w:rsidRPr="00A570B4">
        <w:rPr>
          <w:b/>
          <w:i/>
          <w:sz w:val="22"/>
          <w:szCs w:val="22"/>
        </w:rPr>
        <w:t>t</w:t>
      </w:r>
    </w:p>
    <w:p w14:paraId="35223326" w14:textId="77777777" w:rsidR="00D742C3" w:rsidRDefault="00D742C3" w:rsidP="00D742C3">
      <w:pPr>
        <w:spacing w:after="120"/>
        <w:rPr>
          <w:i/>
          <w:sz w:val="22"/>
          <w:szCs w:val="22"/>
        </w:rPr>
      </w:pPr>
      <w:r w:rsidRPr="00D742C3">
        <w:rPr>
          <w:i/>
          <w:sz w:val="22"/>
          <w:szCs w:val="22"/>
        </w:rPr>
        <w:t xml:space="preserve">The environmental concern with the use of synthetic polymers, above all, used in single-use packaging such as expanded polystyrene (EPS), is related to the use of non-renewable resources and, it is accentuated, with the prolonged decomposition time of this material in the environment. Cassava starch, a renewable and biodegradable polymer, offer a partial solution to the problem. Therefore, the objective of this work was to gather publications in natural polymers and to discuss the similarities and differences between these studies. The method of systematic literature review proposed by </w:t>
      </w:r>
      <w:proofErr w:type="spellStart"/>
      <w:r w:rsidRPr="00D742C3">
        <w:rPr>
          <w:i/>
          <w:sz w:val="22"/>
          <w:szCs w:val="22"/>
        </w:rPr>
        <w:t>Conforto</w:t>
      </w:r>
      <w:proofErr w:type="spellEnd"/>
      <w:r w:rsidRPr="00D742C3">
        <w:rPr>
          <w:i/>
          <w:sz w:val="22"/>
          <w:szCs w:val="22"/>
        </w:rPr>
        <w:t xml:space="preserve">, Amaral and da Silva (2011) was used. The database used was the CAPES Journal Portal (Coordination for the Improvement of Higher Education Personnel). Recent studies have shown the formation of </w:t>
      </w:r>
      <w:r w:rsidRPr="00D742C3">
        <w:rPr>
          <w:i/>
          <w:sz w:val="22"/>
          <w:szCs w:val="22"/>
        </w:rPr>
        <w:lastRenderedPageBreak/>
        <w:t>cassava starch composites with the addition of agro-industrial by-products as reinforcing agents. And it was verified which were the evaluated by-products, the main variables studied and the most used additives.</w:t>
      </w:r>
    </w:p>
    <w:p w14:paraId="646EEC12" w14:textId="732031C4" w:rsidR="00827839" w:rsidRDefault="00141364" w:rsidP="00D742C3">
      <w:pPr>
        <w:spacing w:after="120"/>
        <w:rPr>
          <w:i/>
          <w:sz w:val="22"/>
          <w:szCs w:val="22"/>
        </w:rPr>
      </w:pPr>
      <w:r w:rsidRPr="0049479C">
        <w:rPr>
          <w:b/>
          <w:i/>
          <w:szCs w:val="24"/>
        </w:rPr>
        <w:t>K</w:t>
      </w:r>
      <w:r w:rsidR="000F5978" w:rsidRPr="0049479C">
        <w:rPr>
          <w:b/>
          <w:i/>
          <w:szCs w:val="24"/>
        </w:rPr>
        <w:t>ey</w:t>
      </w:r>
      <w:r w:rsidR="00827839" w:rsidRPr="0049479C">
        <w:rPr>
          <w:b/>
          <w:i/>
          <w:szCs w:val="24"/>
        </w:rPr>
        <w:t>words:</w:t>
      </w:r>
      <w:r w:rsidR="00BF0F76" w:rsidRPr="0049479C">
        <w:rPr>
          <w:b/>
          <w:i/>
          <w:szCs w:val="24"/>
        </w:rPr>
        <w:t xml:space="preserve"> </w:t>
      </w:r>
      <w:r w:rsidR="00DF2BF0" w:rsidRPr="00DF2BF0">
        <w:rPr>
          <w:i/>
          <w:sz w:val="22"/>
          <w:szCs w:val="22"/>
        </w:rPr>
        <w:t xml:space="preserve">Expanded polystyrene; Cassava starch composite; </w:t>
      </w:r>
      <w:r w:rsidR="00FD7CCD" w:rsidRPr="00DF2BF0">
        <w:rPr>
          <w:i/>
          <w:sz w:val="22"/>
          <w:szCs w:val="22"/>
        </w:rPr>
        <w:t>Agro-industrial</w:t>
      </w:r>
      <w:r w:rsidR="00DF2BF0" w:rsidRPr="00DF2BF0">
        <w:rPr>
          <w:i/>
          <w:sz w:val="22"/>
          <w:szCs w:val="22"/>
        </w:rPr>
        <w:t>; By-product; Biodegradable trays.</w:t>
      </w:r>
    </w:p>
    <w:p w14:paraId="764EE139" w14:textId="4C83B7F6" w:rsidR="00935D6E" w:rsidRDefault="00935D6E">
      <w:pPr>
        <w:jc w:val="left"/>
        <w:rPr>
          <w:b/>
          <w:i/>
          <w:szCs w:val="24"/>
        </w:rPr>
      </w:pPr>
      <w:r>
        <w:rPr>
          <w:b/>
          <w:i/>
          <w:szCs w:val="24"/>
        </w:rPr>
        <w:br w:type="page"/>
      </w:r>
    </w:p>
    <w:p w14:paraId="4031BFCD" w14:textId="50E42577" w:rsidR="00805184" w:rsidRPr="0049479C" w:rsidRDefault="000D65EF" w:rsidP="00805184">
      <w:pPr>
        <w:pStyle w:val="PargrafodaLista"/>
        <w:numPr>
          <w:ilvl w:val="0"/>
          <w:numId w:val="12"/>
        </w:numPr>
        <w:spacing w:after="120"/>
        <w:rPr>
          <w:b/>
          <w:szCs w:val="24"/>
          <w:lang w:val="pt-BR"/>
        </w:rPr>
      </w:pPr>
      <w:r>
        <w:rPr>
          <w:b/>
          <w:szCs w:val="24"/>
          <w:lang w:val="pt-BR"/>
        </w:rPr>
        <w:lastRenderedPageBreak/>
        <w:t>Introdução</w:t>
      </w:r>
    </w:p>
    <w:p w14:paraId="4F97F1B7" w14:textId="77777777" w:rsidR="00805184" w:rsidRPr="0049479C" w:rsidRDefault="00805184" w:rsidP="00805184">
      <w:pPr>
        <w:spacing w:after="120"/>
        <w:rPr>
          <w:color w:val="A6A6A6"/>
          <w:szCs w:val="24"/>
          <w:lang w:val="pt-BR"/>
        </w:rPr>
      </w:pPr>
    </w:p>
    <w:p w14:paraId="30A3B761" w14:textId="3347F324" w:rsidR="00213FEF" w:rsidRDefault="006229F8" w:rsidP="00E97ED4">
      <w:pPr>
        <w:spacing w:after="120"/>
        <w:ind w:firstLine="284"/>
        <w:rPr>
          <w:szCs w:val="24"/>
          <w:lang w:val="pt-BR"/>
        </w:rPr>
      </w:pPr>
      <w:r>
        <w:rPr>
          <w:szCs w:val="24"/>
          <w:lang w:val="pt-BR"/>
        </w:rPr>
        <w:t>Atualmente, d</w:t>
      </w:r>
      <w:r w:rsidR="005E3C11" w:rsidRPr="005E3C11">
        <w:rPr>
          <w:szCs w:val="24"/>
          <w:lang w:val="pt-BR"/>
        </w:rPr>
        <w:t>iferentes materiais compõem embalagens complexas e diversificadas. Plástico, metal, vidro, materiais compostos e celulósicos são os mais correntes (CARVALHO; OLIVEIRA; JOSÉ, 2021). Porém, o plástico</w:t>
      </w:r>
      <w:r w:rsidR="001D7023">
        <w:rPr>
          <w:szCs w:val="24"/>
          <w:lang w:val="pt-BR"/>
        </w:rPr>
        <w:t>,</w:t>
      </w:r>
      <w:r w:rsidR="00725ED1">
        <w:rPr>
          <w:szCs w:val="24"/>
          <w:lang w:val="pt-BR"/>
        </w:rPr>
        <w:t xml:space="preserve"> </w:t>
      </w:r>
      <w:r w:rsidR="005E3C11" w:rsidRPr="005E3C11">
        <w:rPr>
          <w:szCs w:val="24"/>
          <w:lang w:val="pt-BR"/>
        </w:rPr>
        <w:t xml:space="preserve">adjetivo frequentemente utilizado </w:t>
      </w:r>
      <w:r w:rsidR="00A50585">
        <w:rPr>
          <w:szCs w:val="24"/>
          <w:lang w:val="pt-BR"/>
        </w:rPr>
        <w:t xml:space="preserve">para </w:t>
      </w:r>
      <w:r>
        <w:rPr>
          <w:szCs w:val="24"/>
          <w:lang w:val="pt-BR"/>
        </w:rPr>
        <w:t>designar o</w:t>
      </w:r>
      <w:r w:rsidR="005E3C11" w:rsidRPr="005E3C11">
        <w:rPr>
          <w:szCs w:val="24"/>
          <w:lang w:val="pt-BR"/>
        </w:rPr>
        <w:t xml:space="preserve"> material polimérico sintético</w:t>
      </w:r>
      <w:r w:rsidR="001D7023">
        <w:rPr>
          <w:szCs w:val="24"/>
          <w:lang w:val="pt-BR"/>
        </w:rPr>
        <w:t xml:space="preserve">, </w:t>
      </w:r>
      <w:r w:rsidR="005E3C11" w:rsidRPr="005E3C11">
        <w:rPr>
          <w:szCs w:val="24"/>
          <w:lang w:val="pt-BR"/>
        </w:rPr>
        <w:t>devido às suas características como leveza, versatilidade, maleabilidade e baixo custo de produção</w:t>
      </w:r>
      <w:r>
        <w:rPr>
          <w:szCs w:val="24"/>
          <w:lang w:val="pt-BR"/>
        </w:rPr>
        <w:t>,</w:t>
      </w:r>
      <w:r w:rsidR="005E3C11" w:rsidRPr="005E3C11">
        <w:rPr>
          <w:szCs w:val="24"/>
          <w:lang w:val="pt-BR"/>
        </w:rPr>
        <w:t xml:space="preserve"> é </w:t>
      </w:r>
      <w:r>
        <w:rPr>
          <w:szCs w:val="24"/>
          <w:lang w:val="pt-BR"/>
        </w:rPr>
        <w:t xml:space="preserve">o mais </w:t>
      </w:r>
      <w:r w:rsidR="005E3C11" w:rsidRPr="005E3C11">
        <w:rPr>
          <w:szCs w:val="24"/>
          <w:lang w:val="pt-BR"/>
        </w:rPr>
        <w:t>amplamente utilizado no mercado de embalagens (GEYER; JAMBECK; LAW, 2017).</w:t>
      </w:r>
    </w:p>
    <w:p w14:paraId="3C8D0D4A" w14:textId="267B0161" w:rsidR="005E3C11" w:rsidRDefault="00213FEF" w:rsidP="00E97ED4">
      <w:pPr>
        <w:spacing w:after="120"/>
        <w:ind w:firstLine="284"/>
        <w:rPr>
          <w:szCs w:val="24"/>
          <w:lang w:val="pt-BR"/>
        </w:rPr>
      </w:pPr>
      <w:r w:rsidRPr="00213FEF">
        <w:rPr>
          <w:szCs w:val="24"/>
          <w:lang w:val="pt-BR"/>
        </w:rPr>
        <w:t>Apesar de proporcionar um</w:t>
      </w:r>
      <w:r w:rsidR="006229F8">
        <w:rPr>
          <w:szCs w:val="24"/>
          <w:lang w:val="pt-BR"/>
        </w:rPr>
        <w:t>a</w:t>
      </w:r>
      <w:r w:rsidRPr="00213FEF">
        <w:rPr>
          <w:szCs w:val="24"/>
          <w:lang w:val="pt-BR"/>
        </w:rPr>
        <w:t xml:space="preserve"> variedade de produtos e benefícios econômicos para a sociedade, muitas vezes</w:t>
      </w:r>
      <w:r w:rsidR="006229F8">
        <w:rPr>
          <w:szCs w:val="24"/>
          <w:lang w:val="pt-BR"/>
        </w:rPr>
        <w:t>,</w:t>
      </w:r>
      <w:r w:rsidRPr="00213FEF">
        <w:rPr>
          <w:szCs w:val="24"/>
          <w:lang w:val="pt-BR"/>
        </w:rPr>
        <w:t xml:space="preserve"> o polímero sintético é empregado em embalagens de uso único, </w:t>
      </w:r>
      <w:r w:rsidR="006229F8">
        <w:rPr>
          <w:szCs w:val="24"/>
          <w:lang w:val="pt-BR"/>
        </w:rPr>
        <w:t>descartad</w:t>
      </w:r>
      <w:r w:rsidR="00AF2DBA">
        <w:rPr>
          <w:szCs w:val="24"/>
          <w:lang w:val="pt-BR"/>
        </w:rPr>
        <w:t>a</w:t>
      </w:r>
      <w:r w:rsidR="006229F8">
        <w:rPr>
          <w:szCs w:val="24"/>
          <w:lang w:val="pt-BR"/>
        </w:rPr>
        <w:t xml:space="preserve">s após </w:t>
      </w:r>
      <w:r w:rsidRPr="00213FEF">
        <w:rPr>
          <w:szCs w:val="24"/>
          <w:lang w:val="pt-BR"/>
        </w:rPr>
        <w:t xml:space="preserve">a utilização, como </w:t>
      </w:r>
      <w:r w:rsidR="006229F8">
        <w:rPr>
          <w:szCs w:val="24"/>
          <w:lang w:val="pt-BR"/>
        </w:rPr>
        <w:t xml:space="preserve">as embalagens de </w:t>
      </w:r>
      <w:r w:rsidRPr="00213FEF">
        <w:rPr>
          <w:szCs w:val="24"/>
          <w:lang w:val="pt-BR"/>
        </w:rPr>
        <w:t>poliestireno expandido (EPS)</w:t>
      </w:r>
      <w:r w:rsidR="006229F8">
        <w:rPr>
          <w:szCs w:val="24"/>
          <w:lang w:val="pt-BR"/>
        </w:rPr>
        <w:t>, popularmente conhecido como Isopor</w:t>
      </w:r>
      <w:r w:rsidR="00F43106">
        <w:rPr>
          <w:szCs w:val="24"/>
          <w:lang w:val="pt-BR"/>
        </w:rPr>
        <w:t>, nome de uma marca registrada</w:t>
      </w:r>
      <w:r w:rsidRPr="00213FEF">
        <w:rPr>
          <w:szCs w:val="24"/>
          <w:lang w:val="pt-BR"/>
        </w:rPr>
        <w:t xml:space="preserve">. A preocupação ambiental relacionada ao </w:t>
      </w:r>
      <w:r w:rsidR="00F43106">
        <w:rPr>
          <w:szCs w:val="24"/>
          <w:lang w:val="pt-BR"/>
        </w:rPr>
        <w:t>EPS</w:t>
      </w:r>
      <w:r w:rsidRPr="00213FEF">
        <w:rPr>
          <w:szCs w:val="24"/>
          <w:lang w:val="pt-BR"/>
        </w:rPr>
        <w:t xml:space="preserve"> fundamenta-se pelo uso de recursos não renováveis, pela velocidade de descarte e pelo elevado tempo de decomposição no meio ambiente. Como consequência, acarreta-se a acumulação de milhões de toneladas d</w:t>
      </w:r>
      <w:r w:rsidR="00D777AD">
        <w:rPr>
          <w:szCs w:val="24"/>
          <w:lang w:val="pt-BR"/>
        </w:rPr>
        <w:t>e</w:t>
      </w:r>
      <w:r w:rsidRPr="00213FEF">
        <w:rPr>
          <w:szCs w:val="24"/>
          <w:lang w:val="pt-BR"/>
        </w:rPr>
        <w:t xml:space="preserve"> polímero</w:t>
      </w:r>
      <w:r w:rsidR="00D777AD">
        <w:rPr>
          <w:szCs w:val="24"/>
          <w:lang w:val="pt-BR"/>
        </w:rPr>
        <w:t>s</w:t>
      </w:r>
      <w:r w:rsidRPr="00213FEF">
        <w:rPr>
          <w:szCs w:val="24"/>
          <w:lang w:val="pt-BR"/>
        </w:rPr>
        <w:t xml:space="preserve"> </w:t>
      </w:r>
      <w:r w:rsidR="00D777AD">
        <w:rPr>
          <w:szCs w:val="24"/>
          <w:lang w:val="pt-BR"/>
        </w:rPr>
        <w:t xml:space="preserve">sintéticos </w:t>
      </w:r>
      <w:r w:rsidRPr="00213FEF">
        <w:rPr>
          <w:szCs w:val="24"/>
          <w:lang w:val="pt-BR"/>
        </w:rPr>
        <w:t xml:space="preserve">em oceanos e em aterros sanitários (SANGRONIZ </w:t>
      </w:r>
      <w:r w:rsidRPr="002528C9">
        <w:rPr>
          <w:i/>
          <w:iCs/>
          <w:szCs w:val="24"/>
          <w:lang w:val="pt-BR"/>
        </w:rPr>
        <w:t>et al</w:t>
      </w:r>
      <w:r w:rsidRPr="00213FEF">
        <w:rPr>
          <w:szCs w:val="24"/>
          <w:lang w:val="pt-BR"/>
        </w:rPr>
        <w:t>., 2019).</w:t>
      </w:r>
    </w:p>
    <w:p w14:paraId="73E8F65E" w14:textId="5C8C6782" w:rsidR="00C328E9" w:rsidRDefault="005B3B76" w:rsidP="00E97ED4">
      <w:pPr>
        <w:spacing w:after="120"/>
        <w:ind w:firstLine="284"/>
        <w:rPr>
          <w:szCs w:val="24"/>
          <w:lang w:val="pt-BR"/>
        </w:rPr>
      </w:pPr>
      <w:r w:rsidRPr="005B3B76">
        <w:rPr>
          <w:szCs w:val="24"/>
          <w:lang w:val="pt-BR"/>
        </w:rPr>
        <w:t xml:space="preserve">Contudo, </w:t>
      </w:r>
      <w:r w:rsidR="00F43106">
        <w:rPr>
          <w:szCs w:val="24"/>
          <w:lang w:val="pt-BR"/>
        </w:rPr>
        <w:t xml:space="preserve">buscando minimizar tais impactos, </w:t>
      </w:r>
      <w:r w:rsidRPr="005B3B76">
        <w:rPr>
          <w:szCs w:val="24"/>
          <w:lang w:val="pt-BR"/>
        </w:rPr>
        <w:t xml:space="preserve">polímeros naturais </w:t>
      </w:r>
      <w:r w:rsidR="00F43106">
        <w:rPr>
          <w:szCs w:val="24"/>
          <w:lang w:val="pt-BR"/>
        </w:rPr>
        <w:t xml:space="preserve">têm sido alvo de pesquisas, </w:t>
      </w:r>
      <w:r w:rsidRPr="005B3B76">
        <w:rPr>
          <w:szCs w:val="24"/>
          <w:lang w:val="pt-BR"/>
        </w:rPr>
        <w:t xml:space="preserve">a fim suprir a demanda por embalagens que atendam </w:t>
      </w:r>
      <w:r w:rsidR="00F43106">
        <w:rPr>
          <w:szCs w:val="24"/>
          <w:lang w:val="pt-BR"/>
        </w:rPr>
        <w:t>às</w:t>
      </w:r>
      <w:r w:rsidRPr="005B3B76">
        <w:rPr>
          <w:szCs w:val="24"/>
          <w:lang w:val="pt-BR"/>
        </w:rPr>
        <w:t xml:space="preserve"> especificações técnicas para </w:t>
      </w:r>
      <w:r w:rsidR="00094EDD">
        <w:rPr>
          <w:szCs w:val="24"/>
          <w:lang w:val="pt-BR"/>
        </w:rPr>
        <w:t xml:space="preserve">a </w:t>
      </w:r>
      <w:r w:rsidRPr="005B3B76">
        <w:rPr>
          <w:szCs w:val="24"/>
          <w:lang w:val="pt-BR"/>
        </w:rPr>
        <w:t xml:space="preserve">sua aplicação e possuam a característica de biodegradabilidade (CHENG, </w:t>
      </w:r>
      <w:r w:rsidRPr="002528C9">
        <w:rPr>
          <w:i/>
          <w:iCs/>
          <w:szCs w:val="24"/>
          <w:lang w:val="pt-BR"/>
        </w:rPr>
        <w:t>et al</w:t>
      </w:r>
      <w:r w:rsidRPr="005B3B76">
        <w:rPr>
          <w:szCs w:val="24"/>
          <w:lang w:val="pt-BR"/>
        </w:rPr>
        <w:t>., 2021). O amido é um polímero natural e</w:t>
      </w:r>
      <w:r w:rsidR="00B45DED">
        <w:rPr>
          <w:szCs w:val="24"/>
          <w:lang w:val="pt-BR"/>
        </w:rPr>
        <w:t>,</w:t>
      </w:r>
      <w:r w:rsidRPr="005B3B76">
        <w:rPr>
          <w:szCs w:val="24"/>
          <w:lang w:val="pt-BR"/>
        </w:rPr>
        <w:t xml:space="preserve"> no Brasil, entre as fontes de amido disponíveis, destaca-se a mandioca, devido a larga produção e disponibilidade (FAOSTAT, 2021).</w:t>
      </w:r>
    </w:p>
    <w:p w14:paraId="4CAAED6B" w14:textId="576C268F" w:rsidR="005B3B76" w:rsidRDefault="005219A0" w:rsidP="00E97ED4">
      <w:pPr>
        <w:spacing w:after="120"/>
        <w:ind w:firstLine="284"/>
        <w:rPr>
          <w:szCs w:val="24"/>
          <w:lang w:val="pt-BR"/>
        </w:rPr>
      </w:pPr>
      <w:r w:rsidRPr="005219A0">
        <w:rPr>
          <w:szCs w:val="24"/>
          <w:lang w:val="pt-BR"/>
        </w:rPr>
        <w:t>Em virtude da aplicação de amido na formação de embalagens, algumas características como o caráter hidrofílico e as baixas propriedades mecânicas precisam ser aprimoradas, sendo necessários estudos de incorporação de aditivos e materiais de reforço (BERGEL; LUZ; SANTANA, 2017; PORNSUKSOMBOON, 2016).</w:t>
      </w:r>
    </w:p>
    <w:p w14:paraId="303653C3" w14:textId="275C8635" w:rsidR="005219A0" w:rsidRDefault="00752F47" w:rsidP="00E97ED4">
      <w:pPr>
        <w:spacing w:after="120"/>
        <w:ind w:firstLine="284"/>
        <w:rPr>
          <w:szCs w:val="24"/>
          <w:lang w:val="pt-BR"/>
        </w:rPr>
      </w:pPr>
      <w:r w:rsidRPr="00752F47">
        <w:rPr>
          <w:szCs w:val="24"/>
          <w:lang w:val="pt-BR"/>
        </w:rPr>
        <w:t xml:space="preserve">Subprodutos agroindustriais são uma fonte emergente de pesquisas que visam o aprimoramento de características técnicas de materiais poliméricos de origem natural (ESPINA; CRUZ-TIRADO; SICHE, 2016). Fibras </w:t>
      </w:r>
      <w:r w:rsidR="00254F72" w:rsidRPr="00752F47">
        <w:rPr>
          <w:szCs w:val="24"/>
          <w:lang w:val="pt-BR"/>
        </w:rPr>
        <w:t>lignocelulósic</w:t>
      </w:r>
      <w:r w:rsidR="00254F72">
        <w:rPr>
          <w:szCs w:val="24"/>
          <w:lang w:val="pt-BR"/>
        </w:rPr>
        <w:t>as</w:t>
      </w:r>
      <w:r w:rsidRPr="00752F47">
        <w:rPr>
          <w:szCs w:val="24"/>
          <w:lang w:val="pt-BR"/>
        </w:rPr>
        <w:t xml:space="preserve"> compostas predominantemente de celulose, lignina e hemicelulose, apresentam o potencial de atuarem como reforço na matriz polimérica de amido (SALGADO </w:t>
      </w:r>
      <w:r w:rsidRPr="002528C9">
        <w:rPr>
          <w:i/>
          <w:iCs/>
          <w:szCs w:val="24"/>
          <w:lang w:val="pt-BR"/>
        </w:rPr>
        <w:t>et al</w:t>
      </w:r>
      <w:r w:rsidRPr="00752F47">
        <w:rPr>
          <w:szCs w:val="24"/>
          <w:lang w:val="pt-BR"/>
        </w:rPr>
        <w:t>., 2008), além de permitirem a valorização de um material que</w:t>
      </w:r>
      <w:r w:rsidR="00F43106">
        <w:rPr>
          <w:szCs w:val="24"/>
          <w:lang w:val="pt-BR"/>
        </w:rPr>
        <w:t>,</w:t>
      </w:r>
      <w:r w:rsidRPr="00752F47">
        <w:rPr>
          <w:szCs w:val="24"/>
          <w:lang w:val="pt-BR"/>
        </w:rPr>
        <w:t xml:space="preserve"> anteriormente</w:t>
      </w:r>
      <w:r w:rsidR="00F43106">
        <w:rPr>
          <w:szCs w:val="24"/>
          <w:lang w:val="pt-BR"/>
        </w:rPr>
        <w:t>,</w:t>
      </w:r>
      <w:r w:rsidRPr="00752F47">
        <w:rPr>
          <w:szCs w:val="24"/>
          <w:lang w:val="pt-BR"/>
        </w:rPr>
        <w:t xml:space="preserve"> seria descartado.</w:t>
      </w:r>
    </w:p>
    <w:p w14:paraId="075622B3" w14:textId="6C831767" w:rsidR="00B46992" w:rsidRDefault="00B46992" w:rsidP="00E97ED4">
      <w:pPr>
        <w:spacing w:after="120"/>
        <w:ind w:firstLine="284"/>
        <w:rPr>
          <w:szCs w:val="24"/>
          <w:lang w:val="pt-BR"/>
        </w:rPr>
      </w:pPr>
      <w:r w:rsidRPr="00B46992">
        <w:rPr>
          <w:szCs w:val="24"/>
          <w:lang w:val="pt-BR"/>
        </w:rPr>
        <w:t xml:space="preserve">Neste contexto, propôs-se </w:t>
      </w:r>
      <w:r w:rsidR="00F43106">
        <w:rPr>
          <w:szCs w:val="24"/>
          <w:lang w:val="pt-BR"/>
        </w:rPr>
        <w:t xml:space="preserve">realizar uma abordagem teórica de pesquisas </w:t>
      </w:r>
      <w:r w:rsidRPr="00B46992">
        <w:rPr>
          <w:szCs w:val="24"/>
          <w:lang w:val="pt-BR"/>
        </w:rPr>
        <w:t>que contemplassem as temáticas de bandejas biodegradáveis, compósitos de amido de mandioca e subprodutos da agroindústria.</w:t>
      </w:r>
    </w:p>
    <w:p w14:paraId="16ED419E" w14:textId="77777777" w:rsidR="00E26626" w:rsidRPr="0049479C" w:rsidRDefault="00E26626" w:rsidP="00E97ED4">
      <w:pPr>
        <w:spacing w:after="120"/>
        <w:ind w:firstLine="284"/>
        <w:rPr>
          <w:szCs w:val="24"/>
          <w:lang w:val="pt-BR"/>
        </w:rPr>
      </w:pPr>
    </w:p>
    <w:p w14:paraId="730D92D5" w14:textId="77777777" w:rsidR="00B63A35" w:rsidRPr="0049479C" w:rsidRDefault="00B63A35" w:rsidP="00805184">
      <w:pPr>
        <w:pStyle w:val="PargrafodaLista"/>
        <w:numPr>
          <w:ilvl w:val="0"/>
          <w:numId w:val="12"/>
        </w:numPr>
        <w:spacing w:after="120"/>
        <w:rPr>
          <w:b/>
          <w:szCs w:val="24"/>
          <w:lang w:val="pt-BR"/>
        </w:rPr>
      </w:pPr>
      <w:r w:rsidRPr="0049479C">
        <w:rPr>
          <w:b/>
          <w:szCs w:val="24"/>
          <w:lang w:val="pt-BR"/>
        </w:rPr>
        <w:t>Procedimentos Metodológicos</w:t>
      </w:r>
    </w:p>
    <w:p w14:paraId="6AC6F1C2" w14:textId="77777777" w:rsidR="00B63A35" w:rsidRPr="0049479C" w:rsidRDefault="00B63A35" w:rsidP="00B63A35">
      <w:pPr>
        <w:spacing w:after="120"/>
        <w:rPr>
          <w:color w:val="A6A6A6"/>
          <w:szCs w:val="24"/>
          <w:lang w:val="pt-BR"/>
        </w:rPr>
      </w:pPr>
    </w:p>
    <w:p w14:paraId="3A7E4784" w14:textId="70C7BCD7" w:rsidR="00B63A35" w:rsidRDefault="00A3595B" w:rsidP="00B63A35">
      <w:pPr>
        <w:spacing w:after="120"/>
        <w:ind w:firstLine="284"/>
        <w:rPr>
          <w:szCs w:val="24"/>
          <w:lang w:val="pt-BR"/>
        </w:rPr>
      </w:pPr>
      <w:r w:rsidRPr="00A3595B">
        <w:rPr>
          <w:szCs w:val="24"/>
          <w:lang w:val="pt-BR"/>
        </w:rPr>
        <w:t>Os procedimentos metodológicos basearam-se no método de revisão bibliográfica sistemática proposto por</w:t>
      </w:r>
      <w:r w:rsidR="00F27D37">
        <w:rPr>
          <w:szCs w:val="24"/>
          <w:lang w:val="pt-BR"/>
        </w:rPr>
        <w:t xml:space="preserve"> </w:t>
      </w:r>
      <w:r w:rsidRPr="00A3595B">
        <w:rPr>
          <w:szCs w:val="24"/>
          <w:lang w:val="pt-BR"/>
        </w:rPr>
        <w:t>Conforto, Amaral e da Silva (2011)</w:t>
      </w:r>
      <w:r w:rsidR="00F43106">
        <w:rPr>
          <w:szCs w:val="24"/>
          <w:lang w:val="pt-BR"/>
        </w:rPr>
        <w:t xml:space="preserve">, também </w:t>
      </w:r>
      <w:r w:rsidRPr="00A3595B">
        <w:rPr>
          <w:szCs w:val="24"/>
          <w:lang w:val="pt-BR"/>
        </w:rPr>
        <w:t xml:space="preserve">citados por </w:t>
      </w:r>
      <w:proofErr w:type="spellStart"/>
      <w:r w:rsidRPr="00A3595B">
        <w:rPr>
          <w:szCs w:val="24"/>
          <w:lang w:val="pt-BR"/>
        </w:rPr>
        <w:t>Mesacasa</w:t>
      </w:r>
      <w:proofErr w:type="spellEnd"/>
      <w:r w:rsidRPr="00A3595B">
        <w:rPr>
          <w:szCs w:val="24"/>
          <w:lang w:val="pt-BR"/>
        </w:rPr>
        <w:t xml:space="preserve"> e </w:t>
      </w:r>
      <w:proofErr w:type="spellStart"/>
      <w:r w:rsidRPr="00A3595B">
        <w:rPr>
          <w:szCs w:val="24"/>
          <w:lang w:val="pt-BR"/>
        </w:rPr>
        <w:t>Deminski</w:t>
      </w:r>
      <w:proofErr w:type="spellEnd"/>
      <w:r w:rsidRPr="00A3595B">
        <w:rPr>
          <w:szCs w:val="24"/>
          <w:lang w:val="pt-BR"/>
        </w:rPr>
        <w:t xml:space="preserve"> (2022). O método é dividido em três fases, no que consiste a </w:t>
      </w:r>
      <w:r w:rsidRPr="00F27D37">
        <w:rPr>
          <w:szCs w:val="24"/>
          <w:lang w:val="pt-BR"/>
        </w:rPr>
        <w:t>estrutura de busca</w:t>
      </w:r>
      <w:r w:rsidRPr="00A3595B">
        <w:rPr>
          <w:szCs w:val="24"/>
          <w:lang w:val="pt-BR"/>
        </w:rPr>
        <w:t xml:space="preserve">, </w:t>
      </w:r>
      <w:r w:rsidRPr="00A3595B">
        <w:rPr>
          <w:szCs w:val="24"/>
          <w:lang w:val="pt-BR"/>
        </w:rPr>
        <w:lastRenderedPageBreak/>
        <w:t xml:space="preserve">sendo: </w:t>
      </w:r>
      <w:r w:rsidRPr="000549AD">
        <w:rPr>
          <w:szCs w:val="24"/>
          <w:lang w:val="pt-BR"/>
        </w:rPr>
        <w:t>entrada</w:t>
      </w:r>
      <w:r w:rsidRPr="00A3595B">
        <w:rPr>
          <w:szCs w:val="24"/>
          <w:lang w:val="pt-BR"/>
        </w:rPr>
        <w:t xml:space="preserve">, </w:t>
      </w:r>
      <w:r w:rsidRPr="000549AD">
        <w:rPr>
          <w:szCs w:val="24"/>
          <w:lang w:val="pt-BR"/>
        </w:rPr>
        <w:t>processamento</w:t>
      </w:r>
      <w:r w:rsidRPr="00A3595B">
        <w:rPr>
          <w:szCs w:val="24"/>
          <w:lang w:val="pt-BR"/>
        </w:rPr>
        <w:t xml:space="preserve"> e </w:t>
      </w:r>
      <w:r w:rsidRPr="000549AD">
        <w:rPr>
          <w:szCs w:val="24"/>
          <w:lang w:val="pt-BR"/>
        </w:rPr>
        <w:t>saída</w:t>
      </w:r>
      <w:r w:rsidRPr="00A3595B">
        <w:rPr>
          <w:szCs w:val="24"/>
          <w:lang w:val="pt-BR"/>
        </w:rPr>
        <w:t>.</w:t>
      </w:r>
      <w:r w:rsidR="00083D91">
        <w:rPr>
          <w:szCs w:val="24"/>
          <w:lang w:val="pt-BR"/>
        </w:rPr>
        <w:t xml:space="preserve"> A Figura 1 </w:t>
      </w:r>
      <w:r w:rsidR="002447C8" w:rsidRPr="002447C8">
        <w:rPr>
          <w:szCs w:val="24"/>
          <w:lang w:val="pt-BR"/>
        </w:rPr>
        <w:t>apresenta o conjunto de etapas que envolvem cada fase dos procedimentos</w:t>
      </w:r>
      <w:r w:rsidR="00493309">
        <w:rPr>
          <w:szCs w:val="24"/>
          <w:lang w:val="pt-BR"/>
        </w:rPr>
        <w:t>.</w:t>
      </w:r>
    </w:p>
    <w:p w14:paraId="13D7E935" w14:textId="77777777" w:rsidR="00493309" w:rsidRDefault="00493309" w:rsidP="00B63A35">
      <w:pPr>
        <w:spacing w:after="120"/>
        <w:ind w:firstLine="284"/>
        <w:rPr>
          <w:szCs w:val="24"/>
          <w:lang w:val="pt-BR"/>
        </w:rPr>
      </w:pPr>
    </w:p>
    <w:p w14:paraId="0BE7F1DE" w14:textId="4396D814" w:rsidR="0070492B" w:rsidRDefault="0070492B" w:rsidP="00770F7E">
      <w:pPr>
        <w:jc w:val="center"/>
        <w:rPr>
          <w:szCs w:val="24"/>
          <w:lang w:val="pt-BR"/>
        </w:rPr>
      </w:pPr>
      <w:r>
        <w:rPr>
          <w:noProof/>
          <w:szCs w:val="24"/>
          <w:lang w:val="pt-BR"/>
        </w:rPr>
        <w:drawing>
          <wp:inline distT="0" distB="0" distL="0" distR="0" wp14:anchorId="2ABE77A4" wp14:editId="042907E4">
            <wp:extent cx="4011295" cy="2298700"/>
            <wp:effectExtent l="0" t="0" r="8255" b="635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011295" cy="2298700"/>
                    </a:xfrm>
                    <a:prstGeom prst="rect">
                      <a:avLst/>
                    </a:prstGeom>
                    <a:noFill/>
                  </pic:spPr>
                </pic:pic>
              </a:graphicData>
            </a:graphic>
          </wp:inline>
        </w:drawing>
      </w:r>
    </w:p>
    <w:p w14:paraId="535A2225" w14:textId="5025B466" w:rsidR="00F34A3E" w:rsidRPr="0049479C" w:rsidRDefault="00F34A3E" w:rsidP="00F34A3E">
      <w:pPr>
        <w:spacing w:after="120"/>
        <w:jc w:val="center"/>
        <w:rPr>
          <w:b/>
          <w:sz w:val="20"/>
          <w:lang w:val="pt-BR"/>
        </w:rPr>
      </w:pPr>
      <w:r w:rsidRPr="0049479C">
        <w:rPr>
          <w:b/>
          <w:sz w:val="20"/>
          <w:lang w:val="pt-BR"/>
        </w:rPr>
        <w:t xml:space="preserve">Figura </w:t>
      </w:r>
      <w:r w:rsidRPr="0049479C">
        <w:rPr>
          <w:b/>
          <w:sz w:val="20"/>
        </w:rPr>
        <w:fldChar w:fldCharType="begin"/>
      </w:r>
      <w:r w:rsidRPr="0049479C">
        <w:rPr>
          <w:b/>
          <w:sz w:val="20"/>
          <w:lang w:val="pt-BR"/>
        </w:rPr>
        <w:instrText xml:space="preserve"> SEQ Figure \* ARABIC </w:instrText>
      </w:r>
      <w:r w:rsidRPr="0049479C">
        <w:rPr>
          <w:b/>
          <w:sz w:val="20"/>
        </w:rPr>
        <w:fldChar w:fldCharType="separate"/>
      </w:r>
      <w:r w:rsidR="0098114D">
        <w:rPr>
          <w:b/>
          <w:noProof/>
          <w:sz w:val="20"/>
          <w:lang w:val="pt-BR"/>
        </w:rPr>
        <w:t>1</w:t>
      </w:r>
      <w:r w:rsidRPr="0049479C">
        <w:rPr>
          <w:b/>
          <w:sz w:val="20"/>
        </w:rPr>
        <w:fldChar w:fldCharType="end"/>
      </w:r>
      <w:r w:rsidRPr="0049479C">
        <w:rPr>
          <w:b/>
          <w:sz w:val="20"/>
          <w:lang w:val="pt-BR"/>
        </w:rPr>
        <w:t xml:space="preserve">: </w:t>
      </w:r>
      <w:r w:rsidR="00FB5435" w:rsidRPr="00FB5435">
        <w:rPr>
          <w:b/>
          <w:sz w:val="20"/>
          <w:lang w:val="pt-BR"/>
        </w:rPr>
        <w:t>Modelo para estruturação da revisão bibliográfica sistemática</w:t>
      </w:r>
      <w:r w:rsidRPr="0049479C">
        <w:rPr>
          <w:b/>
          <w:sz w:val="20"/>
          <w:lang w:val="pt-BR"/>
        </w:rPr>
        <w:t xml:space="preserve">. Fonte: </w:t>
      </w:r>
      <w:r w:rsidR="005A317F" w:rsidRPr="005A317F">
        <w:rPr>
          <w:b/>
          <w:sz w:val="20"/>
          <w:lang w:val="pt-BR"/>
        </w:rPr>
        <w:t>Adaptado de Conforto, Amaral e da Silva (2011)</w:t>
      </w:r>
      <w:r w:rsidR="005A317F">
        <w:rPr>
          <w:b/>
          <w:sz w:val="20"/>
          <w:lang w:val="pt-BR"/>
        </w:rPr>
        <w:t>.</w:t>
      </w:r>
    </w:p>
    <w:p w14:paraId="6C7FC8D3" w14:textId="77777777" w:rsidR="000905D2" w:rsidRDefault="000905D2" w:rsidP="00B63A35">
      <w:pPr>
        <w:spacing w:after="120"/>
        <w:ind w:firstLine="284"/>
        <w:rPr>
          <w:szCs w:val="24"/>
          <w:lang w:val="pt-BR"/>
        </w:rPr>
      </w:pPr>
    </w:p>
    <w:p w14:paraId="63E078A8" w14:textId="43069D27" w:rsidR="00A3595B" w:rsidRDefault="00F43106" w:rsidP="00B63A35">
      <w:pPr>
        <w:spacing w:after="120"/>
        <w:ind w:firstLine="284"/>
        <w:rPr>
          <w:szCs w:val="24"/>
          <w:lang w:val="pt-BR"/>
        </w:rPr>
      </w:pPr>
      <w:r w:rsidRPr="00F43106">
        <w:rPr>
          <w:szCs w:val="24"/>
          <w:lang w:val="pt-BR"/>
        </w:rPr>
        <w:t>Na</w:t>
      </w:r>
      <w:r w:rsidR="00C77A0F" w:rsidRPr="00F43106">
        <w:rPr>
          <w:szCs w:val="24"/>
          <w:lang w:val="pt-BR"/>
        </w:rPr>
        <w:t xml:space="preserve"> fase de entrada</w:t>
      </w:r>
      <w:r w:rsidR="00C77A0F" w:rsidRPr="00C77A0F">
        <w:rPr>
          <w:szCs w:val="24"/>
          <w:lang w:val="pt-BR"/>
        </w:rPr>
        <w:t xml:space="preserve"> define-se o problema ou pergunta de pesquisa. Des</w:t>
      </w:r>
      <w:r>
        <w:rPr>
          <w:szCs w:val="24"/>
          <w:lang w:val="pt-BR"/>
        </w:rPr>
        <w:t>t</w:t>
      </w:r>
      <w:r w:rsidR="00C77A0F" w:rsidRPr="00C77A0F">
        <w:rPr>
          <w:szCs w:val="24"/>
          <w:lang w:val="pt-BR"/>
        </w:rPr>
        <w:t xml:space="preserve">e modo, tem-se: </w:t>
      </w:r>
      <w:r w:rsidR="0082604C">
        <w:rPr>
          <w:szCs w:val="24"/>
          <w:lang w:val="pt-BR"/>
        </w:rPr>
        <w:t>q</w:t>
      </w:r>
      <w:r w:rsidR="00C77A0F" w:rsidRPr="00C77A0F">
        <w:rPr>
          <w:szCs w:val="24"/>
          <w:lang w:val="pt-BR"/>
        </w:rPr>
        <w:t>uais estudos contemplam a produção de bandejas biodegradáveis a partir de materiais compósitos à base de amido de mandioca e subprodutos da agroindústria?</w:t>
      </w:r>
    </w:p>
    <w:p w14:paraId="2B3D7D60" w14:textId="7FCEA595" w:rsidR="007F7A69" w:rsidRDefault="007F7A69" w:rsidP="00B63A35">
      <w:pPr>
        <w:spacing w:after="120"/>
        <w:ind w:firstLine="284"/>
        <w:rPr>
          <w:szCs w:val="24"/>
          <w:lang w:val="pt-BR"/>
        </w:rPr>
      </w:pPr>
      <w:r w:rsidRPr="007F7A69">
        <w:rPr>
          <w:szCs w:val="24"/>
          <w:lang w:val="pt-BR"/>
        </w:rPr>
        <w:t>Com relação ao objetivo, propôs-se a analisar artigos publicados em periódicos que contemplassem as temáticas de bandejas biodegradáveis, compósitos de amido de mandioca e subprodutos da agroindústria.</w:t>
      </w:r>
      <w:r w:rsidR="00A77DFB">
        <w:rPr>
          <w:szCs w:val="24"/>
          <w:lang w:val="pt-BR"/>
        </w:rPr>
        <w:t xml:space="preserve"> </w:t>
      </w:r>
    </w:p>
    <w:p w14:paraId="145A1989" w14:textId="64806EAF" w:rsidR="007F7A69" w:rsidRDefault="0073727A" w:rsidP="00B63A35">
      <w:pPr>
        <w:spacing w:after="120"/>
        <w:ind w:firstLine="284"/>
        <w:rPr>
          <w:szCs w:val="24"/>
          <w:lang w:val="pt-BR"/>
        </w:rPr>
      </w:pPr>
      <w:r w:rsidRPr="0073727A">
        <w:rPr>
          <w:szCs w:val="24"/>
          <w:lang w:val="pt-BR"/>
        </w:rPr>
        <w:t>Na etapa seguinte</w:t>
      </w:r>
      <w:r w:rsidR="00F43106">
        <w:rPr>
          <w:szCs w:val="24"/>
          <w:lang w:val="pt-BR"/>
        </w:rPr>
        <w:t>,</w:t>
      </w:r>
      <w:r w:rsidRPr="0073727A">
        <w:rPr>
          <w:szCs w:val="24"/>
          <w:lang w:val="pt-BR"/>
        </w:rPr>
        <w:t xml:space="preserve"> buscou-se por fontes primárias de busca. O Portal de Periódicos da Capes (Coordenação de Aperfeiçoamento de Pessoal de Nível Superior) foi a base de dados escolhida. E em seguida, </w:t>
      </w:r>
      <w:r w:rsidR="00F43106">
        <w:rPr>
          <w:szCs w:val="24"/>
          <w:lang w:val="pt-BR"/>
        </w:rPr>
        <w:t>realizou-se a</w:t>
      </w:r>
      <w:r w:rsidRPr="0073727A">
        <w:rPr>
          <w:szCs w:val="24"/>
          <w:lang w:val="pt-BR"/>
        </w:rPr>
        <w:t xml:space="preserve"> </w:t>
      </w:r>
      <w:r w:rsidR="00F10F2D" w:rsidRPr="00F10F2D">
        <w:rPr>
          <w:szCs w:val="24"/>
          <w:lang w:val="pt-BR"/>
        </w:rPr>
        <w:t xml:space="preserve">construção </w:t>
      </w:r>
      <w:r w:rsidRPr="0073727A">
        <w:rPr>
          <w:szCs w:val="24"/>
          <w:lang w:val="pt-BR"/>
        </w:rPr>
        <w:t xml:space="preserve">das </w:t>
      </w:r>
      <w:proofErr w:type="spellStart"/>
      <w:r w:rsidRPr="006966C8">
        <w:rPr>
          <w:i/>
          <w:iCs/>
          <w:szCs w:val="24"/>
          <w:lang w:val="pt-BR"/>
        </w:rPr>
        <w:t>strings</w:t>
      </w:r>
      <w:proofErr w:type="spellEnd"/>
      <w:r w:rsidRPr="0073727A">
        <w:rPr>
          <w:szCs w:val="24"/>
          <w:lang w:val="pt-BR"/>
        </w:rPr>
        <w:t xml:space="preserve"> de busca</w:t>
      </w:r>
      <w:r w:rsidR="007114E5">
        <w:rPr>
          <w:szCs w:val="24"/>
          <w:lang w:val="pt-BR"/>
        </w:rPr>
        <w:t xml:space="preserve"> </w:t>
      </w:r>
      <w:r w:rsidR="007677DB">
        <w:rPr>
          <w:szCs w:val="24"/>
          <w:lang w:val="pt-BR"/>
        </w:rPr>
        <w:t>que</w:t>
      </w:r>
      <w:r w:rsidR="00F43106">
        <w:rPr>
          <w:szCs w:val="24"/>
          <w:lang w:val="pt-BR"/>
        </w:rPr>
        <w:t>,</w:t>
      </w:r>
      <w:r w:rsidR="007677DB">
        <w:rPr>
          <w:szCs w:val="24"/>
          <w:lang w:val="pt-BR"/>
        </w:rPr>
        <w:t xml:space="preserve"> </w:t>
      </w:r>
      <w:r w:rsidR="00047DFC">
        <w:rPr>
          <w:szCs w:val="24"/>
          <w:lang w:val="pt-BR"/>
        </w:rPr>
        <w:t>como afirmam Conforto, Amaral e Silva (2011)</w:t>
      </w:r>
      <w:r w:rsidR="00F43106">
        <w:rPr>
          <w:szCs w:val="24"/>
          <w:lang w:val="pt-BR"/>
        </w:rPr>
        <w:t>,</w:t>
      </w:r>
      <w:r w:rsidR="007677DB">
        <w:rPr>
          <w:szCs w:val="24"/>
          <w:lang w:val="pt-BR"/>
        </w:rPr>
        <w:t xml:space="preserve"> </w:t>
      </w:r>
      <w:r w:rsidR="00F375A0">
        <w:rPr>
          <w:szCs w:val="24"/>
          <w:lang w:val="pt-BR"/>
        </w:rPr>
        <w:t>parte</w:t>
      </w:r>
      <w:r w:rsidR="00047DFC">
        <w:rPr>
          <w:szCs w:val="24"/>
          <w:lang w:val="pt-BR"/>
        </w:rPr>
        <w:t xml:space="preserve"> </w:t>
      </w:r>
      <w:r w:rsidR="00FC7EFC">
        <w:rPr>
          <w:szCs w:val="24"/>
          <w:lang w:val="pt-BR"/>
        </w:rPr>
        <w:t xml:space="preserve">do processo de </w:t>
      </w:r>
      <w:r w:rsidR="00047DFC">
        <w:rPr>
          <w:szCs w:val="24"/>
          <w:lang w:val="pt-BR"/>
        </w:rPr>
        <w:t>identificação de termos e palavras relacionadas ao</w:t>
      </w:r>
      <w:r w:rsidR="00FC7EFC">
        <w:rPr>
          <w:szCs w:val="24"/>
          <w:lang w:val="pt-BR"/>
        </w:rPr>
        <w:t xml:space="preserve"> tema de pesquisa</w:t>
      </w:r>
      <w:r w:rsidR="007114E5">
        <w:rPr>
          <w:szCs w:val="24"/>
          <w:lang w:val="pt-BR"/>
        </w:rPr>
        <w:t>. F</w:t>
      </w:r>
      <w:r w:rsidRPr="0073727A">
        <w:rPr>
          <w:szCs w:val="24"/>
          <w:lang w:val="pt-BR"/>
        </w:rPr>
        <w:t xml:space="preserve">oram utilizados operadores </w:t>
      </w:r>
      <w:r w:rsidR="00F43106">
        <w:rPr>
          <w:szCs w:val="24"/>
          <w:lang w:val="pt-BR"/>
        </w:rPr>
        <w:t>B</w:t>
      </w:r>
      <w:r w:rsidRPr="0073727A">
        <w:rPr>
          <w:szCs w:val="24"/>
          <w:lang w:val="pt-BR"/>
        </w:rPr>
        <w:t>ooleanos para a combinação do</w:t>
      </w:r>
      <w:r w:rsidR="00D054E0">
        <w:rPr>
          <w:szCs w:val="24"/>
          <w:lang w:val="pt-BR"/>
        </w:rPr>
        <w:t>s</w:t>
      </w:r>
      <w:r w:rsidRPr="0073727A">
        <w:rPr>
          <w:szCs w:val="24"/>
          <w:lang w:val="pt-BR"/>
        </w:rPr>
        <w:t xml:space="preserve"> termo</w:t>
      </w:r>
      <w:r w:rsidR="00D054E0">
        <w:rPr>
          <w:szCs w:val="24"/>
          <w:lang w:val="pt-BR"/>
        </w:rPr>
        <w:t>s</w:t>
      </w:r>
      <w:r w:rsidR="004F31CA">
        <w:rPr>
          <w:szCs w:val="24"/>
          <w:lang w:val="pt-BR"/>
        </w:rPr>
        <w:t xml:space="preserve"> </w:t>
      </w:r>
      <w:r w:rsidR="001B45F9">
        <w:rPr>
          <w:szCs w:val="24"/>
          <w:lang w:val="pt-BR"/>
        </w:rPr>
        <w:t>com</w:t>
      </w:r>
      <w:r w:rsidR="009247BD">
        <w:rPr>
          <w:szCs w:val="24"/>
          <w:lang w:val="pt-BR"/>
        </w:rPr>
        <w:t>pósitos de amido de mandioc</w:t>
      </w:r>
      <w:r w:rsidR="00EC198E">
        <w:rPr>
          <w:szCs w:val="24"/>
          <w:lang w:val="pt-BR"/>
        </w:rPr>
        <w:t>a</w:t>
      </w:r>
      <w:r w:rsidR="00D054E0">
        <w:rPr>
          <w:szCs w:val="24"/>
          <w:lang w:val="pt-BR"/>
        </w:rPr>
        <w:t>,</w:t>
      </w:r>
      <w:r w:rsidR="009247BD">
        <w:rPr>
          <w:szCs w:val="24"/>
          <w:lang w:val="pt-BR"/>
        </w:rPr>
        <w:t xml:space="preserve"> poliestireno, bandejas biodegradáveis,</w:t>
      </w:r>
      <w:r w:rsidR="00EC198E">
        <w:rPr>
          <w:szCs w:val="24"/>
          <w:lang w:val="pt-BR"/>
        </w:rPr>
        <w:t xml:space="preserve"> agroindústria</w:t>
      </w:r>
      <w:r w:rsidR="00BA26B8">
        <w:rPr>
          <w:szCs w:val="24"/>
          <w:lang w:val="pt-BR"/>
        </w:rPr>
        <w:t xml:space="preserve">, subprodutos, reciclagem e </w:t>
      </w:r>
      <w:proofErr w:type="spellStart"/>
      <w:r w:rsidR="00BA26B8">
        <w:rPr>
          <w:szCs w:val="24"/>
          <w:lang w:val="pt-BR"/>
        </w:rPr>
        <w:t>termocompressão</w:t>
      </w:r>
      <w:proofErr w:type="spellEnd"/>
      <w:r w:rsidR="00A145B4">
        <w:rPr>
          <w:szCs w:val="24"/>
          <w:lang w:val="pt-BR"/>
        </w:rPr>
        <w:t>.</w:t>
      </w:r>
      <w:r w:rsidR="00011E56">
        <w:rPr>
          <w:szCs w:val="24"/>
          <w:lang w:val="pt-BR"/>
        </w:rPr>
        <w:t xml:space="preserve"> </w:t>
      </w:r>
      <w:r w:rsidR="00555FDD">
        <w:rPr>
          <w:szCs w:val="24"/>
          <w:lang w:val="pt-BR"/>
        </w:rPr>
        <w:t>O</w:t>
      </w:r>
      <w:r w:rsidR="00BB5C86">
        <w:rPr>
          <w:szCs w:val="24"/>
          <w:lang w:val="pt-BR"/>
        </w:rPr>
        <w:t xml:space="preserve"> Quadro 1 </w:t>
      </w:r>
      <w:r w:rsidR="00CC19BE" w:rsidRPr="00CC19BE">
        <w:rPr>
          <w:szCs w:val="24"/>
          <w:lang w:val="pt-BR"/>
        </w:rPr>
        <w:t xml:space="preserve">apresenta as </w:t>
      </w:r>
      <w:proofErr w:type="spellStart"/>
      <w:r w:rsidR="00CC19BE" w:rsidRPr="006A3DDA">
        <w:rPr>
          <w:i/>
          <w:iCs/>
          <w:szCs w:val="24"/>
          <w:lang w:val="pt-BR"/>
        </w:rPr>
        <w:t>strings</w:t>
      </w:r>
      <w:proofErr w:type="spellEnd"/>
      <w:r w:rsidR="00CC19BE" w:rsidRPr="00CC19BE">
        <w:rPr>
          <w:szCs w:val="24"/>
          <w:lang w:val="pt-BR"/>
        </w:rPr>
        <w:t xml:space="preserve"> de busca pesquisadas</w:t>
      </w:r>
      <w:r w:rsidR="00CC19BE">
        <w:rPr>
          <w:szCs w:val="24"/>
          <w:lang w:val="pt-BR"/>
        </w:rPr>
        <w:t>.</w:t>
      </w:r>
    </w:p>
    <w:p w14:paraId="36B29225" w14:textId="77777777" w:rsidR="00254F72" w:rsidRDefault="00254F72" w:rsidP="00D13A90">
      <w:pPr>
        <w:spacing w:before="240" w:after="240"/>
        <w:jc w:val="center"/>
        <w:rPr>
          <w:color w:val="000000"/>
          <w:sz w:val="20"/>
          <w:lang w:val="pt-BR"/>
        </w:rPr>
      </w:pPr>
    </w:p>
    <w:p w14:paraId="5F41EBAB" w14:textId="77777777" w:rsidR="00254F72" w:rsidRDefault="00254F72" w:rsidP="00D13A90">
      <w:pPr>
        <w:spacing w:before="240" w:after="240"/>
        <w:jc w:val="center"/>
        <w:rPr>
          <w:color w:val="000000"/>
          <w:sz w:val="20"/>
          <w:lang w:val="pt-BR"/>
        </w:rPr>
      </w:pPr>
    </w:p>
    <w:p w14:paraId="7811AAA8" w14:textId="77777777" w:rsidR="00254F72" w:rsidRDefault="00254F72" w:rsidP="00D13A90">
      <w:pPr>
        <w:spacing w:before="240" w:after="240"/>
        <w:jc w:val="center"/>
        <w:rPr>
          <w:color w:val="000000"/>
          <w:sz w:val="20"/>
          <w:lang w:val="pt-BR"/>
        </w:rPr>
      </w:pPr>
    </w:p>
    <w:p w14:paraId="4902A28B" w14:textId="77777777" w:rsidR="00254F72" w:rsidRDefault="00254F72" w:rsidP="00D13A90">
      <w:pPr>
        <w:spacing w:before="240" w:after="240"/>
        <w:jc w:val="center"/>
        <w:rPr>
          <w:color w:val="000000"/>
          <w:sz w:val="20"/>
          <w:lang w:val="pt-BR"/>
        </w:rPr>
      </w:pPr>
    </w:p>
    <w:p w14:paraId="19CF31AA" w14:textId="77777777" w:rsidR="00254F72" w:rsidRDefault="00254F72" w:rsidP="00D13A90">
      <w:pPr>
        <w:spacing w:before="240" w:after="240"/>
        <w:jc w:val="center"/>
        <w:rPr>
          <w:color w:val="000000"/>
          <w:sz w:val="20"/>
          <w:lang w:val="pt-BR"/>
        </w:rPr>
      </w:pPr>
    </w:p>
    <w:p w14:paraId="702E56EB" w14:textId="77777777" w:rsidR="00254F72" w:rsidRDefault="00254F72" w:rsidP="00D13A90">
      <w:pPr>
        <w:spacing w:before="240" w:after="240"/>
        <w:jc w:val="center"/>
        <w:rPr>
          <w:color w:val="000000"/>
          <w:sz w:val="20"/>
          <w:lang w:val="pt-BR"/>
        </w:rPr>
      </w:pPr>
    </w:p>
    <w:p w14:paraId="3EB576AC" w14:textId="3CB112E3" w:rsidR="00D13A90" w:rsidRPr="000F5CC4" w:rsidRDefault="00D13A90" w:rsidP="00D13A90">
      <w:pPr>
        <w:spacing w:before="240" w:after="240"/>
        <w:jc w:val="center"/>
        <w:rPr>
          <w:sz w:val="20"/>
          <w:lang w:val="pt-BR"/>
        </w:rPr>
      </w:pPr>
      <w:r w:rsidRPr="000F5CC4">
        <w:rPr>
          <w:color w:val="000000"/>
          <w:sz w:val="20"/>
          <w:lang w:val="pt-BR"/>
        </w:rPr>
        <w:lastRenderedPageBreak/>
        <w:t xml:space="preserve">Quadro 1: </w:t>
      </w:r>
      <w:proofErr w:type="spellStart"/>
      <w:r w:rsidR="001242F5" w:rsidRPr="001242F5">
        <w:rPr>
          <w:i/>
          <w:iCs/>
          <w:color w:val="000000"/>
          <w:sz w:val="20"/>
          <w:lang w:val="pt-BR"/>
        </w:rPr>
        <w:t>Strings</w:t>
      </w:r>
      <w:proofErr w:type="spellEnd"/>
      <w:r w:rsidR="001242F5">
        <w:rPr>
          <w:color w:val="000000"/>
          <w:sz w:val="20"/>
          <w:lang w:val="pt-BR"/>
        </w:rPr>
        <w:t xml:space="preserve"> de busca</w:t>
      </w:r>
      <w:r w:rsidRPr="000F5CC4">
        <w:rPr>
          <w:color w:val="000000"/>
          <w:sz w:val="20"/>
          <w:lang w:val="pt-BR"/>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
        <w:gridCol w:w="3276"/>
      </w:tblGrid>
      <w:tr w:rsidR="00610E9D" w:rsidRPr="0049479C" w14:paraId="281F3880" w14:textId="77777777" w:rsidTr="00C84202">
        <w:trPr>
          <w:jc w:val="center"/>
        </w:trPr>
        <w:tc>
          <w:tcPr>
            <w:tcW w:w="3828"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14:paraId="32F97C38" w14:textId="2472658A" w:rsidR="00610E9D" w:rsidRPr="0049479C" w:rsidRDefault="00CB566D" w:rsidP="00C84202">
            <w:pPr>
              <w:jc w:val="center"/>
              <w:rPr>
                <w:b/>
                <w:bCs/>
                <w:sz w:val="20"/>
              </w:rPr>
            </w:pPr>
            <w:r w:rsidRPr="00CB566D">
              <w:rPr>
                <w:b/>
                <w:bCs/>
                <w:i/>
                <w:iCs/>
                <w:sz w:val="20"/>
              </w:rPr>
              <w:t>Strings</w:t>
            </w:r>
            <w:r>
              <w:rPr>
                <w:b/>
                <w:bCs/>
                <w:sz w:val="20"/>
              </w:rPr>
              <w:t xml:space="preserve"> de </w:t>
            </w:r>
            <w:proofErr w:type="spellStart"/>
            <w:r>
              <w:rPr>
                <w:b/>
                <w:bCs/>
                <w:sz w:val="20"/>
              </w:rPr>
              <w:t>busca</w:t>
            </w:r>
            <w:proofErr w:type="spellEnd"/>
          </w:p>
        </w:tc>
      </w:tr>
      <w:tr w:rsidR="00B45748" w:rsidRPr="0049479C" w14:paraId="0A715263" w14:textId="77777777" w:rsidTr="00C84202">
        <w:trPr>
          <w:jc w:val="center"/>
        </w:trPr>
        <w:tc>
          <w:tcPr>
            <w:tcW w:w="552" w:type="dxa"/>
            <w:tcBorders>
              <w:top w:val="single" w:sz="12" w:space="0" w:color="auto"/>
              <w:left w:val="single" w:sz="12" w:space="0" w:color="auto"/>
            </w:tcBorders>
            <w:shd w:val="clear" w:color="auto" w:fill="auto"/>
            <w:vAlign w:val="center"/>
          </w:tcPr>
          <w:p w14:paraId="50C75D44" w14:textId="48578473" w:rsidR="00B45748" w:rsidRPr="0049479C" w:rsidRDefault="00B45748" w:rsidP="00C84202">
            <w:pPr>
              <w:jc w:val="center"/>
              <w:rPr>
                <w:sz w:val="20"/>
              </w:rPr>
            </w:pPr>
            <w:r>
              <w:rPr>
                <w:sz w:val="20"/>
              </w:rPr>
              <w:t>1</w:t>
            </w:r>
          </w:p>
        </w:tc>
        <w:tc>
          <w:tcPr>
            <w:tcW w:w="3276" w:type="dxa"/>
            <w:tcBorders>
              <w:top w:val="single" w:sz="12" w:space="0" w:color="auto"/>
              <w:right w:val="single" w:sz="12" w:space="0" w:color="auto"/>
            </w:tcBorders>
            <w:shd w:val="clear" w:color="auto" w:fill="auto"/>
            <w:vAlign w:val="center"/>
          </w:tcPr>
          <w:p w14:paraId="197A7899" w14:textId="2D996460" w:rsidR="00B45748" w:rsidRPr="00761C5A" w:rsidRDefault="00100E79" w:rsidP="00C84202">
            <w:pPr>
              <w:jc w:val="center"/>
              <w:rPr>
                <w:i/>
                <w:iCs/>
                <w:sz w:val="20"/>
              </w:rPr>
            </w:pPr>
            <w:r w:rsidRPr="00761C5A">
              <w:rPr>
                <w:i/>
                <w:iCs/>
                <w:sz w:val="20"/>
              </w:rPr>
              <w:t>Cassava starch composite + expanded polystyrene</w:t>
            </w:r>
          </w:p>
        </w:tc>
      </w:tr>
      <w:tr w:rsidR="00B45748" w:rsidRPr="0049479C" w14:paraId="496E7EEB" w14:textId="77777777" w:rsidTr="00C84202">
        <w:trPr>
          <w:jc w:val="center"/>
        </w:trPr>
        <w:tc>
          <w:tcPr>
            <w:tcW w:w="552" w:type="dxa"/>
            <w:tcBorders>
              <w:left w:val="single" w:sz="12" w:space="0" w:color="auto"/>
            </w:tcBorders>
            <w:shd w:val="clear" w:color="auto" w:fill="auto"/>
            <w:vAlign w:val="center"/>
          </w:tcPr>
          <w:p w14:paraId="38725A69" w14:textId="70981DF0" w:rsidR="00B45748" w:rsidRPr="0049479C" w:rsidRDefault="00610E9D" w:rsidP="00C84202">
            <w:pPr>
              <w:jc w:val="center"/>
              <w:rPr>
                <w:sz w:val="20"/>
              </w:rPr>
            </w:pPr>
            <w:r>
              <w:rPr>
                <w:sz w:val="20"/>
              </w:rPr>
              <w:t>2</w:t>
            </w:r>
          </w:p>
        </w:tc>
        <w:tc>
          <w:tcPr>
            <w:tcW w:w="3276" w:type="dxa"/>
            <w:tcBorders>
              <w:right w:val="single" w:sz="12" w:space="0" w:color="auto"/>
            </w:tcBorders>
            <w:shd w:val="clear" w:color="auto" w:fill="auto"/>
            <w:vAlign w:val="center"/>
          </w:tcPr>
          <w:p w14:paraId="5C4B2244" w14:textId="488DECB5" w:rsidR="00B45748" w:rsidRPr="00761C5A" w:rsidRDefault="00772E01" w:rsidP="00C84202">
            <w:pPr>
              <w:jc w:val="center"/>
              <w:rPr>
                <w:i/>
                <w:iCs/>
                <w:sz w:val="20"/>
              </w:rPr>
            </w:pPr>
            <w:r w:rsidRPr="00761C5A">
              <w:rPr>
                <w:i/>
                <w:iCs/>
                <w:sz w:val="20"/>
              </w:rPr>
              <w:t>Cassava starch composite + biodegradable trays</w:t>
            </w:r>
          </w:p>
        </w:tc>
      </w:tr>
      <w:tr w:rsidR="00B45748" w:rsidRPr="0049479C" w14:paraId="460DE022" w14:textId="77777777" w:rsidTr="00C84202">
        <w:trPr>
          <w:jc w:val="center"/>
        </w:trPr>
        <w:tc>
          <w:tcPr>
            <w:tcW w:w="552" w:type="dxa"/>
            <w:tcBorders>
              <w:left w:val="single" w:sz="12" w:space="0" w:color="auto"/>
            </w:tcBorders>
            <w:shd w:val="clear" w:color="auto" w:fill="auto"/>
            <w:vAlign w:val="center"/>
          </w:tcPr>
          <w:p w14:paraId="2F07CCA6" w14:textId="182810EC" w:rsidR="00B45748" w:rsidRPr="0049479C" w:rsidRDefault="00610E9D" w:rsidP="00C84202">
            <w:pPr>
              <w:jc w:val="center"/>
              <w:rPr>
                <w:sz w:val="20"/>
              </w:rPr>
            </w:pPr>
            <w:r>
              <w:rPr>
                <w:sz w:val="20"/>
              </w:rPr>
              <w:t>3</w:t>
            </w:r>
          </w:p>
        </w:tc>
        <w:tc>
          <w:tcPr>
            <w:tcW w:w="3276" w:type="dxa"/>
            <w:tcBorders>
              <w:right w:val="single" w:sz="12" w:space="0" w:color="auto"/>
            </w:tcBorders>
            <w:shd w:val="clear" w:color="auto" w:fill="auto"/>
            <w:vAlign w:val="center"/>
          </w:tcPr>
          <w:p w14:paraId="187B1CD5" w14:textId="6CEBEEE6" w:rsidR="00B45748" w:rsidRPr="00761C5A" w:rsidRDefault="00910251" w:rsidP="00C84202">
            <w:pPr>
              <w:jc w:val="center"/>
              <w:rPr>
                <w:i/>
                <w:iCs/>
                <w:sz w:val="20"/>
              </w:rPr>
            </w:pPr>
            <w:r w:rsidRPr="00761C5A">
              <w:rPr>
                <w:i/>
                <w:iCs/>
                <w:sz w:val="20"/>
              </w:rPr>
              <w:t xml:space="preserve">Cassava starch composite + </w:t>
            </w:r>
            <w:proofErr w:type="spellStart"/>
            <w:r w:rsidRPr="00761C5A">
              <w:rPr>
                <w:i/>
                <w:iCs/>
                <w:sz w:val="20"/>
              </w:rPr>
              <w:t>agroindustrial</w:t>
            </w:r>
            <w:proofErr w:type="spellEnd"/>
          </w:p>
        </w:tc>
      </w:tr>
      <w:tr w:rsidR="009E4C38" w:rsidRPr="0049479C" w14:paraId="6897F103" w14:textId="77777777" w:rsidTr="00C84202">
        <w:trPr>
          <w:jc w:val="center"/>
        </w:trPr>
        <w:tc>
          <w:tcPr>
            <w:tcW w:w="552" w:type="dxa"/>
            <w:tcBorders>
              <w:left w:val="single" w:sz="12" w:space="0" w:color="auto"/>
            </w:tcBorders>
            <w:shd w:val="clear" w:color="auto" w:fill="auto"/>
            <w:vAlign w:val="center"/>
          </w:tcPr>
          <w:p w14:paraId="39D310AE" w14:textId="1A4FCEA6" w:rsidR="009E4C38" w:rsidRDefault="002C66C3" w:rsidP="00C84202">
            <w:pPr>
              <w:jc w:val="center"/>
              <w:rPr>
                <w:sz w:val="20"/>
              </w:rPr>
            </w:pPr>
            <w:r>
              <w:rPr>
                <w:sz w:val="20"/>
              </w:rPr>
              <w:t>4</w:t>
            </w:r>
          </w:p>
        </w:tc>
        <w:tc>
          <w:tcPr>
            <w:tcW w:w="3276" w:type="dxa"/>
            <w:tcBorders>
              <w:right w:val="single" w:sz="12" w:space="0" w:color="auto"/>
            </w:tcBorders>
            <w:shd w:val="clear" w:color="auto" w:fill="auto"/>
            <w:vAlign w:val="center"/>
          </w:tcPr>
          <w:p w14:paraId="7133BAF3" w14:textId="519E4C9D" w:rsidR="009E4C38" w:rsidRPr="00761C5A" w:rsidRDefault="002C66C3" w:rsidP="00C84202">
            <w:pPr>
              <w:jc w:val="center"/>
              <w:rPr>
                <w:i/>
                <w:iCs/>
                <w:sz w:val="20"/>
              </w:rPr>
            </w:pPr>
            <w:r w:rsidRPr="00761C5A">
              <w:rPr>
                <w:i/>
                <w:iCs/>
                <w:sz w:val="20"/>
              </w:rPr>
              <w:t>Cassava starch composite + by-product</w:t>
            </w:r>
          </w:p>
        </w:tc>
      </w:tr>
      <w:tr w:rsidR="009E4C38" w:rsidRPr="0049479C" w14:paraId="0274D9BA" w14:textId="77777777" w:rsidTr="00C84202">
        <w:trPr>
          <w:jc w:val="center"/>
        </w:trPr>
        <w:tc>
          <w:tcPr>
            <w:tcW w:w="552" w:type="dxa"/>
            <w:tcBorders>
              <w:left w:val="single" w:sz="12" w:space="0" w:color="auto"/>
            </w:tcBorders>
            <w:shd w:val="clear" w:color="auto" w:fill="auto"/>
            <w:vAlign w:val="center"/>
          </w:tcPr>
          <w:p w14:paraId="1B09035C" w14:textId="3571011C" w:rsidR="009E4C38" w:rsidRDefault="002C66C3" w:rsidP="00C84202">
            <w:pPr>
              <w:jc w:val="center"/>
              <w:rPr>
                <w:sz w:val="20"/>
              </w:rPr>
            </w:pPr>
            <w:r>
              <w:rPr>
                <w:sz w:val="20"/>
              </w:rPr>
              <w:t>5</w:t>
            </w:r>
          </w:p>
        </w:tc>
        <w:tc>
          <w:tcPr>
            <w:tcW w:w="3276" w:type="dxa"/>
            <w:tcBorders>
              <w:right w:val="single" w:sz="12" w:space="0" w:color="auto"/>
            </w:tcBorders>
            <w:shd w:val="clear" w:color="auto" w:fill="auto"/>
            <w:vAlign w:val="center"/>
          </w:tcPr>
          <w:p w14:paraId="43D2A0EF" w14:textId="237FCC39" w:rsidR="009E4C38" w:rsidRPr="00761C5A" w:rsidRDefault="002C66C3" w:rsidP="00C84202">
            <w:pPr>
              <w:jc w:val="center"/>
              <w:rPr>
                <w:i/>
                <w:iCs/>
                <w:sz w:val="20"/>
              </w:rPr>
            </w:pPr>
            <w:r w:rsidRPr="00761C5A">
              <w:rPr>
                <w:i/>
                <w:iCs/>
                <w:sz w:val="20"/>
              </w:rPr>
              <w:t>Cassava starch composite + recycling</w:t>
            </w:r>
          </w:p>
        </w:tc>
      </w:tr>
      <w:tr w:rsidR="00B45748" w:rsidRPr="0049479C" w14:paraId="0FD41E08" w14:textId="77777777" w:rsidTr="00C84202">
        <w:trPr>
          <w:jc w:val="center"/>
        </w:trPr>
        <w:tc>
          <w:tcPr>
            <w:tcW w:w="552" w:type="dxa"/>
            <w:tcBorders>
              <w:left w:val="single" w:sz="12" w:space="0" w:color="auto"/>
              <w:bottom w:val="single" w:sz="12" w:space="0" w:color="auto"/>
            </w:tcBorders>
            <w:shd w:val="clear" w:color="auto" w:fill="auto"/>
            <w:vAlign w:val="center"/>
          </w:tcPr>
          <w:p w14:paraId="102C9E20" w14:textId="1EF02A6D" w:rsidR="00B45748" w:rsidRPr="0049479C" w:rsidRDefault="00610E9D" w:rsidP="00C84202">
            <w:pPr>
              <w:jc w:val="center"/>
              <w:rPr>
                <w:sz w:val="20"/>
              </w:rPr>
            </w:pPr>
            <w:r>
              <w:rPr>
                <w:sz w:val="20"/>
              </w:rPr>
              <w:t>6</w:t>
            </w:r>
          </w:p>
        </w:tc>
        <w:tc>
          <w:tcPr>
            <w:tcW w:w="3276" w:type="dxa"/>
            <w:tcBorders>
              <w:bottom w:val="single" w:sz="12" w:space="0" w:color="auto"/>
              <w:right w:val="single" w:sz="12" w:space="0" w:color="auto"/>
            </w:tcBorders>
            <w:shd w:val="clear" w:color="auto" w:fill="auto"/>
            <w:vAlign w:val="center"/>
          </w:tcPr>
          <w:p w14:paraId="1ABAEAF3" w14:textId="4DDF5B93" w:rsidR="00B45748" w:rsidRPr="00761C5A" w:rsidRDefault="000602F6" w:rsidP="00C84202">
            <w:pPr>
              <w:jc w:val="center"/>
              <w:rPr>
                <w:i/>
                <w:iCs/>
                <w:sz w:val="20"/>
              </w:rPr>
            </w:pPr>
            <w:r w:rsidRPr="00761C5A">
              <w:rPr>
                <w:i/>
                <w:iCs/>
                <w:sz w:val="20"/>
              </w:rPr>
              <w:t>Cassava starch composite + thermocompression</w:t>
            </w:r>
          </w:p>
        </w:tc>
      </w:tr>
    </w:tbl>
    <w:p w14:paraId="1D5C6081" w14:textId="77777777" w:rsidR="0081533A" w:rsidRPr="0049479C" w:rsidRDefault="0081533A" w:rsidP="0081533A">
      <w:pPr>
        <w:spacing w:after="240"/>
        <w:ind w:left="567"/>
        <w:rPr>
          <w:sz w:val="20"/>
        </w:rPr>
      </w:pPr>
      <w:r w:rsidRPr="0049479C">
        <w:rPr>
          <w:sz w:val="20"/>
        </w:rPr>
        <w:t xml:space="preserve">Fonte: </w:t>
      </w:r>
      <w:proofErr w:type="spellStart"/>
      <w:r w:rsidRPr="0049479C">
        <w:rPr>
          <w:sz w:val="20"/>
        </w:rPr>
        <w:t>Autores</w:t>
      </w:r>
      <w:proofErr w:type="spellEnd"/>
      <w:r w:rsidRPr="0049479C">
        <w:rPr>
          <w:sz w:val="20"/>
        </w:rPr>
        <w:t>.</w:t>
      </w:r>
    </w:p>
    <w:p w14:paraId="6A7C5428" w14:textId="4CF3F4A3" w:rsidR="00D13A90" w:rsidRDefault="00885905" w:rsidP="00B63A35">
      <w:pPr>
        <w:spacing w:after="120"/>
        <w:ind w:firstLine="284"/>
        <w:rPr>
          <w:szCs w:val="24"/>
          <w:lang w:val="pt-BR"/>
        </w:rPr>
      </w:pPr>
      <w:r w:rsidRPr="00885905">
        <w:rPr>
          <w:szCs w:val="24"/>
          <w:lang w:val="pt-BR"/>
        </w:rPr>
        <w:t>Previamente às buscas</w:t>
      </w:r>
      <w:r w:rsidR="000A7CED">
        <w:rPr>
          <w:szCs w:val="24"/>
          <w:lang w:val="pt-BR"/>
        </w:rPr>
        <w:t>,</w:t>
      </w:r>
      <w:r w:rsidRPr="00885905">
        <w:rPr>
          <w:szCs w:val="24"/>
          <w:lang w:val="pt-BR"/>
        </w:rPr>
        <w:t xml:space="preserve"> foram definidos os critérios de inclusão de artigos</w:t>
      </w:r>
      <w:r w:rsidR="000A7CED">
        <w:rPr>
          <w:szCs w:val="24"/>
          <w:lang w:val="pt-BR"/>
        </w:rPr>
        <w:t xml:space="preserve">: </w:t>
      </w:r>
      <w:r w:rsidRPr="00885905">
        <w:rPr>
          <w:szCs w:val="24"/>
          <w:lang w:val="pt-BR"/>
        </w:rPr>
        <w:t xml:space="preserve">artigos publicados nos últimos cinco anos, revisados por pares, em língua inglesa e que apresentassem as </w:t>
      </w:r>
      <w:proofErr w:type="spellStart"/>
      <w:r w:rsidRPr="00885905">
        <w:rPr>
          <w:i/>
          <w:iCs/>
          <w:szCs w:val="24"/>
          <w:lang w:val="pt-BR"/>
        </w:rPr>
        <w:t>strings</w:t>
      </w:r>
      <w:proofErr w:type="spellEnd"/>
      <w:r w:rsidRPr="00885905">
        <w:rPr>
          <w:szCs w:val="24"/>
          <w:lang w:val="pt-BR"/>
        </w:rPr>
        <w:t xml:space="preserve"> de busca no título e/ou palavras-chave. Todas as buscas foram realizadas no mês de março de 2023.</w:t>
      </w:r>
    </w:p>
    <w:p w14:paraId="60F77E23" w14:textId="659DE94E" w:rsidR="00885905" w:rsidRDefault="000A7CED" w:rsidP="00B63A35">
      <w:pPr>
        <w:spacing w:after="120"/>
        <w:ind w:firstLine="284"/>
        <w:rPr>
          <w:szCs w:val="24"/>
          <w:lang w:val="pt-BR"/>
        </w:rPr>
      </w:pPr>
      <w:r>
        <w:rPr>
          <w:szCs w:val="24"/>
          <w:lang w:val="pt-BR"/>
        </w:rPr>
        <w:t>Em seguida, passou-se</w:t>
      </w:r>
      <w:r w:rsidR="006672DA" w:rsidRPr="006672DA">
        <w:rPr>
          <w:szCs w:val="24"/>
          <w:lang w:val="pt-BR"/>
        </w:rPr>
        <w:t xml:space="preserve"> para a etapa de processamento</w:t>
      </w:r>
      <w:r>
        <w:rPr>
          <w:szCs w:val="24"/>
          <w:lang w:val="pt-BR"/>
        </w:rPr>
        <w:t>,</w:t>
      </w:r>
      <w:r w:rsidR="006672DA" w:rsidRPr="006672DA">
        <w:rPr>
          <w:szCs w:val="24"/>
          <w:lang w:val="pt-BR"/>
        </w:rPr>
        <w:t xml:space="preserve"> com a organização dos artigos e leitura dos resumos, seguida de introdução e conclusão e, leitura completa, identificando quais artigos estavam realmente relacionados aos temas. Des</w:t>
      </w:r>
      <w:r>
        <w:rPr>
          <w:szCs w:val="24"/>
          <w:lang w:val="pt-BR"/>
        </w:rPr>
        <w:t>t</w:t>
      </w:r>
      <w:r w:rsidR="006672DA" w:rsidRPr="006672DA">
        <w:rPr>
          <w:szCs w:val="24"/>
          <w:lang w:val="pt-BR"/>
        </w:rPr>
        <w:t>e modo, fez-se uma filtragem, reduzi</w:t>
      </w:r>
      <w:r>
        <w:rPr>
          <w:szCs w:val="24"/>
          <w:lang w:val="pt-BR"/>
        </w:rPr>
        <w:t>ndo-se</w:t>
      </w:r>
      <w:r w:rsidR="006672DA" w:rsidRPr="006672DA">
        <w:rPr>
          <w:szCs w:val="24"/>
          <w:lang w:val="pt-BR"/>
        </w:rPr>
        <w:t xml:space="preserve"> a quantidade de resultados encontrados.</w:t>
      </w:r>
      <w:r w:rsidR="006672DA">
        <w:rPr>
          <w:szCs w:val="24"/>
          <w:lang w:val="pt-BR"/>
        </w:rPr>
        <w:t xml:space="preserve"> O Quadro 2 </w:t>
      </w:r>
      <w:r w:rsidR="00CD6B5E" w:rsidRPr="00CD6B5E">
        <w:rPr>
          <w:szCs w:val="24"/>
          <w:lang w:val="pt-BR"/>
        </w:rPr>
        <w:t>demonstra os dados referentes ao processo de filtragem de artigos após a realização das buscas.</w:t>
      </w:r>
    </w:p>
    <w:p w14:paraId="66D1A80C" w14:textId="309A1307" w:rsidR="00CD6B5E" w:rsidRPr="000F5CC4" w:rsidRDefault="00CD6B5E" w:rsidP="00CD6B5E">
      <w:pPr>
        <w:spacing w:before="240" w:after="240"/>
        <w:jc w:val="center"/>
        <w:rPr>
          <w:sz w:val="20"/>
          <w:lang w:val="pt-BR"/>
        </w:rPr>
      </w:pPr>
      <w:r w:rsidRPr="000F5CC4">
        <w:rPr>
          <w:color w:val="000000"/>
          <w:sz w:val="20"/>
          <w:lang w:val="pt-BR"/>
        </w:rPr>
        <w:t xml:space="preserve">Quadro </w:t>
      </w:r>
      <w:r>
        <w:rPr>
          <w:color w:val="000000"/>
          <w:sz w:val="20"/>
          <w:lang w:val="pt-BR"/>
        </w:rPr>
        <w:t>2</w:t>
      </w:r>
      <w:r w:rsidRPr="000F5CC4">
        <w:rPr>
          <w:color w:val="000000"/>
          <w:sz w:val="20"/>
          <w:lang w:val="pt-BR"/>
        </w:rPr>
        <w:t xml:space="preserve">: </w:t>
      </w:r>
      <w:r w:rsidR="007B450B" w:rsidRPr="007B450B">
        <w:rPr>
          <w:color w:val="000000"/>
          <w:sz w:val="20"/>
          <w:lang w:val="pt-BR"/>
        </w:rPr>
        <w:t>Resultados da etapa de processamento</w:t>
      </w:r>
      <w:r w:rsidRPr="000F5CC4">
        <w:rPr>
          <w:color w:val="000000"/>
          <w:sz w:val="20"/>
          <w:lang w:val="pt-BR"/>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6"/>
        <w:gridCol w:w="2425"/>
        <w:gridCol w:w="1056"/>
        <w:gridCol w:w="1184"/>
        <w:gridCol w:w="1140"/>
        <w:gridCol w:w="1222"/>
        <w:gridCol w:w="1179"/>
      </w:tblGrid>
      <w:tr w:rsidR="00532182" w:rsidRPr="0049479C" w14:paraId="38DB2981" w14:textId="77777777" w:rsidTr="00A00DFE">
        <w:tc>
          <w:tcPr>
            <w:tcW w:w="836" w:type="dxa"/>
            <w:tcBorders>
              <w:top w:val="single" w:sz="12" w:space="0" w:color="auto"/>
              <w:left w:val="single" w:sz="12" w:space="0" w:color="auto"/>
              <w:bottom w:val="single" w:sz="12" w:space="0" w:color="auto"/>
              <w:right w:val="single" w:sz="2" w:space="0" w:color="auto"/>
            </w:tcBorders>
            <w:shd w:val="clear" w:color="auto" w:fill="auto"/>
            <w:vAlign w:val="center"/>
          </w:tcPr>
          <w:p w14:paraId="0B713FAE" w14:textId="5B016476" w:rsidR="00532182" w:rsidRPr="0049479C" w:rsidRDefault="00A66451" w:rsidP="00A00DFE">
            <w:pPr>
              <w:jc w:val="center"/>
              <w:rPr>
                <w:b/>
                <w:bCs/>
                <w:sz w:val="20"/>
              </w:rPr>
            </w:pPr>
            <w:proofErr w:type="spellStart"/>
            <w:r>
              <w:rPr>
                <w:b/>
                <w:bCs/>
                <w:sz w:val="20"/>
              </w:rPr>
              <w:t>Busca</w:t>
            </w:r>
            <w:proofErr w:type="spellEnd"/>
          </w:p>
        </w:tc>
        <w:tc>
          <w:tcPr>
            <w:tcW w:w="2425" w:type="dxa"/>
            <w:tcBorders>
              <w:top w:val="single" w:sz="12" w:space="0" w:color="auto"/>
              <w:left w:val="single" w:sz="2" w:space="0" w:color="auto"/>
              <w:bottom w:val="single" w:sz="12" w:space="0" w:color="auto"/>
              <w:right w:val="single" w:sz="2" w:space="0" w:color="auto"/>
            </w:tcBorders>
            <w:vAlign w:val="center"/>
          </w:tcPr>
          <w:p w14:paraId="61716913" w14:textId="7EDB8459" w:rsidR="00532182" w:rsidRPr="00A66451" w:rsidRDefault="00A66451" w:rsidP="00A00DFE">
            <w:pPr>
              <w:jc w:val="center"/>
              <w:rPr>
                <w:b/>
                <w:bCs/>
                <w:i/>
                <w:iCs/>
                <w:sz w:val="20"/>
              </w:rPr>
            </w:pPr>
            <w:r w:rsidRPr="00A66451">
              <w:rPr>
                <w:b/>
                <w:bCs/>
                <w:i/>
                <w:iCs/>
                <w:sz w:val="20"/>
              </w:rPr>
              <w:t>Strings</w:t>
            </w:r>
          </w:p>
        </w:tc>
        <w:tc>
          <w:tcPr>
            <w:tcW w:w="1056" w:type="dxa"/>
            <w:tcBorders>
              <w:top w:val="single" w:sz="12" w:space="0" w:color="auto"/>
              <w:left w:val="single" w:sz="2" w:space="0" w:color="auto"/>
              <w:bottom w:val="single" w:sz="12" w:space="0" w:color="auto"/>
              <w:right w:val="single" w:sz="2" w:space="0" w:color="auto"/>
            </w:tcBorders>
            <w:vAlign w:val="center"/>
          </w:tcPr>
          <w:p w14:paraId="1A6B6144" w14:textId="220FFEC5" w:rsidR="00532182" w:rsidRPr="0049479C" w:rsidRDefault="00A66451" w:rsidP="00A00DFE">
            <w:pPr>
              <w:jc w:val="center"/>
              <w:rPr>
                <w:b/>
                <w:bCs/>
                <w:sz w:val="20"/>
              </w:rPr>
            </w:pPr>
            <w:proofErr w:type="spellStart"/>
            <w:r>
              <w:rPr>
                <w:b/>
                <w:bCs/>
                <w:sz w:val="20"/>
              </w:rPr>
              <w:t>Artigos</w:t>
            </w:r>
            <w:proofErr w:type="spellEnd"/>
          </w:p>
        </w:tc>
        <w:tc>
          <w:tcPr>
            <w:tcW w:w="1184" w:type="dxa"/>
            <w:tcBorders>
              <w:top w:val="single" w:sz="12" w:space="0" w:color="auto"/>
              <w:left w:val="single" w:sz="2" w:space="0" w:color="auto"/>
              <w:bottom w:val="single" w:sz="12" w:space="0" w:color="auto"/>
              <w:right w:val="single" w:sz="2" w:space="0" w:color="auto"/>
            </w:tcBorders>
            <w:shd w:val="clear" w:color="auto" w:fill="auto"/>
            <w:vAlign w:val="center"/>
          </w:tcPr>
          <w:p w14:paraId="12A4AB57" w14:textId="22BE996A" w:rsidR="00532182" w:rsidRPr="00CE081B" w:rsidRDefault="00A66451" w:rsidP="00A00DFE">
            <w:pPr>
              <w:jc w:val="center"/>
              <w:rPr>
                <w:b/>
                <w:bCs/>
                <w:sz w:val="20"/>
                <w:lang w:val="pt-BR"/>
              </w:rPr>
            </w:pPr>
            <w:r w:rsidRPr="00CE081B">
              <w:rPr>
                <w:b/>
                <w:bCs/>
                <w:sz w:val="20"/>
                <w:lang w:val="pt-BR"/>
              </w:rPr>
              <w:t>Leitura do título</w:t>
            </w:r>
            <w:r w:rsidR="00CE081B" w:rsidRPr="00CE081B">
              <w:rPr>
                <w:b/>
                <w:bCs/>
                <w:sz w:val="20"/>
                <w:lang w:val="pt-BR"/>
              </w:rPr>
              <w:t>/ palavras-c</w:t>
            </w:r>
            <w:r w:rsidR="00CE081B">
              <w:rPr>
                <w:b/>
                <w:bCs/>
                <w:sz w:val="20"/>
                <w:lang w:val="pt-BR"/>
              </w:rPr>
              <w:t>have</w:t>
            </w:r>
          </w:p>
        </w:tc>
        <w:tc>
          <w:tcPr>
            <w:tcW w:w="1140" w:type="dxa"/>
            <w:tcBorders>
              <w:top w:val="single" w:sz="12" w:space="0" w:color="auto"/>
              <w:left w:val="single" w:sz="2" w:space="0" w:color="auto"/>
              <w:bottom w:val="single" w:sz="12" w:space="0" w:color="auto"/>
              <w:right w:val="single" w:sz="2" w:space="0" w:color="auto"/>
            </w:tcBorders>
            <w:shd w:val="clear" w:color="auto" w:fill="auto"/>
            <w:vAlign w:val="center"/>
          </w:tcPr>
          <w:p w14:paraId="524DD3C3" w14:textId="374E1979" w:rsidR="00532182" w:rsidRPr="0049479C" w:rsidRDefault="00CE081B" w:rsidP="00A00DFE">
            <w:pPr>
              <w:jc w:val="center"/>
              <w:rPr>
                <w:b/>
                <w:bCs/>
                <w:sz w:val="20"/>
              </w:rPr>
            </w:pPr>
            <w:proofErr w:type="spellStart"/>
            <w:r>
              <w:rPr>
                <w:b/>
                <w:bCs/>
                <w:sz w:val="20"/>
              </w:rPr>
              <w:t>Leitura</w:t>
            </w:r>
            <w:proofErr w:type="spellEnd"/>
            <w:r>
              <w:rPr>
                <w:b/>
                <w:bCs/>
                <w:sz w:val="20"/>
              </w:rPr>
              <w:t xml:space="preserve"> do </w:t>
            </w:r>
            <w:proofErr w:type="spellStart"/>
            <w:r>
              <w:rPr>
                <w:b/>
                <w:bCs/>
                <w:sz w:val="20"/>
              </w:rPr>
              <w:t>resumo</w:t>
            </w:r>
            <w:proofErr w:type="spellEnd"/>
          </w:p>
        </w:tc>
        <w:tc>
          <w:tcPr>
            <w:tcW w:w="1222" w:type="dxa"/>
            <w:tcBorders>
              <w:top w:val="single" w:sz="12" w:space="0" w:color="auto"/>
              <w:left w:val="single" w:sz="2" w:space="0" w:color="auto"/>
              <w:bottom w:val="single" w:sz="12" w:space="0" w:color="auto"/>
              <w:right w:val="single" w:sz="2" w:space="0" w:color="auto"/>
            </w:tcBorders>
            <w:shd w:val="clear" w:color="auto" w:fill="auto"/>
            <w:vAlign w:val="center"/>
          </w:tcPr>
          <w:p w14:paraId="0EC1D1A9" w14:textId="6CDACDBD" w:rsidR="00532182" w:rsidRPr="00704EEF" w:rsidRDefault="00704EEF" w:rsidP="00A00DFE">
            <w:pPr>
              <w:jc w:val="center"/>
              <w:rPr>
                <w:b/>
                <w:bCs/>
                <w:sz w:val="20"/>
                <w:lang w:val="pt-BR"/>
              </w:rPr>
            </w:pPr>
            <w:proofErr w:type="spellStart"/>
            <w:r w:rsidRPr="00704EEF">
              <w:rPr>
                <w:b/>
                <w:bCs/>
                <w:sz w:val="20"/>
                <w:lang w:val="pt-BR"/>
              </w:rPr>
              <w:t>Leitua</w:t>
            </w:r>
            <w:proofErr w:type="spellEnd"/>
            <w:r w:rsidRPr="00704EEF">
              <w:rPr>
                <w:b/>
                <w:bCs/>
                <w:sz w:val="20"/>
                <w:lang w:val="pt-BR"/>
              </w:rPr>
              <w:t xml:space="preserve"> da introdução e c</w:t>
            </w:r>
            <w:r>
              <w:rPr>
                <w:b/>
                <w:bCs/>
                <w:sz w:val="20"/>
                <w:lang w:val="pt-BR"/>
              </w:rPr>
              <w:t>onclusão</w:t>
            </w:r>
          </w:p>
        </w:tc>
        <w:tc>
          <w:tcPr>
            <w:tcW w:w="1179" w:type="dxa"/>
            <w:tcBorders>
              <w:top w:val="single" w:sz="12" w:space="0" w:color="auto"/>
              <w:left w:val="single" w:sz="2" w:space="0" w:color="auto"/>
              <w:bottom w:val="single" w:sz="12" w:space="0" w:color="auto"/>
              <w:right w:val="single" w:sz="12" w:space="0" w:color="auto"/>
            </w:tcBorders>
            <w:shd w:val="clear" w:color="auto" w:fill="auto"/>
            <w:vAlign w:val="center"/>
          </w:tcPr>
          <w:p w14:paraId="3C94F080" w14:textId="6E702E10" w:rsidR="00532182" w:rsidRPr="0049479C" w:rsidRDefault="00704EEF" w:rsidP="00A00DFE">
            <w:pPr>
              <w:jc w:val="center"/>
              <w:rPr>
                <w:b/>
                <w:bCs/>
                <w:sz w:val="20"/>
              </w:rPr>
            </w:pPr>
            <w:proofErr w:type="spellStart"/>
            <w:r>
              <w:rPr>
                <w:b/>
                <w:bCs/>
                <w:sz w:val="20"/>
              </w:rPr>
              <w:t>Leitura</w:t>
            </w:r>
            <w:proofErr w:type="spellEnd"/>
            <w:r>
              <w:rPr>
                <w:b/>
                <w:bCs/>
                <w:sz w:val="20"/>
              </w:rPr>
              <w:t xml:space="preserve"> </w:t>
            </w:r>
            <w:proofErr w:type="spellStart"/>
            <w:r>
              <w:rPr>
                <w:b/>
                <w:bCs/>
                <w:sz w:val="20"/>
              </w:rPr>
              <w:t>completa</w:t>
            </w:r>
            <w:proofErr w:type="spellEnd"/>
          </w:p>
        </w:tc>
      </w:tr>
      <w:tr w:rsidR="00532182" w:rsidRPr="0049479C" w14:paraId="3E289A29" w14:textId="77777777" w:rsidTr="00A00DFE">
        <w:tc>
          <w:tcPr>
            <w:tcW w:w="836" w:type="dxa"/>
            <w:tcBorders>
              <w:top w:val="single" w:sz="12" w:space="0" w:color="auto"/>
              <w:left w:val="single" w:sz="12" w:space="0" w:color="auto"/>
            </w:tcBorders>
            <w:shd w:val="clear" w:color="auto" w:fill="auto"/>
            <w:vAlign w:val="center"/>
          </w:tcPr>
          <w:p w14:paraId="4AD40CE2" w14:textId="6A6AC2E4" w:rsidR="00532182" w:rsidRPr="0049479C" w:rsidRDefault="00704EEF" w:rsidP="00A00DFE">
            <w:pPr>
              <w:jc w:val="center"/>
              <w:rPr>
                <w:sz w:val="20"/>
              </w:rPr>
            </w:pPr>
            <w:r>
              <w:rPr>
                <w:sz w:val="20"/>
              </w:rPr>
              <w:t>1</w:t>
            </w:r>
          </w:p>
        </w:tc>
        <w:tc>
          <w:tcPr>
            <w:tcW w:w="2425" w:type="dxa"/>
            <w:tcBorders>
              <w:top w:val="single" w:sz="12" w:space="0" w:color="auto"/>
            </w:tcBorders>
            <w:vAlign w:val="center"/>
          </w:tcPr>
          <w:p w14:paraId="5EB4ADA5" w14:textId="0E2D8CBF" w:rsidR="00532182" w:rsidRPr="00A00DFE" w:rsidRDefault="00704EEF" w:rsidP="00A00DFE">
            <w:pPr>
              <w:jc w:val="center"/>
              <w:rPr>
                <w:i/>
                <w:iCs/>
                <w:sz w:val="20"/>
              </w:rPr>
            </w:pPr>
            <w:r w:rsidRPr="00A00DFE">
              <w:rPr>
                <w:i/>
                <w:iCs/>
                <w:sz w:val="20"/>
              </w:rPr>
              <w:t>Cassava starch composite + expanded polystyrene</w:t>
            </w:r>
          </w:p>
        </w:tc>
        <w:tc>
          <w:tcPr>
            <w:tcW w:w="1056" w:type="dxa"/>
            <w:tcBorders>
              <w:top w:val="single" w:sz="12" w:space="0" w:color="auto"/>
            </w:tcBorders>
            <w:vAlign w:val="center"/>
          </w:tcPr>
          <w:p w14:paraId="7252097A" w14:textId="10292C5A" w:rsidR="00532182" w:rsidRPr="0049479C" w:rsidRDefault="00685730" w:rsidP="00A00DFE">
            <w:pPr>
              <w:jc w:val="center"/>
              <w:rPr>
                <w:sz w:val="20"/>
              </w:rPr>
            </w:pPr>
            <w:r>
              <w:rPr>
                <w:sz w:val="20"/>
              </w:rPr>
              <w:t>5</w:t>
            </w:r>
          </w:p>
        </w:tc>
        <w:tc>
          <w:tcPr>
            <w:tcW w:w="1184" w:type="dxa"/>
            <w:tcBorders>
              <w:top w:val="single" w:sz="12" w:space="0" w:color="auto"/>
            </w:tcBorders>
            <w:shd w:val="clear" w:color="auto" w:fill="auto"/>
            <w:vAlign w:val="center"/>
          </w:tcPr>
          <w:p w14:paraId="43FF1DD5" w14:textId="4385E320" w:rsidR="00532182" w:rsidRPr="0049479C" w:rsidRDefault="00685730" w:rsidP="00A00DFE">
            <w:pPr>
              <w:jc w:val="center"/>
              <w:rPr>
                <w:sz w:val="20"/>
              </w:rPr>
            </w:pPr>
            <w:r>
              <w:rPr>
                <w:sz w:val="20"/>
              </w:rPr>
              <w:t>3</w:t>
            </w:r>
          </w:p>
        </w:tc>
        <w:tc>
          <w:tcPr>
            <w:tcW w:w="1140" w:type="dxa"/>
            <w:tcBorders>
              <w:top w:val="single" w:sz="12" w:space="0" w:color="auto"/>
            </w:tcBorders>
            <w:shd w:val="clear" w:color="auto" w:fill="auto"/>
            <w:vAlign w:val="center"/>
          </w:tcPr>
          <w:p w14:paraId="2D284527" w14:textId="4A7F1E99" w:rsidR="00532182" w:rsidRPr="0049479C" w:rsidRDefault="00685730" w:rsidP="00A00DFE">
            <w:pPr>
              <w:jc w:val="center"/>
              <w:rPr>
                <w:sz w:val="20"/>
              </w:rPr>
            </w:pPr>
            <w:r>
              <w:rPr>
                <w:sz w:val="20"/>
              </w:rPr>
              <w:t>2</w:t>
            </w:r>
          </w:p>
        </w:tc>
        <w:tc>
          <w:tcPr>
            <w:tcW w:w="1222" w:type="dxa"/>
            <w:tcBorders>
              <w:top w:val="single" w:sz="12" w:space="0" w:color="auto"/>
            </w:tcBorders>
            <w:shd w:val="clear" w:color="auto" w:fill="auto"/>
            <w:vAlign w:val="center"/>
          </w:tcPr>
          <w:p w14:paraId="7CF1BBA9" w14:textId="005008C4" w:rsidR="00532182" w:rsidRPr="0049479C" w:rsidRDefault="00685730" w:rsidP="00A00DFE">
            <w:pPr>
              <w:jc w:val="center"/>
              <w:rPr>
                <w:sz w:val="20"/>
              </w:rPr>
            </w:pPr>
            <w:r>
              <w:rPr>
                <w:sz w:val="20"/>
              </w:rPr>
              <w:t>1</w:t>
            </w:r>
          </w:p>
        </w:tc>
        <w:tc>
          <w:tcPr>
            <w:tcW w:w="1179" w:type="dxa"/>
            <w:tcBorders>
              <w:top w:val="single" w:sz="12" w:space="0" w:color="auto"/>
              <w:right w:val="single" w:sz="12" w:space="0" w:color="auto"/>
            </w:tcBorders>
            <w:shd w:val="clear" w:color="auto" w:fill="auto"/>
            <w:vAlign w:val="center"/>
          </w:tcPr>
          <w:p w14:paraId="60B94212" w14:textId="04C2B7EC" w:rsidR="00532182" w:rsidRPr="0049479C" w:rsidRDefault="00685730" w:rsidP="00A00DFE">
            <w:pPr>
              <w:jc w:val="center"/>
              <w:rPr>
                <w:sz w:val="20"/>
              </w:rPr>
            </w:pPr>
            <w:r>
              <w:rPr>
                <w:sz w:val="20"/>
              </w:rPr>
              <w:t>1</w:t>
            </w:r>
          </w:p>
        </w:tc>
      </w:tr>
      <w:tr w:rsidR="00532182" w:rsidRPr="0049479C" w14:paraId="34C2207F" w14:textId="77777777" w:rsidTr="00A00DFE">
        <w:tc>
          <w:tcPr>
            <w:tcW w:w="836" w:type="dxa"/>
            <w:tcBorders>
              <w:left w:val="single" w:sz="12" w:space="0" w:color="auto"/>
            </w:tcBorders>
            <w:shd w:val="clear" w:color="auto" w:fill="auto"/>
            <w:vAlign w:val="center"/>
          </w:tcPr>
          <w:p w14:paraId="36AEE6C5" w14:textId="13D38CCE" w:rsidR="00532182" w:rsidRPr="0049479C" w:rsidRDefault="00704EEF" w:rsidP="00A00DFE">
            <w:pPr>
              <w:jc w:val="center"/>
              <w:rPr>
                <w:sz w:val="20"/>
              </w:rPr>
            </w:pPr>
            <w:r>
              <w:rPr>
                <w:sz w:val="20"/>
              </w:rPr>
              <w:t>2</w:t>
            </w:r>
          </w:p>
        </w:tc>
        <w:tc>
          <w:tcPr>
            <w:tcW w:w="2425" w:type="dxa"/>
            <w:vAlign w:val="center"/>
          </w:tcPr>
          <w:p w14:paraId="72E4F8C2" w14:textId="3B44CF67" w:rsidR="00532182" w:rsidRPr="00A00DFE" w:rsidRDefault="00704EEF" w:rsidP="00A00DFE">
            <w:pPr>
              <w:jc w:val="center"/>
              <w:rPr>
                <w:i/>
                <w:iCs/>
                <w:sz w:val="20"/>
              </w:rPr>
            </w:pPr>
            <w:r w:rsidRPr="00A00DFE">
              <w:rPr>
                <w:i/>
                <w:iCs/>
                <w:sz w:val="20"/>
              </w:rPr>
              <w:t>Cassava starch composite + biodegradable trays</w:t>
            </w:r>
          </w:p>
        </w:tc>
        <w:tc>
          <w:tcPr>
            <w:tcW w:w="1056" w:type="dxa"/>
            <w:vAlign w:val="center"/>
          </w:tcPr>
          <w:p w14:paraId="10EA9DFA" w14:textId="3D1694BC" w:rsidR="00532182" w:rsidRPr="0049479C" w:rsidRDefault="00685730" w:rsidP="00A00DFE">
            <w:pPr>
              <w:jc w:val="center"/>
              <w:rPr>
                <w:sz w:val="20"/>
              </w:rPr>
            </w:pPr>
            <w:r>
              <w:rPr>
                <w:sz w:val="20"/>
              </w:rPr>
              <w:t>5</w:t>
            </w:r>
          </w:p>
        </w:tc>
        <w:tc>
          <w:tcPr>
            <w:tcW w:w="1184" w:type="dxa"/>
            <w:shd w:val="clear" w:color="auto" w:fill="auto"/>
            <w:vAlign w:val="center"/>
          </w:tcPr>
          <w:p w14:paraId="6ED7DF2B" w14:textId="1C200E5B" w:rsidR="00532182" w:rsidRPr="0049479C" w:rsidRDefault="00685730" w:rsidP="00A00DFE">
            <w:pPr>
              <w:jc w:val="center"/>
              <w:rPr>
                <w:sz w:val="20"/>
              </w:rPr>
            </w:pPr>
            <w:r>
              <w:rPr>
                <w:sz w:val="20"/>
              </w:rPr>
              <w:t>4</w:t>
            </w:r>
          </w:p>
        </w:tc>
        <w:tc>
          <w:tcPr>
            <w:tcW w:w="1140" w:type="dxa"/>
            <w:shd w:val="clear" w:color="auto" w:fill="auto"/>
            <w:vAlign w:val="center"/>
          </w:tcPr>
          <w:p w14:paraId="6A995906" w14:textId="116FCD7C" w:rsidR="00532182" w:rsidRPr="0049479C" w:rsidRDefault="00685730" w:rsidP="00A00DFE">
            <w:pPr>
              <w:jc w:val="center"/>
              <w:rPr>
                <w:sz w:val="20"/>
              </w:rPr>
            </w:pPr>
            <w:r>
              <w:rPr>
                <w:sz w:val="20"/>
              </w:rPr>
              <w:t>2</w:t>
            </w:r>
          </w:p>
        </w:tc>
        <w:tc>
          <w:tcPr>
            <w:tcW w:w="1222" w:type="dxa"/>
            <w:shd w:val="clear" w:color="auto" w:fill="auto"/>
            <w:vAlign w:val="center"/>
          </w:tcPr>
          <w:p w14:paraId="17F9244F" w14:textId="472130EE" w:rsidR="00532182" w:rsidRPr="0049479C" w:rsidRDefault="00685730" w:rsidP="00A00DFE">
            <w:pPr>
              <w:jc w:val="center"/>
              <w:rPr>
                <w:sz w:val="20"/>
              </w:rPr>
            </w:pPr>
            <w:r>
              <w:rPr>
                <w:sz w:val="20"/>
              </w:rPr>
              <w:t>2</w:t>
            </w:r>
          </w:p>
        </w:tc>
        <w:tc>
          <w:tcPr>
            <w:tcW w:w="1179" w:type="dxa"/>
            <w:tcBorders>
              <w:right w:val="single" w:sz="12" w:space="0" w:color="auto"/>
            </w:tcBorders>
            <w:shd w:val="clear" w:color="auto" w:fill="auto"/>
            <w:vAlign w:val="center"/>
          </w:tcPr>
          <w:p w14:paraId="4BF2981B" w14:textId="5A58CDED" w:rsidR="00532182" w:rsidRPr="0049479C" w:rsidRDefault="00685730" w:rsidP="00A00DFE">
            <w:pPr>
              <w:jc w:val="center"/>
              <w:rPr>
                <w:sz w:val="20"/>
              </w:rPr>
            </w:pPr>
            <w:r>
              <w:rPr>
                <w:sz w:val="20"/>
              </w:rPr>
              <w:t>2</w:t>
            </w:r>
          </w:p>
        </w:tc>
      </w:tr>
      <w:tr w:rsidR="00704EEF" w:rsidRPr="0049479C" w14:paraId="6EB9D232" w14:textId="77777777" w:rsidTr="00A00DFE">
        <w:tc>
          <w:tcPr>
            <w:tcW w:w="836" w:type="dxa"/>
            <w:tcBorders>
              <w:left w:val="single" w:sz="12" w:space="0" w:color="auto"/>
            </w:tcBorders>
            <w:shd w:val="clear" w:color="auto" w:fill="auto"/>
            <w:vAlign w:val="center"/>
          </w:tcPr>
          <w:p w14:paraId="430EC4A9" w14:textId="35CD68D8" w:rsidR="00704EEF" w:rsidRPr="0049479C" w:rsidRDefault="00704EEF" w:rsidP="00A00DFE">
            <w:pPr>
              <w:jc w:val="center"/>
              <w:rPr>
                <w:sz w:val="20"/>
              </w:rPr>
            </w:pPr>
            <w:r>
              <w:rPr>
                <w:sz w:val="20"/>
              </w:rPr>
              <w:t>3</w:t>
            </w:r>
          </w:p>
        </w:tc>
        <w:tc>
          <w:tcPr>
            <w:tcW w:w="2425" w:type="dxa"/>
            <w:vAlign w:val="center"/>
          </w:tcPr>
          <w:p w14:paraId="289B5E0D" w14:textId="2A87D6BD" w:rsidR="00704EEF" w:rsidRPr="00A00DFE" w:rsidRDefault="00704EEF" w:rsidP="00A00DFE">
            <w:pPr>
              <w:jc w:val="center"/>
              <w:rPr>
                <w:i/>
                <w:iCs/>
                <w:sz w:val="20"/>
              </w:rPr>
            </w:pPr>
            <w:r w:rsidRPr="00A00DFE">
              <w:rPr>
                <w:i/>
                <w:iCs/>
                <w:sz w:val="20"/>
              </w:rPr>
              <w:t xml:space="preserve">Cassava starch composite + </w:t>
            </w:r>
            <w:proofErr w:type="spellStart"/>
            <w:r w:rsidRPr="00A00DFE">
              <w:rPr>
                <w:i/>
                <w:iCs/>
                <w:sz w:val="20"/>
              </w:rPr>
              <w:t>agroindustrial</w:t>
            </w:r>
            <w:proofErr w:type="spellEnd"/>
          </w:p>
        </w:tc>
        <w:tc>
          <w:tcPr>
            <w:tcW w:w="1056" w:type="dxa"/>
            <w:vAlign w:val="center"/>
          </w:tcPr>
          <w:p w14:paraId="6B73E200" w14:textId="1BE0E15B" w:rsidR="00704EEF" w:rsidRPr="0049479C" w:rsidRDefault="00685730" w:rsidP="00A00DFE">
            <w:pPr>
              <w:jc w:val="center"/>
              <w:rPr>
                <w:sz w:val="20"/>
              </w:rPr>
            </w:pPr>
            <w:r>
              <w:rPr>
                <w:sz w:val="20"/>
              </w:rPr>
              <w:t>9</w:t>
            </w:r>
          </w:p>
        </w:tc>
        <w:tc>
          <w:tcPr>
            <w:tcW w:w="1184" w:type="dxa"/>
            <w:shd w:val="clear" w:color="auto" w:fill="auto"/>
            <w:vAlign w:val="center"/>
          </w:tcPr>
          <w:p w14:paraId="57B20C90" w14:textId="1D3214E3" w:rsidR="00704EEF" w:rsidRPr="0049479C" w:rsidRDefault="00685730" w:rsidP="00A00DFE">
            <w:pPr>
              <w:jc w:val="center"/>
              <w:rPr>
                <w:sz w:val="20"/>
              </w:rPr>
            </w:pPr>
            <w:r>
              <w:rPr>
                <w:sz w:val="20"/>
              </w:rPr>
              <w:t>9</w:t>
            </w:r>
          </w:p>
        </w:tc>
        <w:tc>
          <w:tcPr>
            <w:tcW w:w="1140" w:type="dxa"/>
            <w:shd w:val="clear" w:color="auto" w:fill="auto"/>
            <w:vAlign w:val="center"/>
          </w:tcPr>
          <w:p w14:paraId="6498E62C" w14:textId="55DEB341" w:rsidR="00704EEF" w:rsidRPr="0049479C" w:rsidRDefault="00315555" w:rsidP="00A00DFE">
            <w:pPr>
              <w:jc w:val="center"/>
              <w:rPr>
                <w:sz w:val="20"/>
              </w:rPr>
            </w:pPr>
            <w:r>
              <w:rPr>
                <w:sz w:val="20"/>
              </w:rPr>
              <w:t>3</w:t>
            </w:r>
          </w:p>
        </w:tc>
        <w:tc>
          <w:tcPr>
            <w:tcW w:w="1222" w:type="dxa"/>
            <w:shd w:val="clear" w:color="auto" w:fill="auto"/>
            <w:vAlign w:val="center"/>
          </w:tcPr>
          <w:p w14:paraId="58C31B79" w14:textId="5B8F9B27" w:rsidR="00704EEF" w:rsidRPr="0049479C" w:rsidRDefault="00315555" w:rsidP="00A00DFE">
            <w:pPr>
              <w:jc w:val="center"/>
              <w:rPr>
                <w:sz w:val="20"/>
              </w:rPr>
            </w:pPr>
            <w:r>
              <w:rPr>
                <w:sz w:val="20"/>
              </w:rPr>
              <w:t>2</w:t>
            </w:r>
          </w:p>
        </w:tc>
        <w:tc>
          <w:tcPr>
            <w:tcW w:w="1179" w:type="dxa"/>
            <w:tcBorders>
              <w:right w:val="single" w:sz="12" w:space="0" w:color="auto"/>
            </w:tcBorders>
            <w:shd w:val="clear" w:color="auto" w:fill="auto"/>
            <w:vAlign w:val="center"/>
          </w:tcPr>
          <w:p w14:paraId="5001C39A" w14:textId="2F401F81" w:rsidR="00704EEF" w:rsidRPr="0049479C" w:rsidRDefault="00315555" w:rsidP="00A00DFE">
            <w:pPr>
              <w:jc w:val="center"/>
              <w:rPr>
                <w:sz w:val="20"/>
              </w:rPr>
            </w:pPr>
            <w:r>
              <w:rPr>
                <w:sz w:val="20"/>
              </w:rPr>
              <w:t>2</w:t>
            </w:r>
          </w:p>
        </w:tc>
      </w:tr>
      <w:tr w:rsidR="00730AEB" w:rsidRPr="0049479C" w14:paraId="2A6DF508" w14:textId="77777777" w:rsidTr="00A00DFE">
        <w:tc>
          <w:tcPr>
            <w:tcW w:w="836" w:type="dxa"/>
            <w:tcBorders>
              <w:left w:val="single" w:sz="12" w:space="0" w:color="auto"/>
            </w:tcBorders>
            <w:shd w:val="clear" w:color="auto" w:fill="auto"/>
            <w:vAlign w:val="center"/>
          </w:tcPr>
          <w:p w14:paraId="62611D9F" w14:textId="575DF1DF" w:rsidR="00730AEB" w:rsidRDefault="00730AEB" w:rsidP="00A00DFE">
            <w:pPr>
              <w:jc w:val="center"/>
              <w:rPr>
                <w:sz w:val="20"/>
              </w:rPr>
            </w:pPr>
            <w:r>
              <w:rPr>
                <w:sz w:val="20"/>
              </w:rPr>
              <w:t>4</w:t>
            </w:r>
          </w:p>
        </w:tc>
        <w:tc>
          <w:tcPr>
            <w:tcW w:w="2425" w:type="dxa"/>
            <w:vAlign w:val="center"/>
          </w:tcPr>
          <w:p w14:paraId="42BA49C8" w14:textId="1D416D72" w:rsidR="00730AEB" w:rsidRPr="00A00DFE" w:rsidRDefault="00730AEB" w:rsidP="00A00DFE">
            <w:pPr>
              <w:jc w:val="center"/>
              <w:rPr>
                <w:i/>
                <w:iCs/>
                <w:sz w:val="20"/>
              </w:rPr>
            </w:pPr>
            <w:r w:rsidRPr="00A00DFE">
              <w:rPr>
                <w:i/>
                <w:iCs/>
                <w:sz w:val="20"/>
              </w:rPr>
              <w:t>Cassava starch composite + by-product</w:t>
            </w:r>
          </w:p>
        </w:tc>
        <w:tc>
          <w:tcPr>
            <w:tcW w:w="1056" w:type="dxa"/>
            <w:vAlign w:val="center"/>
          </w:tcPr>
          <w:p w14:paraId="7FAD6282" w14:textId="0003FF27" w:rsidR="00730AEB" w:rsidRPr="0049479C" w:rsidRDefault="006F5935" w:rsidP="00A00DFE">
            <w:pPr>
              <w:jc w:val="center"/>
              <w:rPr>
                <w:sz w:val="20"/>
              </w:rPr>
            </w:pPr>
            <w:r>
              <w:rPr>
                <w:sz w:val="20"/>
              </w:rPr>
              <w:t>16</w:t>
            </w:r>
          </w:p>
        </w:tc>
        <w:tc>
          <w:tcPr>
            <w:tcW w:w="1184" w:type="dxa"/>
            <w:shd w:val="clear" w:color="auto" w:fill="auto"/>
            <w:vAlign w:val="center"/>
          </w:tcPr>
          <w:p w14:paraId="39A901CC" w14:textId="346033AA" w:rsidR="00730AEB" w:rsidRPr="0049479C" w:rsidRDefault="006F5935" w:rsidP="00A00DFE">
            <w:pPr>
              <w:jc w:val="center"/>
              <w:rPr>
                <w:sz w:val="20"/>
              </w:rPr>
            </w:pPr>
            <w:r>
              <w:rPr>
                <w:sz w:val="20"/>
              </w:rPr>
              <w:t>8</w:t>
            </w:r>
          </w:p>
        </w:tc>
        <w:tc>
          <w:tcPr>
            <w:tcW w:w="1140" w:type="dxa"/>
            <w:shd w:val="clear" w:color="auto" w:fill="auto"/>
            <w:vAlign w:val="center"/>
          </w:tcPr>
          <w:p w14:paraId="23B6D098" w14:textId="69AAD8F3" w:rsidR="00730AEB" w:rsidRPr="0049479C" w:rsidRDefault="006F5935" w:rsidP="00A00DFE">
            <w:pPr>
              <w:jc w:val="center"/>
              <w:rPr>
                <w:sz w:val="20"/>
              </w:rPr>
            </w:pPr>
            <w:r>
              <w:rPr>
                <w:sz w:val="20"/>
              </w:rPr>
              <w:t>4</w:t>
            </w:r>
          </w:p>
        </w:tc>
        <w:tc>
          <w:tcPr>
            <w:tcW w:w="1222" w:type="dxa"/>
            <w:shd w:val="clear" w:color="auto" w:fill="auto"/>
            <w:vAlign w:val="center"/>
          </w:tcPr>
          <w:p w14:paraId="376D16C2" w14:textId="5A51C1EC" w:rsidR="00730AEB" w:rsidRPr="0049479C" w:rsidRDefault="006F5935" w:rsidP="00A00DFE">
            <w:pPr>
              <w:jc w:val="center"/>
              <w:rPr>
                <w:sz w:val="20"/>
              </w:rPr>
            </w:pPr>
            <w:r>
              <w:rPr>
                <w:sz w:val="20"/>
              </w:rPr>
              <w:t>1</w:t>
            </w:r>
          </w:p>
        </w:tc>
        <w:tc>
          <w:tcPr>
            <w:tcW w:w="1179" w:type="dxa"/>
            <w:tcBorders>
              <w:right w:val="single" w:sz="12" w:space="0" w:color="auto"/>
            </w:tcBorders>
            <w:shd w:val="clear" w:color="auto" w:fill="auto"/>
            <w:vAlign w:val="center"/>
          </w:tcPr>
          <w:p w14:paraId="6F0EEB83" w14:textId="0D896297" w:rsidR="00730AEB" w:rsidRPr="0049479C" w:rsidRDefault="006F5935" w:rsidP="00A00DFE">
            <w:pPr>
              <w:jc w:val="center"/>
              <w:rPr>
                <w:sz w:val="20"/>
              </w:rPr>
            </w:pPr>
            <w:r>
              <w:rPr>
                <w:sz w:val="20"/>
              </w:rPr>
              <w:t>1</w:t>
            </w:r>
          </w:p>
        </w:tc>
      </w:tr>
      <w:tr w:rsidR="00704EEF" w:rsidRPr="0049479C" w14:paraId="67806352" w14:textId="77777777" w:rsidTr="00A00DFE">
        <w:tc>
          <w:tcPr>
            <w:tcW w:w="836" w:type="dxa"/>
            <w:tcBorders>
              <w:left w:val="single" w:sz="12" w:space="0" w:color="auto"/>
            </w:tcBorders>
            <w:shd w:val="clear" w:color="auto" w:fill="auto"/>
            <w:vAlign w:val="center"/>
          </w:tcPr>
          <w:p w14:paraId="7D72006F" w14:textId="4A14DA2B" w:rsidR="00704EEF" w:rsidRPr="0049479C" w:rsidRDefault="00730AEB" w:rsidP="00A00DFE">
            <w:pPr>
              <w:jc w:val="center"/>
              <w:rPr>
                <w:sz w:val="20"/>
              </w:rPr>
            </w:pPr>
            <w:r>
              <w:rPr>
                <w:sz w:val="20"/>
              </w:rPr>
              <w:t>5</w:t>
            </w:r>
          </w:p>
        </w:tc>
        <w:tc>
          <w:tcPr>
            <w:tcW w:w="2425" w:type="dxa"/>
            <w:vAlign w:val="center"/>
          </w:tcPr>
          <w:p w14:paraId="1987A84C" w14:textId="75C8807B" w:rsidR="00704EEF" w:rsidRPr="00A00DFE" w:rsidRDefault="00730AEB" w:rsidP="00A00DFE">
            <w:pPr>
              <w:jc w:val="center"/>
              <w:rPr>
                <w:i/>
                <w:iCs/>
                <w:sz w:val="20"/>
              </w:rPr>
            </w:pPr>
            <w:r w:rsidRPr="00A00DFE">
              <w:rPr>
                <w:i/>
                <w:iCs/>
                <w:sz w:val="20"/>
              </w:rPr>
              <w:t>Cassava starch composite + recycling</w:t>
            </w:r>
          </w:p>
        </w:tc>
        <w:tc>
          <w:tcPr>
            <w:tcW w:w="1056" w:type="dxa"/>
            <w:vAlign w:val="center"/>
          </w:tcPr>
          <w:p w14:paraId="04503CC3" w14:textId="6A97E4E3" w:rsidR="00704EEF" w:rsidRPr="0049479C" w:rsidRDefault="006F5935" w:rsidP="00A00DFE">
            <w:pPr>
              <w:jc w:val="center"/>
              <w:rPr>
                <w:sz w:val="20"/>
              </w:rPr>
            </w:pPr>
            <w:r>
              <w:rPr>
                <w:sz w:val="20"/>
              </w:rPr>
              <w:t>5</w:t>
            </w:r>
          </w:p>
        </w:tc>
        <w:tc>
          <w:tcPr>
            <w:tcW w:w="1184" w:type="dxa"/>
            <w:shd w:val="clear" w:color="auto" w:fill="auto"/>
            <w:vAlign w:val="center"/>
          </w:tcPr>
          <w:p w14:paraId="1537AD74" w14:textId="69D6D1B6" w:rsidR="00704EEF" w:rsidRPr="0049479C" w:rsidRDefault="006F5935" w:rsidP="00A00DFE">
            <w:pPr>
              <w:jc w:val="center"/>
              <w:rPr>
                <w:sz w:val="20"/>
              </w:rPr>
            </w:pPr>
            <w:r>
              <w:rPr>
                <w:sz w:val="20"/>
              </w:rPr>
              <w:t>3</w:t>
            </w:r>
          </w:p>
        </w:tc>
        <w:tc>
          <w:tcPr>
            <w:tcW w:w="1140" w:type="dxa"/>
            <w:shd w:val="clear" w:color="auto" w:fill="auto"/>
            <w:vAlign w:val="center"/>
          </w:tcPr>
          <w:p w14:paraId="1405FFDA" w14:textId="71381499" w:rsidR="00704EEF" w:rsidRPr="0049479C" w:rsidRDefault="006F5935" w:rsidP="00A00DFE">
            <w:pPr>
              <w:jc w:val="center"/>
              <w:rPr>
                <w:sz w:val="20"/>
              </w:rPr>
            </w:pPr>
            <w:r>
              <w:rPr>
                <w:sz w:val="20"/>
              </w:rPr>
              <w:t>2</w:t>
            </w:r>
          </w:p>
        </w:tc>
        <w:tc>
          <w:tcPr>
            <w:tcW w:w="1222" w:type="dxa"/>
            <w:shd w:val="clear" w:color="auto" w:fill="auto"/>
            <w:vAlign w:val="center"/>
          </w:tcPr>
          <w:p w14:paraId="45351753" w14:textId="0F7B177D" w:rsidR="00704EEF" w:rsidRPr="0049479C" w:rsidRDefault="006F5935" w:rsidP="00A00DFE">
            <w:pPr>
              <w:jc w:val="center"/>
              <w:rPr>
                <w:sz w:val="20"/>
              </w:rPr>
            </w:pPr>
            <w:r>
              <w:rPr>
                <w:sz w:val="20"/>
              </w:rPr>
              <w:t>1</w:t>
            </w:r>
          </w:p>
        </w:tc>
        <w:tc>
          <w:tcPr>
            <w:tcW w:w="1179" w:type="dxa"/>
            <w:tcBorders>
              <w:right w:val="single" w:sz="12" w:space="0" w:color="auto"/>
            </w:tcBorders>
            <w:shd w:val="clear" w:color="auto" w:fill="auto"/>
            <w:vAlign w:val="center"/>
          </w:tcPr>
          <w:p w14:paraId="20CCAFC9" w14:textId="0040CB17" w:rsidR="00704EEF" w:rsidRPr="0049479C" w:rsidRDefault="006F5935" w:rsidP="00A00DFE">
            <w:pPr>
              <w:jc w:val="center"/>
              <w:rPr>
                <w:sz w:val="20"/>
              </w:rPr>
            </w:pPr>
            <w:r>
              <w:rPr>
                <w:sz w:val="20"/>
              </w:rPr>
              <w:t>1</w:t>
            </w:r>
          </w:p>
        </w:tc>
      </w:tr>
      <w:tr w:rsidR="00532182" w:rsidRPr="0049479C" w14:paraId="7F315353" w14:textId="77777777" w:rsidTr="00A00DFE">
        <w:tc>
          <w:tcPr>
            <w:tcW w:w="836" w:type="dxa"/>
            <w:tcBorders>
              <w:left w:val="single" w:sz="12" w:space="0" w:color="auto"/>
              <w:bottom w:val="single" w:sz="12" w:space="0" w:color="auto"/>
            </w:tcBorders>
            <w:shd w:val="clear" w:color="auto" w:fill="auto"/>
            <w:vAlign w:val="center"/>
          </w:tcPr>
          <w:p w14:paraId="16657611" w14:textId="03492CE8" w:rsidR="00532182" w:rsidRPr="0049479C" w:rsidRDefault="00730AEB" w:rsidP="00A00DFE">
            <w:pPr>
              <w:jc w:val="center"/>
              <w:rPr>
                <w:sz w:val="20"/>
              </w:rPr>
            </w:pPr>
            <w:r>
              <w:rPr>
                <w:sz w:val="20"/>
              </w:rPr>
              <w:t>6</w:t>
            </w:r>
          </w:p>
        </w:tc>
        <w:tc>
          <w:tcPr>
            <w:tcW w:w="2425" w:type="dxa"/>
            <w:tcBorders>
              <w:bottom w:val="single" w:sz="12" w:space="0" w:color="auto"/>
            </w:tcBorders>
            <w:vAlign w:val="center"/>
          </w:tcPr>
          <w:p w14:paraId="758D2DA9" w14:textId="0B5D11AA" w:rsidR="00532182" w:rsidRPr="00A00DFE" w:rsidRDefault="00730AEB" w:rsidP="00A00DFE">
            <w:pPr>
              <w:jc w:val="center"/>
              <w:rPr>
                <w:i/>
                <w:iCs/>
                <w:sz w:val="20"/>
              </w:rPr>
            </w:pPr>
            <w:r w:rsidRPr="00A00DFE">
              <w:rPr>
                <w:i/>
                <w:iCs/>
                <w:sz w:val="20"/>
              </w:rPr>
              <w:t>Cassava starch composite + thermocompression</w:t>
            </w:r>
          </w:p>
        </w:tc>
        <w:tc>
          <w:tcPr>
            <w:tcW w:w="1056" w:type="dxa"/>
            <w:tcBorders>
              <w:bottom w:val="single" w:sz="12" w:space="0" w:color="auto"/>
            </w:tcBorders>
            <w:vAlign w:val="center"/>
          </w:tcPr>
          <w:p w14:paraId="369F19B5" w14:textId="50BBD911" w:rsidR="00532182" w:rsidRPr="0049479C" w:rsidRDefault="006F5935" w:rsidP="00A00DFE">
            <w:pPr>
              <w:jc w:val="center"/>
              <w:rPr>
                <w:sz w:val="20"/>
              </w:rPr>
            </w:pPr>
            <w:r>
              <w:rPr>
                <w:sz w:val="20"/>
              </w:rPr>
              <w:t>3</w:t>
            </w:r>
          </w:p>
        </w:tc>
        <w:tc>
          <w:tcPr>
            <w:tcW w:w="1184" w:type="dxa"/>
            <w:tcBorders>
              <w:bottom w:val="single" w:sz="12" w:space="0" w:color="auto"/>
            </w:tcBorders>
            <w:shd w:val="clear" w:color="auto" w:fill="auto"/>
            <w:vAlign w:val="center"/>
          </w:tcPr>
          <w:p w14:paraId="4D6F1A0E" w14:textId="340896AA" w:rsidR="00532182" w:rsidRPr="0049479C" w:rsidRDefault="006F5935" w:rsidP="00A00DFE">
            <w:pPr>
              <w:jc w:val="center"/>
              <w:rPr>
                <w:sz w:val="20"/>
              </w:rPr>
            </w:pPr>
            <w:r>
              <w:rPr>
                <w:sz w:val="20"/>
              </w:rPr>
              <w:t>2</w:t>
            </w:r>
          </w:p>
        </w:tc>
        <w:tc>
          <w:tcPr>
            <w:tcW w:w="1140" w:type="dxa"/>
            <w:tcBorders>
              <w:bottom w:val="single" w:sz="12" w:space="0" w:color="auto"/>
            </w:tcBorders>
            <w:shd w:val="clear" w:color="auto" w:fill="auto"/>
            <w:vAlign w:val="center"/>
          </w:tcPr>
          <w:p w14:paraId="3A47678C" w14:textId="441729AB" w:rsidR="00532182" w:rsidRPr="0049479C" w:rsidRDefault="006F5935" w:rsidP="00A00DFE">
            <w:pPr>
              <w:jc w:val="center"/>
              <w:rPr>
                <w:sz w:val="20"/>
              </w:rPr>
            </w:pPr>
            <w:r>
              <w:rPr>
                <w:sz w:val="20"/>
              </w:rPr>
              <w:t>0</w:t>
            </w:r>
          </w:p>
        </w:tc>
        <w:tc>
          <w:tcPr>
            <w:tcW w:w="1222" w:type="dxa"/>
            <w:tcBorders>
              <w:bottom w:val="single" w:sz="12" w:space="0" w:color="auto"/>
            </w:tcBorders>
            <w:shd w:val="clear" w:color="auto" w:fill="auto"/>
            <w:vAlign w:val="center"/>
          </w:tcPr>
          <w:p w14:paraId="605C453E" w14:textId="53AA1FA5" w:rsidR="00532182" w:rsidRPr="0049479C" w:rsidRDefault="006F5935" w:rsidP="00A00DFE">
            <w:pPr>
              <w:jc w:val="center"/>
              <w:rPr>
                <w:sz w:val="20"/>
              </w:rPr>
            </w:pPr>
            <w:r>
              <w:rPr>
                <w:sz w:val="20"/>
              </w:rPr>
              <w:t>0</w:t>
            </w:r>
          </w:p>
        </w:tc>
        <w:tc>
          <w:tcPr>
            <w:tcW w:w="1179" w:type="dxa"/>
            <w:tcBorders>
              <w:bottom w:val="single" w:sz="12" w:space="0" w:color="auto"/>
              <w:right w:val="single" w:sz="12" w:space="0" w:color="auto"/>
            </w:tcBorders>
            <w:shd w:val="clear" w:color="auto" w:fill="auto"/>
            <w:vAlign w:val="center"/>
          </w:tcPr>
          <w:p w14:paraId="4ED93E21" w14:textId="74ED95C6" w:rsidR="00532182" w:rsidRPr="0049479C" w:rsidRDefault="006F5935" w:rsidP="00A00DFE">
            <w:pPr>
              <w:jc w:val="center"/>
              <w:rPr>
                <w:sz w:val="20"/>
              </w:rPr>
            </w:pPr>
            <w:r>
              <w:rPr>
                <w:sz w:val="20"/>
              </w:rPr>
              <w:t>0</w:t>
            </w:r>
          </w:p>
        </w:tc>
      </w:tr>
    </w:tbl>
    <w:p w14:paraId="2256811A" w14:textId="77777777" w:rsidR="00CD6B5E" w:rsidRPr="0049479C" w:rsidRDefault="00CD6B5E" w:rsidP="00CD6B5E">
      <w:pPr>
        <w:spacing w:after="240"/>
        <w:ind w:left="567"/>
        <w:rPr>
          <w:sz w:val="20"/>
        </w:rPr>
      </w:pPr>
      <w:r w:rsidRPr="0049479C">
        <w:rPr>
          <w:sz w:val="20"/>
        </w:rPr>
        <w:t xml:space="preserve">Fonte: </w:t>
      </w:r>
      <w:proofErr w:type="spellStart"/>
      <w:r w:rsidRPr="0049479C">
        <w:rPr>
          <w:sz w:val="20"/>
        </w:rPr>
        <w:t>Autores</w:t>
      </w:r>
      <w:proofErr w:type="spellEnd"/>
      <w:r w:rsidRPr="0049479C">
        <w:rPr>
          <w:sz w:val="20"/>
        </w:rPr>
        <w:t>.</w:t>
      </w:r>
    </w:p>
    <w:p w14:paraId="13BD8449" w14:textId="45BAA8EB" w:rsidR="00807118" w:rsidRPr="003F0D6C" w:rsidRDefault="00807118" w:rsidP="00B63A35">
      <w:pPr>
        <w:spacing w:after="120"/>
        <w:ind w:firstLine="284"/>
        <w:rPr>
          <w:szCs w:val="24"/>
          <w:lang w:val="pt-BR"/>
        </w:rPr>
      </w:pPr>
      <w:r w:rsidRPr="003F0D6C">
        <w:rPr>
          <w:szCs w:val="24"/>
          <w:lang w:val="pt-BR"/>
        </w:rPr>
        <w:t>Ao final do processo de filtragem, sete artigos foram selecionados para a leitura completa</w:t>
      </w:r>
      <w:r w:rsidR="00F97A07" w:rsidRPr="003F0D6C">
        <w:rPr>
          <w:szCs w:val="24"/>
          <w:lang w:val="pt-BR"/>
        </w:rPr>
        <w:t xml:space="preserve">. </w:t>
      </w:r>
      <w:r w:rsidR="00E90EF3" w:rsidRPr="003F0D6C">
        <w:rPr>
          <w:szCs w:val="24"/>
          <w:lang w:val="pt-BR"/>
        </w:rPr>
        <w:t>No</w:t>
      </w:r>
      <w:r w:rsidR="00F97A07" w:rsidRPr="003F0D6C">
        <w:rPr>
          <w:szCs w:val="24"/>
          <w:lang w:val="pt-BR"/>
        </w:rPr>
        <w:t xml:space="preserve"> Quadro 3 </w:t>
      </w:r>
      <w:r w:rsidR="00793FE2">
        <w:rPr>
          <w:szCs w:val="24"/>
          <w:lang w:val="pt-BR"/>
        </w:rPr>
        <w:t>são</w:t>
      </w:r>
      <w:r w:rsidR="00E90EF3" w:rsidRPr="003F0D6C">
        <w:rPr>
          <w:szCs w:val="24"/>
          <w:lang w:val="pt-BR"/>
        </w:rPr>
        <w:t xml:space="preserve"> </w:t>
      </w:r>
      <w:r w:rsidR="009936A1" w:rsidRPr="003F0D6C">
        <w:rPr>
          <w:szCs w:val="24"/>
          <w:lang w:val="pt-BR"/>
        </w:rPr>
        <w:t>apresenta</w:t>
      </w:r>
      <w:r w:rsidR="00624E2E" w:rsidRPr="003F0D6C">
        <w:rPr>
          <w:szCs w:val="24"/>
          <w:lang w:val="pt-BR"/>
        </w:rPr>
        <w:t>do</w:t>
      </w:r>
      <w:r w:rsidR="00793FE2">
        <w:rPr>
          <w:szCs w:val="24"/>
          <w:lang w:val="pt-BR"/>
        </w:rPr>
        <w:t>s os autores,</w:t>
      </w:r>
      <w:r w:rsidR="00070D4C">
        <w:rPr>
          <w:szCs w:val="24"/>
          <w:lang w:val="pt-BR"/>
        </w:rPr>
        <w:t xml:space="preserve"> ano de publicação, </w:t>
      </w:r>
      <w:r w:rsidR="00624E2E" w:rsidRPr="003F0D6C">
        <w:rPr>
          <w:szCs w:val="24"/>
          <w:lang w:val="pt-BR"/>
        </w:rPr>
        <w:t>títul</w:t>
      </w:r>
      <w:r w:rsidR="00070D4C">
        <w:rPr>
          <w:szCs w:val="24"/>
          <w:lang w:val="pt-BR"/>
        </w:rPr>
        <w:t>o</w:t>
      </w:r>
      <w:r w:rsidR="00AF361C">
        <w:rPr>
          <w:szCs w:val="24"/>
          <w:lang w:val="pt-BR"/>
        </w:rPr>
        <w:t xml:space="preserve"> original e</w:t>
      </w:r>
      <w:r w:rsidR="001560FC" w:rsidRPr="003F0D6C">
        <w:rPr>
          <w:szCs w:val="24"/>
          <w:lang w:val="pt-BR"/>
        </w:rPr>
        <w:t xml:space="preserve"> em tradução livre</w:t>
      </w:r>
      <w:r w:rsidR="003B0FD8">
        <w:rPr>
          <w:szCs w:val="24"/>
          <w:lang w:val="pt-BR"/>
        </w:rPr>
        <w:t xml:space="preserve"> e</w:t>
      </w:r>
      <w:r w:rsidR="004F7DED">
        <w:rPr>
          <w:szCs w:val="24"/>
          <w:lang w:val="pt-BR"/>
        </w:rPr>
        <w:t>,</w:t>
      </w:r>
      <w:r w:rsidR="003B0FD8">
        <w:rPr>
          <w:szCs w:val="24"/>
          <w:lang w:val="pt-BR"/>
        </w:rPr>
        <w:t xml:space="preserve"> </w:t>
      </w:r>
      <w:r w:rsidR="00E15B84">
        <w:rPr>
          <w:szCs w:val="24"/>
          <w:lang w:val="pt-BR"/>
        </w:rPr>
        <w:t xml:space="preserve">por fim, </w:t>
      </w:r>
      <w:r w:rsidR="003B0FD8">
        <w:rPr>
          <w:szCs w:val="24"/>
          <w:lang w:val="pt-BR"/>
        </w:rPr>
        <w:t xml:space="preserve">os periódicos, </w:t>
      </w:r>
      <w:r w:rsidR="006B714E" w:rsidRPr="003F0D6C">
        <w:rPr>
          <w:szCs w:val="24"/>
          <w:lang w:val="pt-BR"/>
        </w:rPr>
        <w:t>como</w:t>
      </w:r>
      <w:r w:rsidR="00242EE6" w:rsidRPr="003F0D6C">
        <w:rPr>
          <w:szCs w:val="24"/>
          <w:lang w:val="pt-BR"/>
        </w:rPr>
        <w:t xml:space="preserve"> forma de</w:t>
      </w:r>
      <w:r w:rsidR="006B714E" w:rsidRPr="003F0D6C">
        <w:rPr>
          <w:szCs w:val="24"/>
          <w:lang w:val="pt-BR"/>
        </w:rPr>
        <w:t xml:space="preserve"> síntese das publicações</w:t>
      </w:r>
      <w:r w:rsidR="009936A1" w:rsidRPr="003F0D6C">
        <w:rPr>
          <w:szCs w:val="24"/>
          <w:lang w:val="pt-BR"/>
        </w:rPr>
        <w:t xml:space="preserve"> recentes que contemplam </w:t>
      </w:r>
      <w:r w:rsidR="001964E2">
        <w:rPr>
          <w:szCs w:val="24"/>
          <w:lang w:val="pt-BR"/>
        </w:rPr>
        <w:t>o tema estudado.</w:t>
      </w:r>
    </w:p>
    <w:p w14:paraId="22C7DE01" w14:textId="500809E0" w:rsidR="008A3810" w:rsidRPr="003F0D6C" w:rsidRDefault="008A3810" w:rsidP="008A3810">
      <w:pPr>
        <w:spacing w:before="240" w:after="240"/>
        <w:jc w:val="center"/>
        <w:rPr>
          <w:sz w:val="20"/>
          <w:lang w:val="pt-BR"/>
        </w:rPr>
      </w:pPr>
      <w:r w:rsidRPr="003F0D6C">
        <w:rPr>
          <w:color w:val="000000"/>
          <w:sz w:val="20"/>
          <w:lang w:val="pt-BR"/>
        </w:rPr>
        <w:lastRenderedPageBreak/>
        <w:t xml:space="preserve">Quadro 3: </w:t>
      </w:r>
      <w:r w:rsidR="00E83C63" w:rsidRPr="003F0D6C">
        <w:rPr>
          <w:color w:val="000000"/>
          <w:sz w:val="20"/>
          <w:lang w:val="pt-BR"/>
        </w:rPr>
        <w:t>Síntese das publicações</w:t>
      </w:r>
      <w:r w:rsidR="00327702" w:rsidRPr="003F0D6C">
        <w:rPr>
          <w:color w:val="000000"/>
          <w:sz w:val="20"/>
          <w:lang w:val="pt-BR"/>
        </w:rPr>
        <w:t xml:space="preserve"> selecionadas</w:t>
      </w:r>
      <w:r w:rsidRPr="003F0D6C">
        <w:rPr>
          <w:color w:val="000000"/>
          <w:sz w:val="20"/>
          <w:lang w:val="pt-BR"/>
        </w:rPr>
        <w:t>.</w:t>
      </w:r>
    </w:p>
    <w:tbl>
      <w:tblPr>
        <w:tblW w:w="92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3"/>
        <w:gridCol w:w="709"/>
        <w:gridCol w:w="2410"/>
        <w:gridCol w:w="2308"/>
        <w:gridCol w:w="1549"/>
      </w:tblGrid>
      <w:tr w:rsidR="0007140A" w:rsidRPr="000A7CED" w14:paraId="6A087CE3" w14:textId="77777777" w:rsidTr="00254F72">
        <w:trPr>
          <w:jc w:val="center"/>
        </w:trPr>
        <w:tc>
          <w:tcPr>
            <w:tcW w:w="2253" w:type="dxa"/>
            <w:tcBorders>
              <w:top w:val="single" w:sz="12" w:space="0" w:color="auto"/>
              <w:left w:val="single" w:sz="12" w:space="0" w:color="auto"/>
              <w:bottom w:val="single" w:sz="12" w:space="0" w:color="auto"/>
              <w:right w:val="single" w:sz="2" w:space="0" w:color="auto"/>
            </w:tcBorders>
            <w:vAlign w:val="center"/>
          </w:tcPr>
          <w:p w14:paraId="4AECE638" w14:textId="5068FB0C" w:rsidR="0007140A" w:rsidRPr="000C6A9C" w:rsidRDefault="0007140A" w:rsidP="0007140A">
            <w:pPr>
              <w:jc w:val="center"/>
              <w:rPr>
                <w:b/>
                <w:bCs/>
                <w:sz w:val="20"/>
                <w:szCs w:val="16"/>
              </w:rPr>
            </w:pPr>
            <w:proofErr w:type="spellStart"/>
            <w:r w:rsidRPr="000C6A9C">
              <w:rPr>
                <w:b/>
                <w:bCs/>
                <w:sz w:val="20"/>
                <w:szCs w:val="16"/>
              </w:rPr>
              <w:t>Autores</w:t>
            </w:r>
            <w:proofErr w:type="spellEnd"/>
          </w:p>
        </w:tc>
        <w:tc>
          <w:tcPr>
            <w:tcW w:w="709" w:type="dxa"/>
            <w:tcBorders>
              <w:top w:val="single" w:sz="12" w:space="0" w:color="auto"/>
              <w:left w:val="single" w:sz="12" w:space="0" w:color="auto"/>
              <w:bottom w:val="single" w:sz="12" w:space="0" w:color="auto"/>
              <w:right w:val="single" w:sz="12" w:space="0" w:color="auto"/>
            </w:tcBorders>
            <w:vAlign w:val="center"/>
          </w:tcPr>
          <w:p w14:paraId="035F5FEC" w14:textId="179093A1" w:rsidR="0007140A" w:rsidRPr="0007140A" w:rsidRDefault="0007140A" w:rsidP="0007140A">
            <w:pPr>
              <w:jc w:val="center"/>
              <w:rPr>
                <w:b/>
                <w:bCs/>
                <w:sz w:val="20"/>
                <w:szCs w:val="16"/>
              </w:rPr>
            </w:pPr>
            <w:proofErr w:type="spellStart"/>
            <w:r w:rsidRPr="0007140A">
              <w:rPr>
                <w:b/>
                <w:bCs/>
                <w:sz w:val="20"/>
                <w:szCs w:val="16"/>
              </w:rPr>
              <w:t>Ano</w:t>
            </w:r>
            <w:proofErr w:type="spellEnd"/>
          </w:p>
        </w:tc>
        <w:tc>
          <w:tcPr>
            <w:tcW w:w="2410" w:type="dxa"/>
            <w:tcBorders>
              <w:top w:val="single" w:sz="12" w:space="0" w:color="auto"/>
              <w:left w:val="single" w:sz="12" w:space="0" w:color="auto"/>
              <w:bottom w:val="single" w:sz="12" w:space="0" w:color="auto"/>
              <w:right w:val="single" w:sz="2" w:space="0" w:color="auto"/>
            </w:tcBorders>
            <w:shd w:val="clear" w:color="auto" w:fill="auto"/>
            <w:vAlign w:val="center"/>
          </w:tcPr>
          <w:p w14:paraId="5A59FDC7" w14:textId="4DBA691D" w:rsidR="0007140A" w:rsidRPr="00CA77B2" w:rsidRDefault="0007140A" w:rsidP="0007140A">
            <w:pPr>
              <w:jc w:val="center"/>
              <w:rPr>
                <w:b/>
                <w:bCs/>
                <w:sz w:val="20"/>
              </w:rPr>
            </w:pPr>
            <w:proofErr w:type="spellStart"/>
            <w:r w:rsidRPr="00CA77B2">
              <w:rPr>
                <w:b/>
                <w:bCs/>
                <w:sz w:val="20"/>
              </w:rPr>
              <w:t>Título</w:t>
            </w:r>
            <w:proofErr w:type="spellEnd"/>
          </w:p>
        </w:tc>
        <w:tc>
          <w:tcPr>
            <w:tcW w:w="2308" w:type="dxa"/>
            <w:tcBorders>
              <w:top w:val="single" w:sz="12" w:space="0" w:color="auto"/>
              <w:left w:val="single" w:sz="2" w:space="0" w:color="auto"/>
              <w:bottom w:val="single" w:sz="12" w:space="0" w:color="auto"/>
              <w:right w:val="single" w:sz="2" w:space="0" w:color="auto"/>
            </w:tcBorders>
            <w:vAlign w:val="center"/>
          </w:tcPr>
          <w:p w14:paraId="45C2231D" w14:textId="28FEFAAE" w:rsidR="0007140A" w:rsidRPr="003F0D6C" w:rsidRDefault="0007140A" w:rsidP="0007140A">
            <w:pPr>
              <w:jc w:val="center"/>
              <w:rPr>
                <w:b/>
                <w:bCs/>
                <w:sz w:val="20"/>
              </w:rPr>
            </w:pPr>
            <w:proofErr w:type="spellStart"/>
            <w:r w:rsidRPr="003F0D6C">
              <w:rPr>
                <w:b/>
                <w:bCs/>
                <w:sz w:val="20"/>
              </w:rPr>
              <w:t>Tradução</w:t>
            </w:r>
            <w:proofErr w:type="spellEnd"/>
          </w:p>
        </w:tc>
        <w:tc>
          <w:tcPr>
            <w:tcW w:w="1549" w:type="dxa"/>
            <w:tcBorders>
              <w:top w:val="single" w:sz="12" w:space="0" w:color="auto"/>
              <w:left w:val="single" w:sz="2" w:space="0" w:color="auto"/>
              <w:bottom w:val="single" w:sz="12" w:space="0" w:color="auto"/>
              <w:right w:val="single" w:sz="2" w:space="0" w:color="auto"/>
            </w:tcBorders>
            <w:shd w:val="clear" w:color="auto" w:fill="auto"/>
            <w:vAlign w:val="center"/>
          </w:tcPr>
          <w:p w14:paraId="73D59C26" w14:textId="0F88BEB6" w:rsidR="0007140A" w:rsidRPr="00CA77B2" w:rsidRDefault="0007140A" w:rsidP="0007140A">
            <w:pPr>
              <w:jc w:val="center"/>
              <w:rPr>
                <w:b/>
                <w:bCs/>
                <w:sz w:val="20"/>
              </w:rPr>
            </w:pPr>
            <w:proofErr w:type="spellStart"/>
            <w:r w:rsidRPr="00CA77B2">
              <w:rPr>
                <w:b/>
                <w:bCs/>
                <w:sz w:val="20"/>
              </w:rPr>
              <w:t>Periódico</w:t>
            </w:r>
            <w:proofErr w:type="spellEnd"/>
          </w:p>
        </w:tc>
      </w:tr>
      <w:tr w:rsidR="0007140A" w:rsidRPr="000A7CED" w14:paraId="16082162" w14:textId="77777777" w:rsidTr="00254F72">
        <w:trPr>
          <w:jc w:val="center"/>
        </w:trPr>
        <w:tc>
          <w:tcPr>
            <w:tcW w:w="2253" w:type="dxa"/>
            <w:tcBorders>
              <w:top w:val="single" w:sz="12" w:space="0" w:color="auto"/>
              <w:left w:val="single" w:sz="12" w:space="0" w:color="auto"/>
            </w:tcBorders>
            <w:vAlign w:val="center"/>
          </w:tcPr>
          <w:p w14:paraId="507D7349" w14:textId="6673CB9B" w:rsidR="0007140A" w:rsidRPr="000C6A9C" w:rsidRDefault="0007140A" w:rsidP="0007140A">
            <w:pPr>
              <w:jc w:val="center"/>
              <w:rPr>
                <w:sz w:val="20"/>
                <w:szCs w:val="16"/>
              </w:rPr>
            </w:pPr>
            <w:r w:rsidRPr="000C6A9C">
              <w:rPr>
                <w:sz w:val="20"/>
                <w:szCs w:val="16"/>
              </w:rPr>
              <w:t xml:space="preserve">Juliana Both Engel, Claudia </w:t>
            </w:r>
            <w:proofErr w:type="spellStart"/>
            <w:r w:rsidRPr="000C6A9C">
              <w:rPr>
                <w:sz w:val="20"/>
                <w:szCs w:val="16"/>
              </w:rPr>
              <w:t>Leites</w:t>
            </w:r>
            <w:proofErr w:type="spellEnd"/>
            <w:r w:rsidRPr="000C6A9C">
              <w:rPr>
                <w:sz w:val="20"/>
                <w:szCs w:val="16"/>
              </w:rPr>
              <w:t xml:space="preserve"> Luchese, Isabel Cristina </w:t>
            </w:r>
            <w:proofErr w:type="spellStart"/>
            <w:r w:rsidRPr="000C6A9C">
              <w:rPr>
                <w:sz w:val="20"/>
                <w:szCs w:val="16"/>
              </w:rPr>
              <w:t>Tessaro</w:t>
            </w:r>
            <w:proofErr w:type="spellEnd"/>
            <w:r w:rsidRPr="000C6A9C">
              <w:rPr>
                <w:sz w:val="20"/>
                <w:szCs w:val="16"/>
              </w:rPr>
              <w:t xml:space="preserve"> -</w:t>
            </w:r>
          </w:p>
        </w:tc>
        <w:tc>
          <w:tcPr>
            <w:tcW w:w="709" w:type="dxa"/>
            <w:tcBorders>
              <w:top w:val="single" w:sz="12" w:space="0" w:color="auto"/>
              <w:left w:val="single" w:sz="12" w:space="0" w:color="auto"/>
              <w:right w:val="single" w:sz="12" w:space="0" w:color="auto"/>
            </w:tcBorders>
            <w:vAlign w:val="center"/>
          </w:tcPr>
          <w:p w14:paraId="4CF50C02" w14:textId="207C4169" w:rsidR="0007140A" w:rsidRPr="0007140A" w:rsidRDefault="0007140A" w:rsidP="0007140A">
            <w:pPr>
              <w:jc w:val="center"/>
              <w:rPr>
                <w:sz w:val="20"/>
                <w:szCs w:val="16"/>
              </w:rPr>
            </w:pPr>
            <w:r w:rsidRPr="0007140A">
              <w:rPr>
                <w:sz w:val="20"/>
                <w:szCs w:val="16"/>
              </w:rPr>
              <w:t>2022</w:t>
            </w:r>
          </w:p>
        </w:tc>
        <w:tc>
          <w:tcPr>
            <w:tcW w:w="2410" w:type="dxa"/>
            <w:tcBorders>
              <w:top w:val="single" w:sz="12" w:space="0" w:color="auto"/>
              <w:left w:val="single" w:sz="12" w:space="0" w:color="auto"/>
            </w:tcBorders>
            <w:shd w:val="clear" w:color="auto" w:fill="auto"/>
            <w:vAlign w:val="center"/>
          </w:tcPr>
          <w:p w14:paraId="62AC0BB8" w14:textId="5F68A7AA" w:rsidR="0007140A" w:rsidRPr="00CA77B2" w:rsidRDefault="0007140A" w:rsidP="0007140A">
            <w:pPr>
              <w:jc w:val="center"/>
              <w:rPr>
                <w:i/>
                <w:iCs/>
                <w:sz w:val="20"/>
              </w:rPr>
            </w:pPr>
            <w:r w:rsidRPr="00CA77B2">
              <w:rPr>
                <w:i/>
                <w:iCs/>
                <w:sz w:val="20"/>
              </w:rPr>
              <w:t>Making the reuse of agro-industrial wastes a reality for starch-based packaging sector: A storage case study of carrot cake and cherry tomatoes</w:t>
            </w:r>
          </w:p>
        </w:tc>
        <w:tc>
          <w:tcPr>
            <w:tcW w:w="2308" w:type="dxa"/>
            <w:tcBorders>
              <w:top w:val="single" w:sz="12" w:space="0" w:color="auto"/>
            </w:tcBorders>
            <w:vAlign w:val="center"/>
          </w:tcPr>
          <w:p w14:paraId="6DDD8596" w14:textId="43C13F12" w:rsidR="0007140A" w:rsidRPr="006F35AC" w:rsidRDefault="0007140A" w:rsidP="0007140A">
            <w:pPr>
              <w:jc w:val="center"/>
              <w:rPr>
                <w:sz w:val="20"/>
                <w:lang w:val="pt-BR"/>
              </w:rPr>
            </w:pPr>
            <w:r w:rsidRPr="006F35AC">
              <w:rPr>
                <w:sz w:val="20"/>
                <w:lang w:val="pt-BR"/>
              </w:rPr>
              <w:t>Tornando o aproveitamento de resíduos agroindustriais uma realidade para o setor de embalagens de amido: estudo de caso d</w:t>
            </w:r>
            <w:r w:rsidR="00BC21FD">
              <w:rPr>
                <w:sz w:val="20"/>
                <w:lang w:val="pt-BR"/>
              </w:rPr>
              <w:t>o</w:t>
            </w:r>
            <w:r w:rsidRPr="006F35AC">
              <w:rPr>
                <w:sz w:val="20"/>
                <w:lang w:val="pt-BR"/>
              </w:rPr>
              <w:t xml:space="preserve"> armazenamento de bolo de cenoura e tomate cereja</w:t>
            </w:r>
          </w:p>
        </w:tc>
        <w:tc>
          <w:tcPr>
            <w:tcW w:w="1549" w:type="dxa"/>
            <w:tcBorders>
              <w:top w:val="single" w:sz="12" w:space="0" w:color="auto"/>
            </w:tcBorders>
            <w:shd w:val="clear" w:color="auto" w:fill="auto"/>
            <w:vAlign w:val="center"/>
          </w:tcPr>
          <w:p w14:paraId="2FA9955A" w14:textId="2EB22F47" w:rsidR="0007140A" w:rsidRPr="00CA77B2" w:rsidRDefault="0007140A" w:rsidP="0007140A">
            <w:pPr>
              <w:jc w:val="center"/>
              <w:rPr>
                <w:i/>
                <w:iCs/>
                <w:sz w:val="20"/>
              </w:rPr>
            </w:pPr>
            <w:r w:rsidRPr="00CA77B2">
              <w:rPr>
                <w:i/>
                <w:iCs/>
                <w:sz w:val="20"/>
              </w:rPr>
              <w:t>International Journal of Biological Macromolecules</w:t>
            </w:r>
          </w:p>
        </w:tc>
      </w:tr>
      <w:tr w:rsidR="0007140A" w:rsidRPr="000A7CED" w14:paraId="033B7FB6" w14:textId="77777777" w:rsidTr="00254F72">
        <w:trPr>
          <w:jc w:val="center"/>
        </w:trPr>
        <w:tc>
          <w:tcPr>
            <w:tcW w:w="2253" w:type="dxa"/>
            <w:tcBorders>
              <w:left w:val="single" w:sz="12" w:space="0" w:color="auto"/>
            </w:tcBorders>
            <w:vAlign w:val="center"/>
          </w:tcPr>
          <w:p w14:paraId="767A8067" w14:textId="0356E7C2" w:rsidR="0007140A" w:rsidRPr="000C6A9C" w:rsidRDefault="0007140A" w:rsidP="0007140A">
            <w:pPr>
              <w:jc w:val="center"/>
              <w:rPr>
                <w:sz w:val="20"/>
                <w:szCs w:val="16"/>
                <w:lang w:val="pt-BR"/>
              </w:rPr>
            </w:pPr>
            <w:proofErr w:type="spellStart"/>
            <w:r w:rsidRPr="000C6A9C">
              <w:rPr>
                <w:sz w:val="20"/>
                <w:szCs w:val="16"/>
                <w:lang w:val="pt-BR"/>
              </w:rPr>
              <w:t>Nicoly</w:t>
            </w:r>
            <w:proofErr w:type="spellEnd"/>
            <w:r w:rsidRPr="000C6A9C">
              <w:rPr>
                <w:sz w:val="20"/>
                <w:szCs w:val="16"/>
                <w:lang w:val="pt-BR"/>
              </w:rPr>
              <w:t xml:space="preserve"> Donati, Jordana </w:t>
            </w:r>
            <w:proofErr w:type="spellStart"/>
            <w:r w:rsidRPr="000C6A9C">
              <w:rPr>
                <w:sz w:val="20"/>
                <w:szCs w:val="16"/>
                <w:lang w:val="pt-BR"/>
              </w:rPr>
              <w:t>Corralo</w:t>
            </w:r>
            <w:proofErr w:type="spellEnd"/>
            <w:r w:rsidRPr="000C6A9C">
              <w:rPr>
                <w:sz w:val="20"/>
                <w:szCs w:val="16"/>
                <w:lang w:val="pt-BR"/>
              </w:rPr>
              <w:t xml:space="preserve"> </w:t>
            </w:r>
            <w:proofErr w:type="spellStart"/>
            <w:r w:rsidRPr="000C6A9C">
              <w:rPr>
                <w:sz w:val="20"/>
                <w:szCs w:val="16"/>
                <w:lang w:val="pt-BR"/>
              </w:rPr>
              <w:t>Spada</w:t>
            </w:r>
            <w:proofErr w:type="spellEnd"/>
            <w:r w:rsidRPr="000C6A9C">
              <w:rPr>
                <w:sz w:val="20"/>
                <w:szCs w:val="16"/>
                <w:lang w:val="pt-BR"/>
              </w:rPr>
              <w:t xml:space="preserve">, Isabel Cristina </w:t>
            </w:r>
            <w:proofErr w:type="spellStart"/>
            <w:r w:rsidRPr="000C6A9C">
              <w:rPr>
                <w:sz w:val="20"/>
                <w:szCs w:val="16"/>
                <w:lang w:val="pt-BR"/>
              </w:rPr>
              <w:t>Tessaro</w:t>
            </w:r>
            <w:proofErr w:type="spellEnd"/>
          </w:p>
        </w:tc>
        <w:tc>
          <w:tcPr>
            <w:tcW w:w="709" w:type="dxa"/>
            <w:tcBorders>
              <w:left w:val="single" w:sz="12" w:space="0" w:color="auto"/>
              <w:right w:val="single" w:sz="12" w:space="0" w:color="auto"/>
            </w:tcBorders>
            <w:vAlign w:val="center"/>
          </w:tcPr>
          <w:p w14:paraId="20DE4FA9" w14:textId="59E61C47" w:rsidR="0007140A" w:rsidRPr="0007140A" w:rsidRDefault="0007140A" w:rsidP="0007140A">
            <w:pPr>
              <w:jc w:val="center"/>
              <w:rPr>
                <w:sz w:val="20"/>
                <w:szCs w:val="16"/>
                <w:lang w:val="pt-BR"/>
              </w:rPr>
            </w:pPr>
            <w:r w:rsidRPr="0007140A">
              <w:rPr>
                <w:sz w:val="20"/>
                <w:szCs w:val="16"/>
              </w:rPr>
              <w:t>2022</w:t>
            </w:r>
          </w:p>
        </w:tc>
        <w:tc>
          <w:tcPr>
            <w:tcW w:w="2410" w:type="dxa"/>
            <w:tcBorders>
              <w:left w:val="single" w:sz="12" w:space="0" w:color="auto"/>
            </w:tcBorders>
            <w:shd w:val="clear" w:color="auto" w:fill="auto"/>
            <w:vAlign w:val="center"/>
          </w:tcPr>
          <w:p w14:paraId="50F55EF4" w14:textId="1054D0E3" w:rsidR="0007140A" w:rsidRPr="00CA77B2" w:rsidRDefault="0007140A" w:rsidP="0007140A">
            <w:pPr>
              <w:jc w:val="center"/>
              <w:rPr>
                <w:i/>
                <w:iCs/>
                <w:sz w:val="20"/>
              </w:rPr>
            </w:pPr>
            <w:r w:rsidRPr="00CA77B2">
              <w:rPr>
                <w:i/>
                <w:iCs/>
                <w:sz w:val="20"/>
              </w:rPr>
              <w:t>Recycling rice husk ash as a filler on biodegradable cassava starch‑based foams</w:t>
            </w:r>
          </w:p>
        </w:tc>
        <w:tc>
          <w:tcPr>
            <w:tcW w:w="2308" w:type="dxa"/>
            <w:vAlign w:val="center"/>
          </w:tcPr>
          <w:p w14:paraId="15365F34" w14:textId="6072F69C" w:rsidR="0007140A" w:rsidRPr="006F35AC" w:rsidRDefault="0007140A" w:rsidP="0007140A">
            <w:pPr>
              <w:jc w:val="center"/>
              <w:rPr>
                <w:sz w:val="20"/>
                <w:lang w:val="pt-BR"/>
              </w:rPr>
            </w:pPr>
            <w:r w:rsidRPr="006F35AC">
              <w:rPr>
                <w:sz w:val="20"/>
                <w:lang w:val="pt-BR"/>
              </w:rPr>
              <w:t>Reciclagem de cinza de casca de arroz como carga em espumas biodegradáveis de amido de mandioca</w:t>
            </w:r>
          </w:p>
        </w:tc>
        <w:tc>
          <w:tcPr>
            <w:tcW w:w="1549" w:type="dxa"/>
            <w:shd w:val="clear" w:color="auto" w:fill="auto"/>
            <w:vAlign w:val="center"/>
          </w:tcPr>
          <w:p w14:paraId="2B378C38" w14:textId="2A8A464C" w:rsidR="0007140A" w:rsidRPr="00CA77B2" w:rsidRDefault="0007140A" w:rsidP="0007140A">
            <w:pPr>
              <w:jc w:val="center"/>
              <w:rPr>
                <w:i/>
                <w:iCs/>
                <w:sz w:val="20"/>
              </w:rPr>
            </w:pPr>
            <w:r w:rsidRPr="00CA77B2">
              <w:rPr>
                <w:i/>
                <w:iCs/>
                <w:sz w:val="20"/>
              </w:rPr>
              <w:t>Polymer Bulletin</w:t>
            </w:r>
          </w:p>
        </w:tc>
      </w:tr>
      <w:tr w:rsidR="0007140A" w:rsidRPr="000A7CED" w14:paraId="3BF557D8" w14:textId="77777777" w:rsidTr="00254F72">
        <w:trPr>
          <w:jc w:val="center"/>
        </w:trPr>
        <w:tc>
          <w:tcPr>
            <w:tcW w:w="2253" w:type="dxa"/>
            <w:tcBorders>
              <w:left w:val="single" w:sz="12" w:space="0" w:color="auto"/>
            </w:tcBorders>
            <w:vAlign w:val="center"/>
          </w:tcPr>
          <w:p w14:paraId="06B65C98" w14:textId="3805A6EA" w:rsidR="0007140A" w:rsidRPr="000C6A9C" w:rsidRDefault="0007140A" w:rsidP="0007140A">
            <w:pPr>
              <w:jc w:val="center"/>
              <w:rPr>
                <w:sz w:val="20"/>
                <w:szCs w:val="16"/>
                <w:lang w:val="pt-BR"/>
              </w:rPr>
            </w:pPr>
            <w:proofErr w:type="spellStart"/>
            <w:r w:rsidRPr="000C6A9C">
              <w:rPr>
                <w:sz w:val="20"/>
                <w:szCs w:val="16"/>
                <w:lang w:val="pt-BR"/>
              </w:rPr>
              <w:t>Florencia</w:t>
            </w:r>
            <w:proofErr w:type="spellEnd"/>
            <w:r w:rsidRPr="000C6A9C">
              <w:rPr>
                <w:sz w:val="20"/>
                <w:szCs w:val="16"/>
                <w:lang w:val="pt-BR"/>
              </w:rPr>
              <w:t xml:space="preserve"> </w:t>
            </w:r>
            <w:proofErr w:type="spellStart"/>
            <w:r w:rsidRPr="000C6A9C">
              <w:rPr>
                <w:sz w:val="20"/>
                <w:szCs w:val="16"/>
                <w:lang w:val="pt-BR"/>
              </w:rPr>
              <w:t>Versino</w:t>
            </w:r>
            <w:proofErr w:type="spellEnd"/>
            <w:r w:rsidRPr="000C6A9C">
              <w:rPr>
                <w:sz w:val="20"/>
                <w:szCs w:val="16"/>
                <w:lang w:val="pt-BR"/>
              </w:rPr>
              <w:t xml:space="preserve">, Olivia V. López, </w:t>
            </w:r>
            <w:proofErr w:type="spellStart"/>
            <w:r w:rsidRPr="000C6A9C">
              <w:rPr>
                <w:sz w:val="20"/>
                <w:szCs w:val="16"/>
                <w:lang w:val="pt-BR"/>
              </w:rPr>
              <w:t>María</w:t>
            </w:r>
            <w:proofErr w:type="spellEnd"/>
            <w:r w:rsidRPr="000C6A9C">
              <w:rPr>
                <w:sz w:val="20"/>
                <w:szCs w:val="16"/>
                <w:lang w:val="pt-BR"/>
              </w:rPr>
              <w:t xml:space="preserve"> </w:t>
            </w:r>
            <w:proofErr w:type="spellStart"/>
            <w:r w:rsidRPr="000C6A9C">
              <w:rPr>
                <w:sz w:val="20"/>
                <w:szCs w:val="16"/>
                <w:lang w:val="pt-BR"/>
              </w:rPr>
              <w:t>Alejandra</w:t>
            </w:r>
            <w:proofErr w:type="spellEnd"/>
            <w:r w:rsidRPr="000C6A9C">
              <w:rPr>
                <w:sz w:val="20"/>
                <w:szCs w:val="16"/>
                <w:lang w:val="pt-BR"/>
              </w:rPr>
              <w:t xml:space="preserve"> García</w:t>
            </w:r>
          </w:p>
        </w:tc>
        <w:tc>
          <w:tcPr>
            <w:tcW w:w="709" w:type="dxa"/>
            <w:tcBorders>
              <w:left w:val="single" w:sz="12" w:space="0" w:color="auto"/>
              <w:right w:val="single" w:sz="12" w:space="0" w:color="auto"/>
            </w:tcBorders>
            <w:vAlign w:val="center"/>
          </w:tcPr>
          <w:p w14:paraId="1E15A889" w14:textId="6BD7C667" w:rsidR="0007140A" w:rsidRPr="0007140A" w:rsidRDefault="0007140A" w:rsidP="0007140A">
            <w:pPr>
              <w:jc w:val="center"/>
              <w:rPr>
                <w:sz w:val="20"/>
                <w:szCs w:val="16"/>
                <w:lang w:val="pt-BR"/>
              </w:rPr>
            </w:pPr>
            <w:r w:rsidRPr="0007140A">
              <w:rPr>
                <w:sz w:val="20"/>
                <w:szCs w:val="16"/>
              </w:rPr>
              <w:t>2021</w:t>
            </w:r>
          </w:p>
        </w:tc>
        <w:tc>
          <w:tcPr>
            <w:tcW w:w="2410" w:type="dxa"/>
            <w:tcBorders>
              <w:left w:val="single" w:sz="12" w:space="0" w:color="auto"/>
            </w:tcBorders>
            <w:shd w:val="clear" w:color="auto" w:fill="auto"/>
            <w:vAlign w:val="center"/>
          </w:tcPr>
          <w:p w14:paraId="0C6542C0" w14:textId="0E103032" w:rsidR="0007140A" w:rsidRPr="00CA77B2" w:rsidRDefault="0007140A" w:rsidP="0007140A">
            <w:pPr>
              <w:jc w:val="center"/>
              <w:rPr>
                <w:i/>
                <w:iCs/>
                <w:sz w:val="20"/>
              </w:rPr>
            </w:pPr>
            <w:r w:rsidRPr="00CA77B2">
              <w:rPr>
                <w:i/>
                <w:iCs/>
                <w:sz w:val="20"/>
              </w:rPr>
              <w:t xml:space="preserve">Sunflower Oil Industry By‑product as Natural Filler of </w:t>
            </w:r>
            <w:proofErr w:type="spellStart"/>
            <w:r w:rsidRPr="00CA77B2">
              <w:rPr>
                <w:i/>
                <w:iCs/>
                <w:sz w:val="20"/>
              </w:rPr>
              <w:t>Biocomposite</w:t>
            </w:r>
            <w:proofErr w:type="spellEnd"/>
            <w:r w:rsidRPr="00CA77B2">
              <w:rPr>
                <w:i/>
                <w:iCs/>
                <w:sz w:val="20"/>
              </w:rPr>
              <w:t xml:space="preserve"> Foams for Packaging Applications</w:t>
            </w:r>
          </w:p>
        </w:tc>
        <w:tc>
          <w:tcPr>
            <w:tcW w:w="2308" w:type="dxa"/>
            <w:vAlign w:val="center"/>
          </w:tcPr>
          <w:p w14:paraId="5100368C" w14:textId="15D2231E" w:rsidR="0007140A" w:rsidRPr="006F35AC" w:rsidRDefault="0007140A" w:rsidP="0007140A">
            <w:pPr>
              <w:jc w:val="center"/>
              <w:rPr>
                <w:sz w:val="20"/>
                <w:lang w:val="pt-BR"/>
              </w:rPr>
            </w:pPr>
            <w:r w:rsidRPr="006F35AC">
              <w:rPr>
                <w:sz w:val="20"/>
                <w:lang w:val="pt-BR"/>
              </w:rPr>
              <w:t xml:space="preserve">Subproduto do processamento de óleo de girassol como carga natural em espumas </w:t>
            </w:r>
            <w:proofErr w:type="spellStart"/>
            <w:r w:rsidRPr="006F35AC">
              <w:rPr>
                <w:sz w:val="20"/>
                <w:lang w:val="pt-BR"/>
              </w:rPr>
              <w:t>biocompostas</w:t>
            </w:r>
            <w:proofErr w:type="spellEnd"/>
            <w:r w:rsidRPr="006F35AC">
              <w:rPr>
                <w:sz w:val="20"/>
                <w:lang w:val="pt-BR"/>
              </w:rPr>
              <w:t xml:space="preserve"> para aplicação em embalagens</w:t>
            </w:r>
          </w:p>
        </w:tc>
        <w:tc>
          <w:tcPr>
            <w:tcW w:w="1549" w:type="dxa"/>
            <w:shd w:val="clear" w:color="auto" w:fill="auto"/>
            <w:vAlign w:val="center"/>
          </w:tcPr>
          <w:p w14:paraId="5A5A80A2" w14:textId="334A5492" w:rsidR="0007140A" w:rsidRPr="00CA77B2" w:rsidRDefault="0007140A" w:rsidP="0007140A">
            <w:pPr>
              <w:jc w:val="center"/>
              <w:rPr>
                <w:i/>
                <w:iCs/>
                <w:sz w:val="20"/>
              </w:rPr>
            </w:pPr>
            <w:r w:rsidRPr="00CA77B2">
              <w:rPr>
                <w:i/>
                <w:iCs/>
                <w:sz w:val="20"/>
              </w:rPr>
              <w:t>Journal of Polymers and the Environment</w:t>
            </w:r>
          </w:p>
        </w:tc>
      </w:tr>
      <w:tr w:rsidR="0007140A" w:rsidRPr="000A7CED" w14:paraId="41258CFD" w14:textId="77777777" w:rsidTr="00254F72">
        <w:trPr>
          <w:jc w:val="center"/>
        </w:trPr>
        <w:tc>
          <w:tcPr>
            <w:tcW w:w="2253" w:type="dxa"/>
            <w:tcBorders>
              <w:left w:val="single" w:sz="12" w:space="0" w:color="auto"/>
            </w:tcBorders>
            <w:vAlign w:val="center"/>
          </w:tcPr>
          <w:p w14:paraId="47CEAA4B" w14:textId="4BE123A4" w:rsidR="0007140A" w:rsidRPr="000C6A9C" w:rsidRDefault="0007140A" w:rsidP="0007140A">
            <w:pPr>
              <w:jc w:val="center"/>
              <w:rPr>
                <w:sz w:val="20"/>
                <w:szCs w:val="16"/>
                <w:lang w:val="pt-BR"/>
              </w:rPr>
            </w:pPr>
            <w:r w:rsidRPr="000C6A9C">
              <w:rPr>
                <w:sz w:val="20"/>
                <w:szCs w:val="16"/>
                <w:lang w:val="pt-BR"/>
              </w:rPr>
              <w:t xml:space="preserve">Juliana Both </w:t>
            </w:r>
            <w:proofErr w:type="spellStart"/>
            <w:r w:rsidRPr="000C6A9C">
              <w:rPr>
                <w:sz w:val="20"/>
                <w:szCs w:val="16"/>
                <w:lang w:val="pt-BR"/>
              </w:rPr>
              <w:t>Engel</w:t>
            </w:r>
            <w:proofErr w:type="spellEnd"/>
            <w:r w:rsidRPr="000C6A9C">
              <w:rPr>
                <w:sz w:val="20"/>
                <w:szCs w:val="16"/>
                <w:lang w:val="pt-BR"/>
              </w:rPr>
              <w:t xml:space="preserve">, Marina Mac </w:t>
            </w:r>
            <w:proofErr w:type="spellStart"/>
            <w:r w:rsidRPr="000C6A9C">
              <w:rPr>
                <w:sz w:val="20"/>
                <w:szCs w:val="16"/>
                <w:lang w:val="pt-BR"/>
              </w:rPr>
              <w:t>Ginity</w:t>
            </w:r>
            <w:proofErr w:type="spellEnd"/>
            <w:r w:rsidRPr="000C6A9C">
              <w:rPr>
                <w:sz w:val="20"/>
                <w:szCs w:val="16"/>
                <w:lang w:val="pt-BR"/>
              </w:rPr>
              <w:t xml:space="preserve">, Claudia Leites </w:t>
            </w:r>
            <w:proofErr w:type="spellStart"/>
            <w:r w:rsidRPr="000C6A9C">
              <w:rPr>
                <w:sz w:val="20"/>
                <w:szCs w:val="16"/>
                <w:lang w:val="pt-BR"/>
              </w:rPr>
              <w:t>Luchese</w:t>
            </w:r>
            <w:proofErr w:type="spellEnd"/>
            <w:r w:rsidRPr="000C6A9C">
              <w:rPr>
                <w:sz w:val="20"/>
                <w:szCs w:val="16"/>
                <w:lang w:val="pt-BR"/>
              </w:rPr>
              <w:t xml:space="preserve">, Isabel Cristina </w:t>
            </w:r>
            <w:proofErr w:type="spellStart"/>
            <w:r w:rsidRPr="000C6A9C">
              <w:rPr>
                <w:sz w:val="20"/>
                <w:szCs w:val="16"/>
                <w:lang w:val="pt-BR"/>
              </w:rPr>
              <w:t>Tessaro</w:t>
            </w:r>
            <w:proofErr w:type="spellEnd"/>
            <w:r w:rsidRPr="000C6A9C">
              <w:rPr>
                <w:sz w:val="20"/>
                <w:szCs w:val="16"/>
                <w:lang w:val="pt-BR"/>
              </w:rPr>
              <w:t xml:space="preserve">, Jordana </w:t>
            </w:r>
            <w:proofErr w:type="spellStart"/>
            <w:r w:rsidRPr="000C6A9C">
              <w:rPr>
                <w:sz w:val="20"/>
                <w:szCs w:val="16"/>
                <w:lang w:val="pt-BR"/>
              </w:rPr>
              <w:t>Corralo</w:t>
            </w:r>
            <w:proofErr w:type="spellEnd"/>
            <w:r w:rsidRPr="000C6A9C">
              <w:rPr>
                <w:sz w:val="20"/>
                <w:szCs w:val="16"/>
                <w:lang w:val="pt-BR"/>
              </w:rPr>
              <w:t xml:space="preserve"> </w:t>
            </w:r>
            <w:proofErr w:type="spellStart"/>
            <w:r w:rsidRPr="000C6A9C">
              <w:rPr>
                <w:sz w:val="20"/>
                <w:szCs w:val="16"/>
                <w:lang w:val="pt-BR"/>
              </w:rPr>
              <w:t>Spada</w:t>
            </w:r>
            <w:proofErr w:type="spellEnd"/>
          </w:p>
        </w:tc>
        <w:tc>
          <w:tcPr>
            <w:tcW w:w="709" w:type="dxa"/>
            <w:tcBorders>
              <w:left w:val="single" w:sz="12" w:space="0" w:color="auto"/>
              <w:right w:val="single" w:sz="12" w:space="0" w:color="auto"/>
            </w:tcBorders>
            <w:vAlign w:val="center"/>
          </w:tcPr>
          <w:p w14:paraId="2C53A78A" w14:textId="4FE34BDD" w:rsidR="0007140A" w:rsidRPr="0007140A" w:rsidRDefault="0007140A" w:rsidP="0007140A">
            <w:pPr>
              <w:jc w:val="center"/>
              <w:rPr>
                <w:sz w:val="20"/>
                <w:szCs w:val="16"/>
                <w:lang w:val="pt-BR"/>
              </w:rPr>
            </w:pPr>
            <w:r w:rsidRPr="0007140A">
              <w:rPr>
                <w:sz w:val="20"/>
                <w:szCs w:val="16"/>
              </w:rPr>
              <w:t>2020</w:t>
            </w:r>
          </w:p>
        </w:tc>
        <w:tc>
          <w:tcPr>
            <w:tcW w:w="2410" w:type="dxa"/>
            <w:tcBorders>
              <w:left w:val="single" w:sz="12" w:space="0" w:color="auto"/>
            </w:tcBorders>
            <w:shd w:val="clear" w:color="auto" w:fill="auto"/>
            <w:vAlign w:val="center"/>
          </w:tcPr>
          <w:p w14:paraId="5E10A2BF" w14:textId="6C7A5675" w:rsidR="0007140A" w:rsidRPr="00CA77B2" w:rsidRDefault="0007140A" w:rsidP="0007140A">
            <w:pPr>
              <w:jc w:val="center"/>
              <w:rPr>
                <w:i/>
                <w:iCs/>
                <w:sz w:val="20"/>
              </w:rPr>
            </w:pPr>
            <w:r w:rsidRPr="00CA77B2">
              <w:rPr>
                <w:i/>
                <w:iCs/>
                <w:sz w:val="20"/>
              </w:rPr>
              <w:t xml:space="preserve">Reuse of Different </w:t>
            </w:r>
            <w:proofErr w:type="spellStart"/>
            <w:r w:rsidRPr="00CA77B2">
              <w:rPr>
                <w:i/>
                <w:iCs/>
                <w:sz w:val="20"/>
              </w:rPr>
              <w:t>Agroindustrial</w:t>
            </w:r>
            <w:proofErr w:type="spellEnd"/>
            <w:r w:rsidRPr="00CA77B2">
              <w:rPr>
                <w:i/>
                <w:iCs/>
                <w:sz w:val="20"/>
              </w:rPr>
              <w:t xml:space="preserve"> Wastes: </w:t>
            </w:r>
            <w:proofErr w:type="spellStart"/>
            <w:r w:rsidRPr="00CA77B2">
              <w:rPr>
                <w:i/>
                <w:iCs/>
                <w:sz w:val="20"/>
              </w:rPr>
              <w:t>Pinhão</w:t>
            </w:r>
            <w:proofErr w:type="spellEnd"/>
            <w:r w:rsidRPr="00CA77B2">
              <w:rPr>
                <w:i/>
                <w:iCs/>
                <w:sz w:val="20"/>
              </w:rPr>
              <w:t xml:space="preserve"> and Pecan Nutshells Incorporated into </w:t>
            </w:r>
            <w:proofErr w:type="spellStart"/>
            <w:r w:rsidRPr="00CA77B2">
              <w:rPr>
                <w:i/>
                <w:iCs/>
                <w:sz w:val="20"/>
              </w:rPr>
              <w:t>Biocomposites</w:t>
            </w:r>
            <w:proofErr w:type="spellEnd"/>
            <w:r w:rsidRPr="00CA77B2">
              <w:rPr>
                <w:i/>
                <w:iCs/>
                <w:sz w:val="20"/>
              </w:rPr>
              <w:t xml:space="preserve"> Using Thermocompression</w:t>
            </w:r>
          </w:p>
        </w:tc>
        <w:tc>
          <w:tcPr>
            <w:tcW w:w="2308" w:type="dxa"/>
            <w:vAlign w:val="center"/>
          </w:tcPr>
          <w:p w14:paraId="3BB3E55B" w14:textId="46691DC2" w:rsidR="0007140A" w:rsidRPr="006F35AC" w:rsidRDefault="0007140A" w:rsidP="0007140A">
            <w:pPr>
              <w:jc w:val="center"/>
              <w:rPr>
                <w:sz w:val="20"/>
                <w:lang w:val="pt-BR"/>
              </w:rPr>
            </w:pPr>
            <w:r w:rsidRPr="006F35AC">
              <w:rPr>
                <w:sz w:val="20"/>
                <w:lang w:val="pt-BR"/>
              </w:rPr>
              <w:t xml:space="preserve">Aproveitamento de resíduos agroindustriais distintos: casca de pinhão e casca de noz-pecã incorporados em </w:t>
            </w:r>
            <w:proofErr w:type="spellStart"/>
            <w:r w:rsidRPr="006F35AC">
              <w:rPr>
                <w:sz w:val="20"/>
                <w:lang w:val="pt-BR"/>
              </w:rPr>
              <w:t>biocompósitos</w:t>
            </w:r>
            <w:proofErr w:type="spellEnd"/>
            <w:r w:rsidRPr="006F35AC">
              <w:rPr>
                <w:sz w:val="20"/>
                <w:lang w:val="pt-BR"/>
              </w:rPr>
              <w:t xml:space="preserve"> empregando a </w:t>
            </w:r>
            <w:proofErr w:type="spellStart"/>
            <w:r w:rsidRPr="006F35AC">
              <w:rPr>
                <w:sz w:val="20"/>
                <w:lang w:val="pt-BR"/>
              </w:rPr>
              <w:t>termocompressão</w:t>
            </w:r>
            <w:proofErr w:type="spellEnd"/>
          </w:p>
        </w:tc>
        <w:tc>
          <w:tcPr>
            <w:tcW w:w="1549" w:type="dxa"/>
            <w:shd w:val="clear" w:color="auto" w:fill="auto"/>
            <w:vAlign w:val="center"/>
          </w:tcPr>
          <w:p w14:paraId="239D1489" w14:textId="36844124" w:rsidR="0007140A" w:rsidRPr="00CA77B2" w:rsidRDefault="0007140A" w:rsidP="0007140A">
            <w:pPr>
              <w:jc w:val="center"/>
              <w:rPr>
                <w:i/>
                <w:iCs/>
                <w:sz w:val="20"/>
              </w:rPr>
            </w:pPr>
            <w:r w:rsidRPr="00CA77B2">
              <w:rPr>
                <w:i/>
                <w:iCs/>
                <w:sz w:val="20"/>
              </w:rPr>
              <w:t>Journal of Polymers and the Environment</w:t>
            </w:r>
          </w:p>
        </w:tc>
      </w:tr>
      <w:tr w:rsidR="0007140A" w:rsidRPr="000A7CED" w14:paraId="618EE932" w14:textId="77777777" w:rsidTr="00254F72">
        <w:trPr>
          <w:jc w:val="center"/>
        </w:trPr>
        <w:tc>
          <w:tcPr>
            <w:tcW w:w="2253" w:type="dxa"/>
            <w:tcBorders>
              <w:left w:val="single" w:sz="12" w:space="0" w:color="auto"/>
            </w:tcBorders>
            <w:vAlign w:val="center"/>
          </w:tcPr>
          <w:p w14:paraId="56ADA9DC" w14:textId="1721331B" w:rsidR="0007140A" w:rsidRPr="000C6A9C" w:rsidRDefault="0007140A" w:rsidP="0007140A">
            <w:pPr>
              <w:jc w:val="center"/>
              <w:rPr>
                <w:sz w:val="20"/>
                <w:szCs w:val="16"/>
                <w:lang w:val="pt-BR"/>
              </w:rPr>
            </w:pPr>
            <w:r w:rsidRPr="000C6A9C">
              <w:rPr>
                <w:sz w:val="20"/>
                <w:szCs w:val="16"/>
                <w:lang w:val="pt-BR"/>
              </w:rPr>
              <w:t xml:space="preserve">Danielle C.M. Ferreira, Gustavo Molina, Franciele M. </w:t>
            </w:r>
            <w:proofErr w:type="spellStart"/>
            <w:r w:rsidRPr="000C6A9C">
              <w:rPr>
                <w:sz w:val="20"/>
                <w:szCs w:val="16"/>
                <w:lang w:val="pt-BR"/>
              </w:rPr>
              <w:t>Pelissari</w:t>
            </w:r>
            <w:proofErr w:type="spellEnd"/>
          </w:p>
        </w:tc>
        <w:tc>
          <w:tcPr>
            <w:tcW w:w="709" w:type="dxa"/>
            <w:tcBorders>
              <w:left w:val="single" w:sz="12" w:space="0" w:color="auto"/>
              <w:right w:val="single" w:sz="12" w:space="0" w:color="auto"/>
            </w:tcBorders>
            <w:vAlign w:val="center"/>
          </w:tcPr>
          <w:p w14:paraId="6CBAB22A" w14:textId="5DE22D3B" w:rsidR="0007140A" w:rsidRPr="0007140A" w:rsidRDefault="0007140A" w:rsidP="0007140A">
            <w:pPr>
              <w:jc w:val="center"/>
              <w:rPr>
                <w:sz w:val="20"/>
                <w:szCs w:val="16"/>
                <w:lang w:val="pt-BR"/>
              </w:rPr>
            </w:pPr>
            <w:r w:rsidRPr="0007140A">
              <w:rPr>
                <w:sz w:val="20"/>
                <w:szCs w:val="16"/>
              </w:rPr>
              <w:t>2020</w:t>
            </w:r>
          </w:p>
        </w:tc>
        <w:tc>
          <w:tcPr>
            <w:tcW w:w="2410" w:type="dxa"/>
            <w:tcBorders>
              <w:left w:val="single" w:sz="12" w:space="0" w:color="auto"/>
            </w:tcBorders>
            <w:shd w:val="clear" w:color="auto" w:fill="auto"/>
            <w:vAlign w:val="center"/>
          </w:tcPr>
          <w:p w14:paraId="2128C29A" w14:textId="7C809AAC" w:rsidR="0007140A" w:rsidRPr="00CA77B2" w:rsidRDefault="0007140A" w:rsidP="0007140A">
            <w:pPr>
              <w:jc w:val="center"/>
              <w:rPr>
                <w:i/>
                <w:iCs/>
                <w:sz w:val="20"/>
              </w:rPr>
            </w:pPr>
            <w:r w:rsidRPr="00CA77B2">
              <w:rPr>
                <w:i/>
                <w:iCs/>
                <w:sz w:val="20"/>
              </w:rPr>
              <w:t xml:space="preserve">Biodegradable trays based on cassava starch blended with </w:t>
            </w:r>
            <w:proofErr w:type="spellStart"/>
            <w:r w:rsidRPr="00CA77B2">
              <w:rPr>
                <w:i/>
                <w:iCs/>
                <w:sz w:val="20"/>
              </w:rPr>
              <w:t>agroindustrial</w:t>
            </w:r>
            <w:proofErr w:type="spellEnd"/>
            <w:r w:rsidRPr="00CA77B2">
              <w:rPr>
                <w:i/>
                <w:iCs/>
                <w:sz w:val="20"/>
              </w:rPr>
              <w:t xml:space="preserve"> residues</w:t>
            </w:r>
          </w:p>
        </w:tc>
        <w:tc>
          <w:tcPr>
            <w:tcW w:w="2308" w:type="dxa"/>
            <w:vAlign w:val="center"/>
          </w:tcPr>
          <w:p w14:paraId="15D7E26C" w14:textId="7FBF5D53" w:rsidR="0007140A" w:rsidRPr="006F35AC" w:rsidRDefault="0007140A" w:rsidP="0007140A">
            <w:pPr>
              <w:jc w:val="center"/>
              <w:rPr>
                <w:sz w:val="20"/>
                <w:lang w:val="pt-BR"/>
              </w:rPr>
            </w:pPr>
            <w:r w:rsidRPr="006F35AC">
              <w:rPr>
                <w:sz w:val="20"/>
                <w:lang w:val="pt-BR"/>
              </w:rPr>
              <w:t>Bandejas biodegradáveis compostas de amido de mandioca e de resíduos agroindustriais</w:t>
            </w:r>
          </w:p>
        </w:tc>
        <w:tc>
          <w:tcPr>
            <w:tcW w:w="1549" w:type="dxa"/>
            <w:shd w:val="clear" w:color="auto" w:fill="auto"/>
            <w:vAlign w:val="center"/>
          </w:tcPr>
          <w:p w14:paraId="253C99C5" w14:textId="7DBF0BD3" w:rsidR="0007140A" w:rsidRPr="00CA77B2" w:rsidRDefault="0007140A" w:rsidP="0007140A">
            <w:pPr>
              <w:jc w:val="center"/>
              <w:rPr>
                <w:i/>
                <w:iCs/>
                <w:sz w:val="20"/>
                <w:lang w:val="pt-BR"/>
              </w:rPr>
            </w:pPr>
            <w:proofErr w:type="spellStart"/>
            <w:r w:rsidRPr="00CA77B2">
              <w:rPr>
                <w:i/>
                <w:iCs/>
                <w:sz w:val="20"/>
                <w:lang w:val="pt-BR"/>
              </w:rPr>
              <w:t>Composites</w:t>
            </w:r>
            <w:proofErr w:type="spellEnd"/>
            <w:r w:rsidRPr="00CA77B2">
              <w:rPr>
                <w:i/>
                <w:iCs/>
                <w:sz w:val="20"/>
                <w:lang w:val="pt-BR"/>
              </w:rPr>
              <w:t xml:space="preserve"> Part B: </w:t>
            </w:r>
            <w:proofErr w:type="spellStart"/>
            <w:r w:rsidRPr="00CA77B2">
              <w:rPr>
                <w:i/>
                <w:iCs/>
                <w:sz w:val="20"/>
                <w:lang w:val="pt-BR"/>
              </w:rPr>
              <w:t>Engineering</w:t>
            </w:r>
            <w:proofErr w:type="spellEnd"/>
          </w:p>
        </w:tc>
      </w:tr>
      <w:tr w:rsidR="0007140A" w:rsidRPr="000A7CED" w14:paraId="7E8CA247" w14:textId="77777777" w:rsidTr="00254F72">
        <w:trPr>
          <w:jc w:val="center"/>
        </w:trPr>
        <w:tc>
          <w:tcPr>
            <w:tcW w:w="2253" w:type="dxa"/>
            <w:tcBorders>
              <w:left w:val="single" w:sz="12" w:space="0" w:color="auto"/>
            </w:tcBorders>
            <w:vAlign w:val="center"/>
          </w:tcPr>
          <w:p w14:paraId="0B87D6D5" w14:textId="6FB25531" w:rsidR="0007140A" w:rsidRPr="000C6A9C" w:rsidRDefault="0007140A" w:rsidP="0007140A">
            <w:pPr>
              <w:jc w:val="center"/>
              <w:rPr>
                <w:sz w:val="20"/>
                <w:szCs w:val="16"/>
              </w:rPr>
            </w:pPr>
            <w:r w:rsidRPr="000C6A9C">
              <w:rPr>
                <w:sz w:val="20"/>
                <w:szCs w:val="16"/>
              </w:rPr>
              <w:t xml:space="preserve">Juliana Both Engel, Alan </w:t>
            </w:r>
            <w:proofErr w:type="spellStart"/>
            <w:r w:rsidRPr="000C6A9C">
              <w:rPr>
                <w:sz w:val="20"/>
                <w:szCs w:val="16"/>
              </w:rPr>
              <w:t>Ambrosi</w:t>
            </w:r>
            <w:proofErr w:type="spellEnd"/>
            <w:r w:rsidRPr="000C6A9C">
              <w:rPr>
                <w:sz w:val="20"/>
                <w:szCs w:val="16"/>
              </w:rPr>
              <w:t xml:space="preserve">, Isabel Cristina </w:t>
            </w:r>
            <w:proofErr w:type="spellStart"/>
            <w:r w:rsidRPr="000C6A9C">
              <w:rPr>
                <w:sz w:val="20"/>
                <w:szCs w:val="16"/>
              </w:rPr>
              <w:t>Tessaro</w:t>
            </w:r>
            <w:proofErr w:type="spellEnd"/>
          </w:p>
        </w:tc>
        <w:tc>
          <w:tcPr>
            <w:tcW w:w="709" w:type="dxa"/>
            <w:tcBorders>
              <w:left w:val="single" w:sz="12" w:space="0" w:color="auto"/>
              <w:right w:val="single" w:sz="12" w:space="0" w:color="auto"/>
            </w:tcBorders>
            <w:vAlign w:val="center"/>
          </w:tcPr>
          <w:p w14:paraId="20B11F2D" w14:textId="48EE295E" w:rsidR="0007140A" w:rsidRPr="0007140A" w:rsidRDefault="0007140A" w:rsidP="0007140A">
            <w:pPr>
              <w:jc w:val="center"/>
              <w:rPr>
                <w:sz w:val="20"/>
                <w:szCs w:val="16"/>
              </w:rPr>
            </w:pPr>
            <w:r w:rsidRPr="0007140A">
              <w:rPr>
                <w:sz w:val="20"/>
                <w:szCs w:val="16"/>
              </w:rPr>
              <w:t>2019</w:t>
            </w:r>
          </w:p>
        </w:tc>
        <w:tc>
          <w:tcPr>
            <w:tcW w:w="2410" w:type="dxa"/>
            <w:tcBorders>
              <w:left w:val="single" w:sz="12" w:space="0" w:color="auto"/>
            </w:tcBorders>
            <w:shd w:val="clear" w:color="auto" w:fill="auto"/>
            <w:vAlign w:val="center"/>
          </w:tcPr>
          <w:p w14:paraId="416928B9" w14:textId="303FF545" w:rsidR="0007140A" w:rsidRPr="00CA77B2" w:rsidRDefault="0007140A" w:rsidP="0007140A">
            <w:pPr>
              <w:jc w:val="center"/>
              <w:rPr>
                <w:i/>
                <w:iCs/>
                <w:sz w:val="20"/>
              </w:rPr>
            </w:pPr>
            <w:r w:rsidRPr="00CA77B2">
              <w:rPr>
                <w:i/>
                <w:iCs/>
                <w:sz w:val="20"/>
              </w:rPr>
              <w:t>Development of a Cassava Starch‑Based Foam Incorporated with Grape Stalks Using an Experimental Design</w:t>
            </w:r>
          </w:p>
        </w:tc>
        <w:tc>
          <w:tcPr>
            <w:tcW w:w="2308" w:type="dxa"/>
            <w:vAlign w:val="center"/>
          </w:tcPr>
          <w:p w14:paraId="03CA862A" w14:textId="4A4F6A5D" w:rsidR="0007140A" w:rsidRPr="006F35AC" w:rsidRDefault="0007140A" w:rsidP="0007140A">
            <w:pPr>
              <w:jc w:val="center"/>
              <w:rPr>
                <w:sz w:val="20"/>
                <w:lang w:val="pt-BR"/>
              </w:rPr>
            </w:pPr>
            <w:r w:rsidRPr="006F35AC">
              <w:rPr>
                <w:sz w:val="20"/>
                <w:lang w:val="pt-BR"/>
              </w:rPr>
              <w:t>Desenvolvimento de espumas de amido de mandioca incorporadas com engaço de uva empregando um design experimental</w:t>
            </w:r>
          </w:p>
        </w:tc>
        <w:tc>
          <w:tcPr>
            <w:tcW w:w="1549" w:type="dxa"/>
            <w:shd w:val="clear" w:color="auto" w:fill="auto"/>
            <w:vAlign w:val="center"/>
          </w:tcPr>
          <w:p w14:paraId="53CD9781" w14:textId="36213177" w:rsidR="0007140A" w:rsidRPr="00CA77B2" w:rsidRDefault="0007140A" w:rsidP="0007140A">
            <w:pPr>
              <w:jc w:val="center"/>
              <w:rPr>
                <w:i/>
                <w:iCs/>
                <w:sz w:val="20"/>
              </w:rPr>
            </w:pPr>
            <w:r w:rsidRPr="00CA77B2">
              <w:rPr>
                <w:i/>
                <w:iCs/>
                <w:sz w:val="20"/>
              </w:rPr>
              <w:t>Journal of Polymers and the Environment</w:t>
            </w:r>
          </w:p>
        </w:tc>
      </w:tr>
      <w:tr w:rsidR="0007140A" w:rsidRPr="000A7CED" w14:paraId="55A2AB3C" w14:textId="77777777" w:rsidTr="00254F72">
        <w:trPr>
          <w:jc w:val="center"/>
        </w:trPr>
        <w:tc>
          <w:tcPr>
            <w:tcW w:w="2253" w:type="dxa"/>
            <w:tcBorders>
              <w:left w:val="single" w:sz="12" w:space="0" w:color="auto"/>
              <w:bottom w:val="single" w:sz="12" w:space="0" w:color="auto"/>
            </w:tcBorders>
            <w:vAlign w:val="center"/>
          </w:tcPr>
          <w:p w14:paraId="307CA2CF" w14:textId="277B3675" w:rsidR="0007140A" w:rsidRPr="000C6A9C" w:rsidRDefault="0007140A" w:rsidP="0007140A">
            <w:pPr>
              <w:jc w:val="center"/>
              <w:rPr>
                <w:sz w:val="20"/>
                <w:szCs w:val="16"/>
                <w:lang w:val="pt-BR"/>
              </w:rPr>
            </w:pPr>
            <w:r w:rsidRPr="000C6A9C">
              <w:rPr>
                <w:sz w:val="20"/>
                <w:szCs w:val="16"/>
                <w:lang w:val="pt-BR"/>
              </w:rPr>
              <w:t xml:space="preserve">Arnold Cabanillas, </w:t>
            </w:r>
            <w:proofErr w:type="spellStart"/>
            <w:r w:rsidRPr="000C6A9C">
              <w:rPr>
                <w:sz w:val="20"/>
                <w:szCs w:val="16"/>
                <w:lang w:val="pt-BR"/>
              </w:rPr>
              <w:t>Julio</w:t>
            </w:r>
            <w:proofErr w:type="spellEnd"/>
            <w:r w:rsidRPr="000C6A9C">
              <w:rPr>
                <w:sz w:val="20"/>
                <w:szCs w:val="16"/>
                <w:lang w:val="pt-BR"/>
              </w:rPr>
              <w:t xml:space="preserve"> </w:t>
            </w:r>
            <w:proofErr w:type="spellStart"/>
            <w:r w:rsidRPr="000C6A9C">
              <w:rPr>
                <w:sz w:val="20"/>
                <w:szCs w:val="16"/>
                <w:lang w:val="pt-BR"/>
              </w:rPr>
              <w:t>Nunez</w:t>
            </w:r>
            <w:proofErr w:type="spellEnd"/>
            <w:r w:rsidRPr="000C6A9C">
              <w:rPr>
                <w:sz w:val="20"/>
                <w:szCs w:val="16"/>
                <w:lang w:val="pt-BR"/>
              </w:rPr>
              <w:t xml:space="preserve">, JP. Cruz-Tirado, R. </w:t>
            </w:r>
            <w:proofErr w:type="spellStart"/>
            <w:r w:rsidRPr="000C6A9C">
              <w:rPr>
                <w:sz w:val="20"/>
                <w:szCs w:val="16"/>
                <w:lang w:val="pt-BR"/>
              </w:rPr>
              <w:t>Vejarano</w:t>
            </w:r>
            <w:proofErr w:type="spellEnd"/>
            <w:r w:rsidRPr="000C6A9C">
              <w:rPr>
                <w:sz w:val="20"/>
                <w:szCs w:val="16"/>
                <w:lang w:val="pt-BR"/>
              </w:rPr>
              <w:t xml:space="preserve">, Delia R. </w:t>
            </w:r>
            <w:proofErr w:type="spellStart"/>
            <w:r w:rsidRPr="000C6A9C">
              <w:rPr>
                <w:sz w:val="20"/>
                <w:szCs w:val="16"/>
                <w:lang w:val="pt-BR"/>
              </w:rPr>
              <w:t>Tapia-Blacido</w:t>
            </w:r>
            <w:proofErr w:type="spellEnd"/>
            <w:r w:rsidRPr="000C6A9C">
              <w:rPr>
                <w:sz w:val="20"/>
                <w:szCs w:val="16"/>
                <w:lang w:val="pt-BR"/>
              </w:rPr>
              <w:t xml:space="preserve"> </w:t>
            </w:r>
            <w:proofErr w:type="spellStart"/>
            <w:r w:rsidRPr="000C6A9C">
              <w:rPr>
                <w:sz w:val="20"/>
                <w:szCs w:val="16"/>
                <w:lang w:val="pt-BR"/>
              </w:rPr>
              <w:t>and</w:t>
            </w:r>
            <w:proofErr w:type="spellEnd"/>
            <w:r w:rsidRPr="000C6A9C">
              <w:rPr>
                <w:sz w:val="20"/>
                <w:szCs w:val="16"/>
                <w:lang w:val="pt-BR"/>
              </w:rPr>
              <w:t xml:space="preserve"> Hubert </w:t>
            </w:r>
            <w:proofErr w:type="spellStart"/>
            <w:r w:rsidRPr="000C6A9C">
              <w:rPr>
                <w:sz w:val="20"/>
                <w:szCs w:val="16"/>
                <w:lang w:val="pt-BR"/>
              </w:rPr>
              <w:t>Arteaga</w:t>
            </w:r>
            <w:proofErr w:type="spellEnd"/>
          </w:p>
        </w:tc>
        <w:tc>
          <w:tcPr>
            <w:tcW w:w="709" w:type="dxa"/>
            <w:tcBorders>
              <w:left w:val="single" w:sz="12" w:space="0" w:color="auto"/>
              <w:bottom w:val="single" w:sz="12" w:space="0" w:color="auto"/>
              <w:right w:val="single" w:sz="12" w:space="0" w:color="auto"/>
            </w:tcBorders>
            <w:vAlign w:val="center"/>
          </w:tcPr>
          <w:p w14:paraId="140012DC" w14:textId="73B5DB6E" w:rsidR="0007140A" w:rsidRPr="0007140A" w:rsidRDefault="0007140A" w:rsidP="0007140A">
            <w:pPr>
              <w:jc w:val="center"/>
              <w:rPr>
                <w:sz w:val="20"/>
                <w:szCs w:val="16"/>
              </w:rPr>
            </w:pPr>
            <w:r w:rsidRPr="0007140A">
              <w:rPr>
                <w:sz w:val="20"/>
                <w:szCs w:val="16"/>
              </w:rPr>
              <w:t>2019</w:t>
            </w:r>
          </w:p>
        </w:tc>
        <w:tc>
          <w:tcPr>
            <w:tcW w:w="2410" w:type="dxa"/>
            <w:tcBorders>
              <w:left w:val="single" w:sz="12" w:space="0" w:color="auto"/>
              <w:bottom w:val="single" w:sz="12" w:space="0" w:color="auto"/>
            </w:tcBorders>
            <w:shd w:val="clear" w:color="auto" w:fill="auto"/>
            <w:vAlign w:val="center"/>
          </w:tcPr>
          <w:p w14:paraId="1C9F085D" w14:textId="32522271" w:rsidR="0007140A" w:rsidRPr="00CA77B2" w:rsidRDefault="0007140A" w:rsidP="0007140A">
            <w:pPr>
              <w:jc w:val="center"/>
              <w:rPr>
                <w:i/>
                <w:iCs/>
                <w:sz w:val="20"/>
              </w:rPr>
            </w:pPr>
            <w:r w:rsidRPr="00CA77B2">
              <w:rPr>
                <w:i/>
                <w:iCs/>
                <w:sz w:val="20"/>
              </w:rPr>
              <w:t>Pineapple shell fiber as reinforcement in cassava starch foam trays</w:t>
            </w:r>
          </w:p>
        </w:tc>
        <w:tc>
          <w:tcPr>
            <w:tcW w:w="2308" w:type="dxa"/>
            <w:tcBorders>
              <w:bottom w:val="single" w:sz="12" w:space="0" w:color="auto"/>
            </w:tcBorders>
            <w:vAlign w:val="center"/>
          </w:tcPr>
          <w:p w14:paraId="468BA2F5" w14:textId="746AD4E6" w:rsidR="0007140A" w:rsidRPr="006F35AC" w:rsidRDefault="0007140A" w:rsidP="0007140A">
            <w:pPr>
              <w:jc w:val="center"/>
              <w:rPr>
                <w:sz w:val="20"/>
                <w:lang w:val="pt-BR"/>
              </w:rPr>
            </w:pPr>
            <w:r w:rsidRPr="006F35AC">
              <w:rPr>
                <w:sz w:val="20"/>
                <w:lang w:val="pt-BR"/>
              </w:rPr>
              <w:t>Fibra de casca de abacaxi como reforço em espumas de amido de amido de mandioca</w:t>
            </w:r>
          </w:p>
        </w:tc>
        <w:tc>
          <w:tcPr>
            <w:tcW w:w="1549" w:type="dxa"/>
            <w:tcBorders>
              <w:bottom w:val="single" w:sz="12" w:space="0" w:color="auto"/>
            </w:tcBorders>
            <w:shd w:val="clear" w:color="auto" w:fill="auto"/>
            <w:vAlign w:val="center"/>
          </w:tcPr>
          <w:p w14:paraId="4602A0BE" w14:textId="253E5A26" w:rsidR="0007140A" w:rsidRPr="00CA77B2" w:rsidRDefault="0007140A" w:rsidP="0007140A">
            <w:pPr>
              <w:jc w:val="center"/>
              <w:rPr>
                <w:i/>
                <w:iCs/>
                <w:sz w:val="20"/>
              </w:rPr>
            </w:pPr>
            <w:r w:rsidRPr="00CA77B2">
              <w:rPr>
                <w:i/>
                <w:iCs/>
                <w:sz w:val="20"/>
              </w:rPr>
              <w:t>Polymers and Polymer Composites</w:t>
            </w:r>
          </w:p>
        </w:tc>
      </w:tr>
    </w:tbl>
    <w:p w14:paraId="5C8FEFAB" w14:textId="77777777" w:rsidR="008A3810" w:rsidRPr="006C1C55" w:rsidRDefault="008A3810" w:rsidP="008A3810">
      <w:pPr>
        <w:spacing w:after="240"/>
        <w:ind w:left="567"/>
        <w:rPr>
          <w:sz w:val="20"/>
          <w:lang w:val="pt-BR"/>
        </w:rPr>
      </w:pPr>
      <w:r w:rsidRPr="006C1C55">
        <w:rPr>
          <w:sz w:val="20"/>
          <w:lang w:val="pt-BR"/>
        </w:rPr>
        <w:t>Fonte: Autores.</w:t>
      </w:r>
    </w:p>
    <w:p w14:paraId="366F4D9F" w14:textId="29ACC022" w:rsidR="00F56772" w:rsidRDefault="00DF0124" w:rsidP="00B63A35">
      <w:pPr>
        <w:spacing w:after="120"/>
        <w:ind w:firstLine="284"/>
        <w:rPr>
          <w:szCs w:val="24"/>
          <w:lang w:val="pt-BR"/>
        </w:rPr>
      </w:pPr>
      <w:r>
        <w:rPr>
          <w:szCs w:val="24"/>
          <w:lang w:val="pt-BR"/>
        </w:rPr>
        <w:t xml:space="preserve">Assim, </w:t>
      </w:r>
      <w:r w:rsidR="00B12E07">
        <w:rPr>
          <w:szCs w:val="24"/>
          <w:lang w:val="pt-BR"/>
        </w:rPr>
        <w:t xml:space="preserve">atesta-se a </w:t>
      </w:r>
      <w:r w:rsidR="004A284F">
        <w:rPr>
          <w:szCs w:val="24"/>
          <w:lang w:val="pt-BR"/>
        </w:rPr>
        <w:t>utilização dos critérios apontados</w:t>
      </w:r>
      <w:r w:rsidR="00274A72">
        <w:rPr>
          <w:szCs w:val="24"/>
          <w:lang w:val="pt-BR"/>
        </w:rPr>
        <w:t>,</w:t>
      </w:r>
      <w:r w:rsidR="004A284F">
        <w:rPr>
          <w:szCs w:val="24"/>
          <w:lang w:val="pt-BR"/>
        </w:rPr>
        <w:t xml:space="preserve"> anteriormente</w:t>
      </w:r>
      <w:r w:rsidR="00010804">
        <w:rPr>
          <w:szCs w:val="24"/>
          <w:lang w:val="pt-BR"/>
        </w:rPr>
        <w:t>,</w:t>
      </w:r>
      <w:r w:rsidR="004A284F">
        <w:rPr>
          <w:szCs w:val="24"/>
          <w:lang w:val="pt-BR"/>
        </w:rPr>
        <w:t xml:space="preserve"> </w:t>
      </w:r>
      <w:r w:rsidR="007C2173">
        <w:rPr>
          <w:szCs w:val="24"/>
          <w:lang w:val="pt-BR"/>
        </w:rPr>
        <w:t xml:space="preserve">para </w:t>
      </w:r>
      <w:r w:rsidR="004A284F">
        <w:rPr>
          <w:szCs w:val="24"/>
          <w:lang w:val="pt-BR"/>
        </w:rPr>
        <w:t xml:space="preserve">o momento de busca e </w:t>
      </w:r>
      <w:r w:rsidR="00010804">
        <w:rPr>
          <w:szCs w:val="24"/>
          <w:lang w:val="pt-BR"/>
        </w:rPr>
        <w:t xml:space="preserve">de </w:t>
      </w:r>
      <w:r w:rsidR="004A284F">
        <w:rPr>
          <w:szCs w:val="24"/>
          <w:lang w:val="pt-BR"/>
        </w:rPr>
        <w:t>seleção de trabalhos.</w:t>
      </w:r>
      <w:r w:rsidR="000E29CF">
        <w:rPr>
          <w:szCs w:val="24"/>
          <w:lang w:val="pt-BR"/>
        </w:rPr>
        <w:t xml:space="preserve"> </w:t>
      </w:r>
      <w:r w:rsidR="00B12E07">
        <w:rPr>
          <w:szCs w:val="24"/>
          <w:lang w:val="pt-BR"/>
        </w:rPr>
        <w:t xml:space="preserve">É importante relatar </w:t>
      </w:r>
      <w:r w:rsidR="004E46BF">
        <w:rPr>
          <w:szCs w:val="24"/>
          <w:lang w:val="pt-BR"/>
        </w:rPr>
        <w:t xml:space="preserve">também, que alguns </w:t>
      </w:r>
      <w:r w:rsidR="00B2059E">
        <w:rPr>
          <w:szCs w:val="24"/>
          <w:lang w:val="pt-BR"/>
        </w:rPr>
        <w:t xml:space="preserve">artigos </w:t>
      </w:r>
      <w:r w:rsidR="004E46BF">
        <w:rPr>
          <w:szCs w:val="24"/>
          <w:lang w:val="pt-BR"/>
        </w:rPr>
        <w:t xml:space="preserve">apareceram </w:t>
      </w:r>
      <w:r w:rsidR="00B9354D">
        <w:rPr>
          <w:szCs w:val="24"/>
          <w:lang w:val="pt-BR"/>
        </w:rPr>
        <w:t>repetidas vezes</w:t>
      </w:r>
      <w:r w:rsidR="007F610C">
        <w:rPr>
          <w:szCs w:val="24"/>
          <w:lang w:val="pt-BR"/>
        </w:rPr>
        <w:t xml:space="preserve"> </w:t>
      </w:r>
      <w:r w:rsidR="00FE2591">
        <w:rPr>
          <w:szCs w:val="24"/>
          <w:lang w:val="pt-BR"/>
        </w:rPr>
        <w:t xml:space="preserve">em mais de </w:t>
      </w:r>
      <w:r w:rsidR="00002913">
        <w:rPr>
          <w:szCs w:val="24"/>
          <w:lang w:val="pt-BR"/>
        </w:rPr>
        <w:t xml:space="preserve">uma </w:t>
      </w:r>
      <w:proofErr w:type="spellStart"/>
      <w:r w:rsidR="00002913" w:rsidRPr="003101ED">
        <w:rPr>
          <w:i/>
          <w:iCs/>
          <w:szCs w:val="24"/>
          <w:lang w:val="pt-BR"/>
        </w:rPr>
        <w:t>string</w:t>
      </w:r>
      <w:proofErr w:type="spellEnd"/>
      <w:r w:rsidR="00FE2591" w:rsidRPr="003101ED">
        <w:rPr>
          <w:i/>
          <w:iCs/>
          <w:szCs w:val="24"/>
          <w:lang w:val="pt-BR"/>
        </w:rPr>
        <w:t xml:space="preserve"> </w:t>
      </w:r>
      <w:r w:rsidR="00FE2591">
        <w:rPr>
          <w:szCs w:val="24"/>
          <w:lang w:val="pt-BR"/>
        </w:rPr>
        <w:t>de busca</w:t>
      </w:r>
      <w:r w:rsidR="004750CE">
        <w:rPr>
          <w:szCs w:val="24"/>
          <w:lang w:val="pt-BR"/>
        </w:rPr>
        <w:t xml:space="preserve">, mas, </w:t>
      </w:r>
      <w:r w:rsidR="00942C71">
        <w:rPr>
          <w:szCs w:val="24"/>
          <w:lang w:val="pt-BR"/>
        </w:rPr>
        <w:t>as repetições foram excluídas ao longo da etapa de processamento.</w:t>
      </w:r>
    </w:p>
    <w:p w14:paraId="53EDDB1F" w14:textId="77777777" w:rsidR="006C1C55" w:rsidRPr="0049479C" w:rsidRDefault="006C1C55" w:rsidP="00B63A35">
      <w:pPr>
        <w:spacing w:after="120"/>
        <w:ind w:firstLine="284"/>
        <w:rPr>
          <w:szCs w:val="24"/>
          <w:lang w:val="pt-BR"/>
        </w:rPr>
      </w:pPr>
    </w:p>
    <w:p w14:paraId="6AF02248" w14:textId="26C8DB8D" w:rsidR="00B63A35" w:rsidRPr="0049479C" w:rsidRDefault="00575335" w:rsidP="00805184">
      <w:pPr>
        <w:pStyle w:val="PargrafodaLista"/>
        <w:numPr>
          <w:ilvl w:val="0"/>
          <w:numId w:val="12"/>
        </w:numPr>
        <w:spacing w:after="120"/>
        <w:rPr>
          <w:b/>
          <w:szCs w:val="24"/>
          <w:lang w:val="pt-BR"/>
        </w:rPr>
      </w:pPr>
      <w:r w:rsidRPr="0049479C">
        <w:rPr>
          <w:b/>
          <w:szCs w:val="24"/>
          <w:lang w:val="pt-BR"/>
        </w:rPr>
        <w:lastRenderedPageBreak/>
        <w:t>Resultados</w:t>
      </w:r>
    </w:p>
    <w:p w14:paraId="476A1928" w14:textId="5B6F1222" w:rsidR="00DB6D82" w:rsidRDefault="003F2399" w:rsidP="00B63A35">
      <w:pPr>
        <w:spacing w:after="120"/>
        <w:ind w:firstLine="284"/>
        <w:rPr>
          <w:szCs w:val="24"/>
          <w:lang w:val="pt-BR"/>
        </w:rPr>
      </w:pPr>
      <w:r w:rsidRPr="003F2399">
        <w:rPr>
          <w:szCs w:val="24"/>
          <w:lang w:val="pt-BR"/>
        </w:rPr>
        <w:t>Verificou-se que os termos utilizados limitaram bastante o número de pesquisas encontradas. O que pode demonstrar o aspecto de novidade dos temas ou o baixo investimento nestes estudos. Outro aspecto que ficou evidente é que a maioria dos estudos foram realizados por brasileiros, tendo-se, após a filtragem, apenas dois artigos publicados por pesquisadores de outra nacionalidade.</w:t>
      </w:r>
    </w:p>
    <w:p w14:paraId="17FDF392" w14:textId="7202EADA" w:rsidR="00B63A35" w:rsidRDefault="00AB2F4E" w:rsidP="00B63A35">
      <w:pPr>
        <w:spacing w:after="120"/>
        <w:ind w:firstLine="284"/>
        <w:rPr>
          <w:szCs w:val="24"/>
          <w:lang w:val="pt-BR"/>
        </w:rPr>
      </w:pPr>
      <w:r w:rsidRPr="00AB2F4E">
        <w:rPr>
          <w:szCs w:val="24"/>
          <w:lang w:val="pt-BR"/>
        </w:rPr>
        <w:t xml:space="preserve">No trabalho de Cabanillas </w:t>
      </w:r>
      <w:r w:rsidRPr="00904FA2">
        <w:rPr>
          <w:i/>
          <w:iCs/>
          <w:szCs w:val="24"/>
          <w:lang w:val="pt-BR"/>
        </w:rPr>
        <w:t>et al</w:t>
      </w:r>
      <w:r w:rsidRPr="00AB2F4E">
        <w:rPr>
          <w:szCs w:val="24"/>
          <w:lang w:val="pt-BR"/>
        </w:rPr>
        <w:t>.</w:t>
      </w:r>
      <w:r w:rsidR="00830324">
        <w:rPr>
          <w:szCs w:val="24"/>
          <w:lang w:val="pt-BR"/>
        </w:rPr>
        <w:t>,</w:t>
      </w:r>
      <w:r w:rsidRPr="00AB2F4E">
        <w:rPr>
          <w:szCs w:val="24"/>
          <w:lang w:val="pt-BR"/>
        </w:rPr>
        <w:t xml:space="preserve"> (2019) verificou-se a viabilidade de utilização de casca de abacaxi, subproduto de indústrias processadoras de frutas, como reforço em espumas de amido de mandioca para a produção de embalagens biodegradáveis. Avaliando assim, os efeitos da incorporação </w:t>
      </w:r>
      <w:r w:rsidR="00D36EB9">
        <w:rPr>
          <w:szCs w:val="24"/>
          <w:lang w:val="pt-BR"/>
        </w:rPr>
        <w:t xml:space="preserve">de diferentes concentrações </w:t>
      </w:r>
      <w:r w:rsidRPr="00AB2F4E">
        <w:rPr>
          <w:szCs w:val="24"/>
          <w:lang w:val="pt-BR"/>
        </w:rPr>
        <w:t>desta fibra nas propriedades microestruturais, físico-químicas e mecânicas do produto formado</w:t>
      </w:r>
      <w:r w:rsidR="000F45D4">
        <w:rPr>
          <w:szCs w:val="24"/>
          <w:lang w:val="pt-BR"/>
        </w:rPr>
        <w:t>.</w:t>
      </w:r>
      <w:r w:rsidRPr="00AB2F4E">
        <w:rPr>
          <w:szCs w:val="24"/>
          <w:lang w:val="pt-BR"/>
        </w:rPr>
        <w:t xml:space="preserve"> </w:t>
      </w:r>
      <w:r w:rsidR="00FE56E2">
        <w:rPr>
          <w:szCs w:val="24"/>
          <w:lang w:val="pt-BR"/>
        </w:rPr>
        <w:t>A</w:t>
      </w:r>
      <w:r w:rsidR="0010026D">
        <w:rPr>
          <w:szCs w:val="24"/>
          <w:lang w:val="pt-BR"/>
        </w:rPr>
        <w:t xml:space="preserve"> manufatura das</w:t>
      </w:r>
      <w:r w:rsidR="00FE56E2">
        <w:rPr>
          <w:szCs w:val="24"/>
          <w:lang w:val="pt-BR"/>
        </w:rPr>
        <w:t xml:space="preserve"> bandejas biodegradáveis </w:t>
      </w:r>
      <w:r w:rsidR="0010026D">
        <w:rPr>
          <w:szCs w:val="24"/>
          <w:lang w:val="pt-BR"/>
        </w:rPr>
        <w:t xml:space="preserve">ocorreu pelo processo de </w:t>
      </w:r>
      <w:proofErr w:type="spellStart"/>
      <w:r w:rsidR="00254F72">
        <w:rPr>
          <w:szCs w:val="24"/>
          <w:lang w:val="pt-BR"/>
        </w:rPr>
        <w:t>termocompressão</w:t>
      </w:r>
      <w:proofErr w:type="spellEnd"/>
      <w:r w:rsidR="00800AF5">
        <w:rPr>
          <w:szCs w:val="24"/>
          <w:lang w:val="pt-BR"/>
        </w:rPr>
        <w:t>,</w:t>
      </w:r>
      <w:r w:rsidR="00393C38">
        <w:rPr>
          <w:szCs w:val="24"/>
          <w:lang w:val="pt-BR"/>
        </w:rPr>
        <w:t xml:space="preserve"> que</w:t>
      </w:r>
      <w:r w:rsidR="00643FD8">
        <w:rPr>
          <w:szCs w:val="24"/>
          <w:lang w:val="pt-BR"/>
        </w:rPr>
        <w:t xml:space="preserve"> </w:t>
      </w:r>
      <w:r w:rsidR="00702488" w:rsidRPr="00702488">
        <w:rPr>
          <w:szCs w:val="24"/>
          <w:lang w:val="pt-BR"/>
        </w:rPr>
        <w:t>consiste na fusão de um material (que fica inserido em um molde fechado) por meio da elevação da pressão e temperatura</w:t>
      </w:r>
      <w:r w:rsidR="008A58CB">
        <w:rPr>
          <w:szCs w:val="24"/>
          <w:lang w:val="pt-BR"/>
        </w:rPr>
        <w:t xml:space="preserve">. </w:t>
      </w:r>
      <w:r w:rsidR="000B7575">
        <w:rPr>
          <w:szCs w:val="24"/>
          <w:lang w:val="pt-BR"/>
        </w:rPr>
        <w:t xml:space="preserve">O trabalho demonstrou que é viável a </w:t>
      </w:r>
      <w:r w:rsidR="00BA6B6C">
        <w:rPr>
          <w:szCs w:val="24"/>
          <w:lang w:val="pt-BR"/>
        </w:rPr>
        <w:t>utilização desta matéria-prima</w:t>
      </w:r>
      <w:r w:rsidR="009F5A24">
        <w:rPr>
          <w:szCs w:val="24"/>
          <w:lang w:val="pt-BR"/>
        </w:rPr>
        <w:t xml:space="preserve"> </w:t>
      </w:r>
      <w:r w:rsidR="00F167AB">
        <w:rPr>
          <w:szCs w:val="24"/>
          <w:lang w:val="pt-BR"/>
        </w:rPr>
        <w:t xml:space="preserve">e sua aplicação </w:t>
      </w:r>
      <w:r w:rsidR="00A00418">
        <w:rPr>
          <w:szCs w:val="24"/>
          <w:lang w:val="pt-BR"/>
        </w:rPr>
        <w:t xml:space="preserve">para </w:t>
      </w:r>
      <w:r w:rsidR="00F167AB">
        <w:rPr>
          <w:szCs w:val="24"/>
          <w:lang w:val="pt-BR"/>
        </w:rPr>
        <w:t xml:space="preserve">embalagens de alimentos </w:t>
      </w:r>
      <w:r w:rsidR="005864FA">
        <w:rPr>
          <w:szCs w:val="24"/>
          <w:lang w:val="pt-BR"/>
        </w:rPr>
        <w:t>com</w:t>
      </w:r>
      <w:r w:rsidR="00815614">
        <w:rPr>
          <w:szCs w:val="24"/>
          <w:lang w:val="pt-BR"/>
        </w:rPr>
        <w:t xml:space="preserve"> baix</w:t>
      </w:r>
      <w:r w:rsidR="005864FA">
        <w:rPr>
          <w:szCs w:val="24"/>
          <w:lang w:val="pt-BR"/>
        </w:rPr>
        <w:t>o teor de</w:t>
      </w:r>
      <w:r w:rsidR="00815614">
        <w:rPr>
          <w:szCs w:val="24"/>
          <w:lang w:val="pt-BR"/>
        </w:rPr>
        <w:t xml:space="preserve"> umidade.</w:t>
      </w:r>
    </w:p>
    <w:p w14:paraId="0293EC50" w14:textId="0BF736D6" w:rsidR="00AC3263" w:rsidRDefault="003847DB" w:rsidP="00B63A35">
      <w:pPr>
        <w:spacing w:after="120"/>
        <w:ind w:firstLine="284"/>
        <w:rPr>
          <w:szCs w:val="24"/>
          <w:lang w:val="pt-BR"/>
        </w:rPr>
      </w:pPr>
      <w:proofErr w:type="spellStart"/>
      <w:r w:rsidRPr="003847DB">
        <w:rPr>
          <w:szCs w:val="24"/>
          <w:lang w:val="pt-BR"/>
        </w:rPr>
        <w:t>Engel</w:t>
      </w:r>
      <w:proofErr w:type="spellEnd"/>
      <w:r w:rsidRPr="003847DB">
        <w:rPr>
          <w:szCs w:val="24"/>
          <w:lang w:val="pt-BR"/>
        </w:rPr>
        <w:t xml:space="preserve">, Ambrosi e </w:t>
      </w:r>
      <w:proofErr w:type="spellStart"/>
      <w:r w:rsidRPr="003847DB">
        <w:rPr>
          <w:szCs w:val="24"/>
          <w:lang w:val="pt-BR"/>
        </w:rPr>
        <w:t>Tessaro</w:t>
      </w:r>
      <w:proofErr w:type="spellEnd"/>
      <w:r w:rsidRPr="003847DB">
        <w:rPr>
          <w:szCs w:val="24"/>
          <w:lang w:val="pt-BR"/>
        </w:rPr>
        <w:t xml:space="preserve"> (2019) investigaram a utilização do engaço da uva Cabernet Sauvignon, um dos subprodutos da indústria de vinhos, como reforço em espumas de amido de mandioca para a produção de embalagens biodegradáveis. A adição do subproduto e a variação de sua granulometria, assim como o efeito da adição do plastificante glicerol, foram avaliados com relação as propriedades das espumas.</w:t>
      </w:r>
      <w:r w:rsidR="00F77D21">
        <w:rPr>
          <w:szCs w:val="24"/>
          <w:lang w:val="pt-BR"/>
        </w:rPr>
        <w:t xml:space="preserve"> </w:t>
      </w:r>
      <w:r w:rsidR="001C3C16">
        <w:rPr>
          <w:szCs w:val="24"/>
          <w:lang w:val="pt-BR"/>
        </w:rPr>
        <w:t xml:space="preserve">Utilizou-se um design experimental a fim de otimizar </w:t>
      </w:r>
      <w:r w:rsidR="0004101C">
        <w:rPr>
          <w:szCs w:val="24"/>
          <w:lang w:val="pt-BR"/>
        </w:rPr>
        <w:t>o desenvolvimento do produto</w:t>
      </w:r>
      <w:r w:rsidR="005F2D96">
        <w:rPr>
          <w:szCs w:val="24"/>
          <w:lang w:val="pt-BR"/>
        </w:rPr>
        <w:t xml:space="preserve"> e para a sua </w:t>
      </w:r>
      <w:r w:rsidR="001926D7">
        <w:rPr>
          <w:szCs w:val="24"/>
          <w:lang w:val="pt-BR"/>
        </w:rPr>
        <w:t>manufatura</w:t>
      </w:r>
      <w:r w:rsidR="005F2D96">
        <w:rPr>
          <w:szCs w:val="24"/>
          <w:lang w:val="pt-BR"/>
        </w:rPr>
        <w:t xml:space="preserve">, aplicou-se </w:t>
      </w:r>
      <w:r w:rsidR="00B2207B">
        <w:rPr>
          <w:szCs w:val="24"/>
          <w:lang w:val="pt-BR"/>
        </w:rPr>
        <w:t xml:space="preserve">o processo de </w:t>
      </w:r>
      <w:proofErr w:type="spellStart"/>
      <w:r w:rsidR="002029C1">
        <w:rPr>
          <w:szCs w:val="24"/>
          <w:lang w:val="pt-BR"/>
        </w:rPr>
        <w:t>termocompressão</w:t>
      </w:r>
      <w:proofErr w:type="spellEnd"/>
      <w:r w:rsidR="002029C1">
        <w:rPr>
          <w:szCs w:val="24"/>
          <w:lang w:val="pt-BR"/>
        </w:rPr>
        <w:t xml:space="preserve">. </w:t>
      </w:r>
      <w:r w:rsidR="00990E0F">
        <w:rPr>
          <w:szCs w:val="24"/>
          <w:lang w:val="pt-BR"/>
        </w:rPr>
        <w:t xml:space="preserve">A aplicação do design experimental atendeu aos objetivos propostos e </w:t>
      </w:r>
      <w:r w:rsidR="00D23F91">
        <w:rPr>
          <w:szCs w:val="24"/>
          <w:lang w:val="pt-BR"/>
        </w:rPr>
        <w:t xml:space="preserve">a adição de engaço de </w:t>
      </w:r>
      <w:r w:rsidR="00663DFD">
        <w:rPr>
          <w:szCs w:val="24"/>
          <w:lang w:val="pt-BR"/>
        </w:rPr>
        <w:t>uva melhorou as propriedades das espumas</w:t>
      </w:r>
      <w:r w:rsidR="008D60EF">
        <w:rPr>
          <w:szCs w:val="24"/>
          <w:lang w:val="pt-BR"/>
        </w:rPr>
        <w:t>.</w:t>
      </w:r>
      <w:r w:rsidR="004D0F78">
        <w:rPr>
          <w:szCs w:val="24"/>
          <w:lang w:val="pt-BR"/>
        </w:rPr>
        <w:t xml:space="preserve"> </w:t>
      </w:r>
    </w:p>
    <w:p w14:paraId="329235C8" w14:textId="5558971A" w:rsidR="003847DB" w:rsidRDefault="00AF1917" w:rsidP="00B63A35">
      <w:pPr>
        <w:spacing w:after="120"/>
        <w:ind w:firstLine="284"/>
        <w:rPr>
          <w:szCs w:val="24"/>
          <w:lang w:val="pt-BR"/>
        </w:rPr>
      </w:pPr>
      <w:r w:rsidRPr="00AF1917">
        <w:rPr>
          <w:szCs w:val="24"/>
          <w:lang w:val="pt-BR"/>
        </w:rPr>
        <w:t xml:space="preserve">Ferreira, Molina e </w:t>
      </w:r>
      <w:proofErr w:type="spellStart"/>
      <w:r w:rsidRPr="00AF1917">
        <w:rPr>
          <w:szCs w:val="24"/>
          <w:lang w:val="pt-BR"/>
        </w:rPr>
        <w:t>Pelissari</w:t>
      </w:r>
      <w:proofErr w:type="spellEnd"/>
      <w:r w:rsidRPr="00AF1917">
        <w:rPr>
          <w:szCs w:val="24"/>
          <w:lang w:val="pt-BR"/>
        </w:rPr>
        <w:t xml:space="preserve"> (2020) </w:t>
      </w:r>
      <w:r w:rsidR="00602E57">
        <w:rPr>
          <w:szCs w:val="24"/>
          <w:lang w:val="pt-BR"/>
        </w:rPr>
        <w:t>avaliaram a adição de</w:t>
      </w:r>
      <w:r w:rsidRPr="00AF1917">
        <w:rPr>
          <w:szCs w:val="24"/>
          <w:lang w:val="pt-BR"/>
        </w:rPr>
        <w:t xml:space="preserve"> quatro diferentes subprodutos agroindustriais (o bagaço de laranja, o bagaço de cana-de-açúcar, o bagaço de malte e a palha de milho), em espumas de amido de mandioca para a produção de bandejas biodegradáveis. Desse modo, avaliaram </w:t>
      </w:r>
      <w:r w:rsidR="003439A7">
        <w:rPr>
          <w:szCs w:val="24"/>
          <w:lang w:val="pt-BR"/>
        </w:rPr>
        <w:t>o efeito d</w:t>
      </w:r>
      <w:r w:rsidR="00A044DC">
        <w:rPr>
          <w:szCs w:val="24"/>
          <w:lang w:val="pt-BR"/>
        </w:rPr>
        <w:t>e diferentes concentrações de</w:t>
      </w:r>
      <w:r w:rsidR="007D1CBD">
        <w:rPr>
          <w:szCs w:val="24"/>
          <w:lang w:val="pt-BR"/>
        </w:rPr>
        <w:t>stes</w:t>
      </w:r>
      <w:r w:rsidR="00A044DC">
        <w:rPr>
          <w:szCs w:val="24"/>
          <w:lang w:val="pt-BR"/>
        </w:rPr>
        <w:t xml:space="preserve"> subprodutos</w:t>
      </w:r>
      <w:r w:rsidRPr="00AF1917">
        <w:rPr>
          <w:szCs w:val="24"/>
          <w:lang w:val="pt-BR"/>
        </w:rPr>
        <w:t xml:space="preserve"> nas propriedades </w:t>
      </w:r>
      <w:r w:rsidR="00C413A4">
        <w:rPr>
          <w:szCs w:val="24"/>
          <w:lang w:val="pt-BR"/>
        </w:rPr>
        <w:t>da bandeja</w:t>
      </w:r>
      <w:r w:rsidRPr="00AF1917">
        <w:rPr>
          <w:szCs w:val="24"/>
          <w:lang w:val="pt-BR"/>
        </w:rPr>
        <w:t xml:space="preserve"> desenvolvid</w:t>
      </w:r>
      <w:r w:rsidR="00C413A4">
        <w:rPr>
          <w:szCs w:val="24"/>
          <w:lang w:val="pt-BR"/>
        </w:rPr>
        <w:t>a</w:t>
      </w:r>
      <w:r w:rsidRPr="00AF1917">
        <w:rPr>
          <w:szCs w:val="24"/>
          <w:lang w:val="pt-BR"/>
        </w:rPr>
        <w:t xml:space="preserve"> e compararam </w:t>
      </w:r>
      <w:r w:rsidR="008E711D">
        <w:rPr>
          <w:szCs w:val="24"/>
          <w:lang w:val="pt-BR"/>
        </w:rPr>
        <w:t>suas</w:t>
      </w:r>
      <w:r w:rsidRPr="00AF1917">
        <w:rPr>
          <w:szCs w:val="24"/>
          <w:lang w:val="pt-BR"/>
        </w:rPr>
        <w:t xml:space="preserve"> </w:t>
      </w:r>
      <w:r w:rsidR="00C413A4">
        <w:rPr>
          <w:szCs w:val="24"/>
          <w:lang w:val="pt-BR"/>
        </w:rPr>
        <w:t>características</w:t>
      </w:r>
      <w:r w:rsidR="000B02A2">
        <w:rPr>
          <w:szCs w:val="24"/>
          <w:lang w:val="pt-BR"/>
        </w:rPr>
        <w:t xml:space="preserve"> </w:t>
      </w:r>
      <w:r w:rsidR="008E711D">
        <w:rPr>
          <w:szCs w:val="24"/>
          <w:lang w:val="pt-BR"/>
        </w:rPr>
        <w:t>com</w:t>
      </w:r>
      <w:r w:rsidRPr="00AF1917">
        <w:rPr>
          <w:szCs w:val="24"/>
          <w:lang w:val="pt-BR"/>
        </w:rPr>
        <w:t xml:space="preserve"> </w:t>
      </w:r>
      <w:r w:rsidR="000B02A2">
        <w:rPr>
          <w:szCs w:val="24"/>
          <w:lang w:val="pt-BR"/>
        </w:rPr>
        <w:t>a</w:t>
      </w:r>
      <w:r w:rsidR="003D328C">
        <w:rPr>
          <w:szCs w:val="24"/>
          <w:lang w:val="pt-BR"/>
        </w:rPr>
        <w:t>s</w:t>
      </w:r>
      <w:r w:rsidR="000B02A2">
        <w:rPr>
          <w:szCs w:val="24"/>
          <w:lang w:val="pt-BR"/>
        </w:rPr>
        <w:t xml:space="preserve"> de </w:t>
      </w:r>
      <w:r w:rsidR="00C413A4">
        <w:rPr>
          <w:szCs w:val="24"/>
          <w:lang w:val="pt-BR"/>
        </w:rPr>
        <w:t xml:space="preserve">uma </w:t>
      </w:r>
      <w:r w:rsidRPr="00AF1917">
        <w:rPr>
          <w:szCs w:val="24"/>
          <w:lang w:val="pt-BR"/>
        </w:rPr>
        <w:t>bandeja comercial de poliestireno expandido.</w:t>
      </w:r>
      <w:r w:rsidR="009814C2">
        <w:rPr>
          <w:szCs w:val="24"/>
          <w:lang w:val="pt-BR"/>
        </w:rPr>
        <w:t xml:space="preserve"> </w:t>
      </w:r>
      <w:r w:rsidR="00086354">
        <w:rPr>
          <w:szCs w:val="24"/>
          <w:lang w:val="pt-BR"/>
        </w:rPr>
        <w:t xml:space="preserve">Para o desenvolvimento do material </w:t>
      </w:r>
      <w:r w:rsidR="009A681C">
        <w:rPr>
          <w:szCs w:val="24"/>
          <w:lang w:val="pt-BR"/>
        </w:rPr>
        <w:t>foi feita a</w:t>
      </w:r>
      <w:r w:rsidR="00086354">
        <w:rPr>
          <w:szCs w:val="24"/>
          <w:lang w:val="pt-BR"/>
        </w:rPr>
        <w:t xml:space="preserve"> </w:t>
      </w:r>
      <w:r w:rsidR="00AA6B77">
        <w:rPr>
          <w:szCs w:val="24"/>
          <w:lang w:val="pt-BR"/>
        </w:rPr>
        <w:t>moldagem manual</w:t>
      </w:r>
      <w:r w:rsidR="009A681C">
        <w:rPr>
          <w:szCs w:val="24"/>
          <w:lang w:val="pt-BR"/>
        </w:rPr>
        <w:t xml:space="preserve"> em molde e posterior secagem em estufa</w:t>
      </w:r>
      <w:r w:rsidR="00F65F0C">
        <w:rPr>
          <w:szCs w:val="24"/>
          <w:lang w:val="pt-BR"/>
        </w:rPr>
        <w:t xml:space="preserve">. Os resultados obtidos foram promissores </w:t>
      </w:r>
      <w:r w:rsidR="00C71C67">
        <w:rPr>
          <w:szCs w:val="24"/>
          <w:lang w:val="pt-BR"/>
        </w:rPr>
        <w:t xml:space="preserve">quanto a aplicação do material como embalagem para produtos secos. </w:t>
      </w:r>
    </w:p>
    <w:p w14:paraId="3C57DCCA" w14:textId="74F895DE" w:rsidR="00AF1917" w:rsidRDefault="00F95814" w:rsidP="00B63A35">
      <w:pPr>
        <w:spacing w:after="120"/>
        <w:ind w:firstLine="284"/>
        <w:rPr>
          <w:szCs w:val="24"/>
          <w:lang w:val="pt-BR"/>
        </w:rPr>
      </w:pPr>
      <w:proofErr w:type="spellStart"/>
      <w:r w:rsidRPr="00F95814">
        <w:rPr>
          <w:szCs w:val="24"/>
          <w:lang w:val="pt-BR"/>
        </w:rPr>
        <w:t>Engel</w:t>
      </w:r>
      <w:proofErr w:type="spellEnd"/>
      <w:r w:rsidRPr="00F95814">
        <w:rPr>
          <w:szCs w:val="24"/>
          <w:lang w:val="pt-BR"/>
        </w:rPr>
        <w:t xml:space="preserve"> </w:t>
      </w:r>
      <w:r w:rsidRPr="00904FA2">
        <w:rPr>
          <w:i/>
          <w:iCs/>
          <w:szCs w:val="24"/>
          <w:lang w:val="pt-BR"/>
        </w:rPr>
        <w:t>et al</w:t>
      </w:r>
      <w:r w:rsidRPr="00F95814">
        <w:rPr>
          <w:szCs w:val="24"/>
          <w:lang w:val="pt-BR"/>
        </w:rPr>
        <w:t>.</w:t>
      </w:r>
      <w:r w:rsidR="00254F72">
        <w:rPr>
          <w:szCs w:val="24"/>
          <w:lang w:val="pt-BR"/>
        </w:rPr>
        <w:t>,</w:t>
      </w:r>
      <w:r w:rsidRPr="00F95814">
        <w:rPr>
          <w:szCs w:val="24"/>
          <w:lang w:val="pt-BR"/>
        </w:rPr>
        <w:t xml:space="preserve"> (2020) pesquisaram a influência da adição de dois subprodutos agroindustriais (casca de pinhão e casca de noz pecã) em espumas de amido de mandioca e avaliaram as propriedades do compósito formado.</w:t>
      </w:r>
      <w:r w:rsidR="00BE1AF8">
        <w:rPr>
          <w:szCs w:val="24"/>
          <w:lang w:val="pt-BR"/>
        </w:rPr>
        <w:t xml:space="preserve"> O </w:t>
      </w:r>
      <w:r w:rsidR="005608B1">
        <w:rPr>
          <w:szCs w:val="24"/>
          <w:lang w:val="pt-BR"/>
        </w:rPr>
        <w:t xml:space="preserve">compósito foi desenvolvido pelo processo de </w:t>
      </w:r>
      <w:proofErr w:type="spellStart"/>
      <w:r w:rsidR="005608B1">
        <w:rPr>
          <w:szCs w:val="24"/>
          <w:lang w:val="pt-BR"/>
        </w:rPr>
        <w:t>termocompressão</w:t>
      </w:r>
      <w:proofErr w:type="spellEnd"/>
      <w:r w:rsidR="000F6F55">
        <w:rPr>
          <w:szCs w:val="24"/>
          <w:lang w:val="pt-BR"/>
        </w:rPr>
        <w:t xml:space="preserve"> e, ao final dos testes, </w:t>
      </w:r>
      <w:r w:rsidR="007F62EC">
        <w:rPr>
          <w:szCs w:val="24"/>
          <w:lang w:val="pt-BR"/>
        </w:rPr>
        <w:t xml:space="preserve">obteve-se resultados promissores </w:t>
      </w:r>
      <w:r w:rsidR="007953E4">
        <w:rPr>
          <w:szCs w:val="24"/>
          <w:lang w:val="pt-BR"/>
        </w:rPr>
        <w:t xml:space="preserve">para </w:t>
      </w:r>
      <w:r w:rsidR="00F874C6">
        <w:rPr>
          <w:szCs w:val="24"/>
          <w:lang w:val="pt-BR"/>
        </w:rPr>
        <w:t>a utilização do material formado. Os autores suger</w:t>
      </w:r>
      <w:r w:rsidR="002C2E3E">
        <w:rPr>
          <w:szCs w:val="24"/>
          <w:lang w:val="pt-BR"/>
        </w:rPr>
        <w:t>ira</w:t>
      </w:r>
      <w:r w:rsidR="00F874C6">
        <w:rPr>
          <w:szCs w:val="24"/>
          <w:lang w:val="pt-BR"/>
        </w:rPr>
        <w:t xml:space="preserve">m </w:t>
      </w:r>
      <w:r w:rsidR="00EE26DD">
        <w:rPr>
          <w:szCs w:val="24"/>
          <w:lang w:val="pt-BR"/>
        </w:rPr>
        <w:t>diferentes aplicações como embalagens de uso único</w:t>
      </w:r>
      <w:r w:rsidR="002216DC">
        <w:rPr>
          <w:szCs w:val="24"/>
          <w:lang w:val="pt-BR"/>
        </w:rPr>
        <w:t>, embalagens para produtos alimentícios com baixo teor de umidade e como</w:t>
      </w:r>
      <w:r w:rsidR="007D1DBA">
        <w:rPr>
          <w:szCs w:val="24"/>
          <w:lang w:val="pt-BR"/>
        </w:rPr>
        <w:t xml:space="preserve"> placas </w:t>
      </w:r>
      <w:r w:rsidR="008A6B3E">
        <w:rPr>
          <w:szCs w:val="24"/>
          <w:lang w:val="pt-BR"/>
        </w:rPr>
        <w:t xml:space="preserve">utilizadas </w:t>
      </w:r>
      <w:r w:rsidR="007D1DBA">
        <w:rPr>
          <w:szCs w:val="24"/>
          <w:lang w:val="pt-BR"/>
        </w:rPr>
        <w:t xml:space="preserve">para evitar </w:t>
      </w:r>
      <w:r w:rsidR="008A6B3E">
        <w:rPr>
          <w:szCs w:val="24"/>
          <w:lang w:val="pt-BR"/>
        </w:rPr>
        <w:t>impactos durante o transporte de mercadorias.</w:t>
      </w:r>
    </w:p>
    <w:p w14:paraId="76D49863" w14:textId="22A36210" w:rsidR="00F95814" w:rsidRDefault="005B0E17" w:rsidP="00B63A35">
      <w:pPr>
        <w:spacing w:after="120"/>
        <w:ind w:firstLine="284"/>
        <w:rPr>
          <w:szCs w:val="24"/>
          <w:lang w:val="pt-BR"/>
        </w:rPr>
      </w:pPr>
      <w:proofErr w:type="spellStart"/>
      <w:r w:rsidRPr="005B0E17">
        <w:rPr>
          <w:szCs w:val="24"/>
          <w:lang w:val="pt-BR"/>
        </w:rPr>
        <w:t>Versino</w:t>
      </w:r>
      <w:proofErr w:type="spellEnd"/>
      <w:r w:rsidRPr="005B0E17">
        <w:rPr>
          <w:szCs w:val="24"/>
          <w:lang w:val="pt-BR"/>
        </w:rPr>
        <w:t>, López e García (2021) utilizaram um subproduto do processamento de óleo de girassol e verificaram os efeitos de sua adição</w:t>
      </w:r>
      <w:r w:rsidR="005D6417">
        <w:rPr>
          <w:szCs w:val="24"/>
          <w:lang w:val="pt-BR"/>
        </w:rPr>
        <w:t>, em diferentes concentrações,</w:t>
      </w:r>
      <w:r w:rsidRPr="005B0E17">
        <w:rPr>
          <w:szCs w:val="24"/>
          <w:lang w:val="pt-BR"/>
        </w:rPr>
        <w:t xml:space="preserve"> em espumas de amido de mandioca. Além disso, analisaram os efeitos da utilização de ureia como aditivo e</w:t>
      </w:r>
      <w:r w:rsidR="009D70A3">
        <w:rPr>
          <w:szCs w:val="24"/>
          <w:lang w:val="pt-BR"/>
        </w:rPr>
        <w:t xml:space="preserve"> </w:t>
      </w:r>
      <w:r w:rsidRPr="005B0E17">
        <w:rPr>
          <w:szCs w:val="24"/>
          <w:lang w:val="pt-BR"/>
        </w:rPr>
        <w:t xml:space="preserve">realizaram comparações entre as propriedades do compósito formado com </w:t>
      </w:r>
      <w:r w:rsidR="001B48FF">
        <w:rPr>
          <w:szCs w:val="24"/>
          <w:lang w:val="pt-BR"/>
        </w:rPr>
        <w:t xml:space="preserve">as de </w:t>
      </w:r>
      <w:r w:rsidRPr="005B0E17">
        <w:rPr>
          <w:szCs w:val="24"/>
          <w:lang w:val="pt-BR"/>
        </w:rPr>
        <w:t>um material de poliestireno expandido.</w:t>
      </w:r>
      <w:r w:rsidR="00A90029">
        <w:rPr>
          <w:szCs w:val="24"/>
          <w:lang w:val="pt-BR"/>
        </w:rPr>
        <w:t xml:space="preserve"> </w:t>
      </w:r>
      <w:r w:rsidR="000B0FBA">
        <w:rPr>
          <w:szCs w:val="24"/>
          <w:lang w:val="pt-BR"/>
        </w:rPr>
        <w:t xml:space="preserve">Os compósitos foram formados pelo processo de </w:t>
      </w:r>
      <w:proofErr w:type="spellStart"/>
      <w:r w:rsidR="000B0FBA">
        <w:rPr>
          <w:szCs w:val="24"/>
          <w:lang w:val="pt-BR"/>
        </w:rPr>
        <w:t>termocompressão</w:t>
      </w:r>
      <w:proofErr w:type="spellEnd"/>
      <w:r w:rsidR="000B0FBA">
        <w:rPr>
          <w:szCs w:val="24"/>
          <w:lang w:val="pt-BR"/>
        </w:rPr>
        <w:t xml:space="preserve"> e </w:t>
      </w:r>
      <w:r w:rsidR="00DB69D2">
        <w:rPr>
          <w:szCs w:val="24"/>
          <w:lang w:val="pt-BR"/>
        </w:rPr>
        <w:t>posteriormente, foram caracterizados. Os resultados aponta</w:t>
      </w:r>
      <w:r w:rsidR="002C2E3E">
        <w:rPr>
          <w:szCs w:val="24"/>
          <w:lang w:val="pt-BR"/>
        </w:rPr>
        <w:t>ra</w:t>
      </w:r>
      <w:r w:rsidR="00DB69D2">
        <w:rPr>
          <w:szCs w:val="24"/>
          <w:lang w:val="pt-BR"/>
        </w:rPr>
        <w:t xml:space="preserve">m </w:t>
      </w:r>
      <w:r w:rsidR="007530FC">
        <w:rPr>
          <w:szCs w:val="24"/>
          <w:lang w:val="pt-BR"/>
        </w:rPr>
        <w:t xml:space="preserve">que a adição de ureia </w:t>
      </w:r>
      <w:r w:rsidR="008F4342">
        <w:rPr>
          <w:szCs w:val="24"/>
          <w:lang w:val="pt-BR"/>
        </w:rPr>
        <w:t>e d</w:t>
      </w:r>
      <w:r w:rsidR="00D90AA7">
        <w:rPr>
          <w:szCs w:val="24"/>
          <w:lang w:val="pt-BR"/>
        </w:rPr>
        <w:t>e</w:t>
      </w:r>
      <w:r w:rsidR="008F4342">
        <w:rPr>
          <w:szCs w:val="24"/>
          <w:lang w:val="pt-BR"/>
        </w:rPr>
        <w:t xml:space="preserve"> </w:t>
      </w:r>
      <w:r w:rsidR="008F4342">
        <w:rPr>
          <w:szCs w:val="24"/>
          <w:lang w:val="pt-BR"/>
        </w:rPr>
        <w:lastRenderedPageBreak/>
        <w:t>torta de óleo de girassol possi</w:t>
      </w:r>
      <w:r w:rsidR="00781C91">
        <w:rPr>
          <w:szCs w:val="24"/>
          <w:lang w:val="pt-BR"/>
        </w:rPr>
        <w:t>bilitaram a obtenção de compósitos mais flexíveis</w:t>
      </w:r>
      <w:r w:rsidR="00502289">
        <w:rPr>
          <w:szCs w:val="24"/>
          <w:lang w:val="pt-BR"/>
        </w:rPr>
        <w:t>, com características pr</w:t>
      </w:r>
      <w:r w:rsidR="00D90AA7">
        <w:rPr>
          <w:szCs w:val="24"/>
          <w:lang w:val="pt-BR"/>
        </w:rPr>
        <w:t xml:space="preserve">omissoras para </w:t>
      </w:r>
      <w:r w:rsidR="00A92522">
        <w:rPr>
          <w:szCs w:val="24"/>
          <w:lang w:val="pt-BR"/>
        </w:rPr>
        <w:t xml:space="preserve">aplicação como </w:t>
      </w:r>
      <w:r w:rsidR="00D90AA7">
        <w:rPr>
          <w:szCs w:val="24"/>
          <w:lang w:val="pt-BR"/>
        </w:rPr>
        <w:t>embalagens de alimentos.</w:t>
      </w:r>
    </w:p>
    <w:p w14:paraId="4A320B3A" w14:textId="2DE54549" w:rsidR="005B0E17" w:rsidRDefault="00C24C64" w:rsidP="00B63A35">
      <w:pPr>
        <w:spacing w:after="120"/>
        <w:ind w:firstLine="284"/>
        <w:rPr>
          <w:szCs w:val="24"/>
          <w:lang w:val="pt-BR"/>
        </w:rPr>
      </w:pPr>
      <w:r w:rsidRPr="00C24C64">
        <w:rPr>
          <w:szCs w:val="24"/>
          <w:lang w:val="pt-BR"/>
        </w:rPr>
        <w:t xml:space="preserve">Donati, </w:t>
      </w:r>
      <w:proofErr w:type="spellStart"/>
      <w:r w:rsidRPr="00C24C64">
        <w:rPr>
          <w:szCs w:val="24"/>
          <w:lang w:val="pt-BR"/>
        </w:rPr>
        <w:t>Spada</w:t>
      </w:r>
      <w:proofErr w:type="spellEnd"/>
      <w:r w:rsidRPr="00C24C64">
        <w:rPr>
          <w:szCs w:val="24"/>
          <w:lang w:val="pt-BR"/>
        </w:rPr>
        <w:t xml:space="preserve"> e </w:t>
      </w:r>
      <w:proofErr w:type="spellStart"/>
      <w:r w:rsidRPr="00C24C64">
        <w:rPr>
          <w:szCs w:val="24"/>
          <w:lang w:val="pt-BR"/>
        </w:rPr>
        <w:t>Tessaro</w:t>
      </w:r>
      <w:proofErr w:type="spellEnd"/>
      <w:r w:rsidRPr="00C24C64">
        <w:rPr>
          <w:szCs w:val="24"/>
          <w:lang w:val="pt-BR"/>
        </w:rPr>
        <w:t xml:space="preserve"> (2022) avaliaram os efeitos nas propriedades mecânicas, físicas e morfológicas de espumas de amido de mandioca com a adição</w:t>
      </w:r>
      <w:r w:rsidR="00E738F6">
        <w:rPr>
          <w:szCs w:val="24"/>
          <w:lang w:val="pt-BR"/>
        </w:rPr>
        <w:t xml:space="preserve"> de diferentes teores</w:t>
      </w:r>
      <w:r w:rsidRPr="00C24C64">
        <w:rPr>
          <w:szCs w:val="24"/>
          <w:lang w:val="pt-BR"/>
        </w:rPr>
        <w:t xml:space="preserve"> do subproduto agroindustrial de cinca de casca de arroz.</w:t>
      </w:r>
      <w:r w:rsidR="00185438">
        <w:rPr>
          <w:szCs w:val="24"/>
          <w:lang w:val="pt-BR"/>
        </w:rPr>
        <w:t xml:space="preserve"> Os compósitos foram obtidos por </w:t>
      </w:r>
      <w:proofErr w:type="spellStart"/>
      <w:r w:rsidR="00185438">
        <w:rPr>
          <w:szCs w:val="24"/>
          <w:lang w:val="pt-BR"/>
        </w:rPr>
        <w:t>termocompressão</w:t>
      </w:r>
      <w:proofErr w:type="spellEnd"/>
      <w:r w:rsidR="00292A9E">
        <w:rPr>
          <w:szCs w:val="24"/>
          <w:lang w:val="pt-BR"/>
        </w:rPr>
        <w:t xml:space="preserve"> e </w:t>
      </w:r>
      <w:r w:rsidR="00A60C24">
        <w:rPr>
          <w:szCs w:val="24"/>
          <w:lang w:val="pt-BR"/>
        </w:rPr>
        <w:t>analisados</w:t>
      </w:r>
      <w:r w:rsidR="00F12D7D">
        <w:rPr>
          <w:szCs w:val="24"/>
          <w:lang w:val="pt-BR"/>
        </w:rPr>
        <w:t xml:space="preserve"> posteriormente</w:t>
      </w:r>
      <w:r w:rsidR="00732CBE">
        <w:rPr>
          <w:szCs w:val="24"/>
          <w:lang w:val="pt-BR"/>
        </w:rPr>
        <w:t xml:space="preserve">. </w:t>
      </w:r>
      <w:r w:rsidR="00E035FB">
        <w:rPr>
          <w:szCs w:val="24"/>
          <w:lang w:val="pt-BR"/>
        </w:rPr>
        <w:t xml:space="preserve">Os </w:t>
      </w:r>
      <w:r w:rsidR="00C37962">
        <w:rPr>
          <w:szCs w:val="24"/>
          <w:lang w:val="pt-BR"/>
        </w:rPr>
        <w:t>resultados</w:t>
      </w:r>
      <w:r w:rsidR="00E035FB">
        <w:rPr>
          <w:szCs w:val="24"/>
          <w:lang w:val="pt-BR"/>
        </w:rPr>
        <w:t xml:space="preserve"> </w:t>
      </w:r>
      <w:r w:rsidR="00542A8A">
        <w:rPr>
          <w:szCs w:val="24"/>
          <w:lang w:val="pt-BR"/>
        </w:rPr>
        <w:t>demonstraram</w:t>
      </w:r>
      <w:r w:rsidR="00E035FB">
        <w:rPr>
          <w:szCs w:val="24"/>
          <w:lang w:val="pt-BR"/>
        </w:rPr>
        <w:t xml:space="preserve"> o potencial </w:t>
      </w:r>
      <w:r w:rsidR="00035344">
        <w:rPr>
          <w:szCs w:val="24"/>
          <w:lang w:val="pt-BR"/>
        </w:rPr>
        <w:t xml:space="preserve">de aplicação </w:t>
      </w:r>
      <w:r w:rsidR="00E035FB">
        <w:rPr>
          <w:szCs w:val="24"/>
          <w:lang w:val="pt-BR"/>
        </w:rPr>
        <w:t>d</w:t>
      </w:r>
      <w:r w:rsidR="00042543">
        <w:rPr>
          <w:szCs w:val="24"/>
          <w:lang w:val="pt-BR"/>
        </w:rPr>
        <w:t>e</w:t>
      </w:r>
      <w:r w:rsidR="00E035FB">
        <w:rPr>
          <w:szCs w:val="24"/>
          <w:lang w:val="pt-BR"/>
        </w:rPr>
        <w:t xml:space="preserve"> cinza de casca de arroz como </w:t>
      </w:r>
      <w:r w:rsidR="00492964">
        <w:rPr>
          <w:szCs w:val="24"/>
          <w:lang w:val="pt-BR"/>
        </w:rPr>
        <w:t xml:space="preserve">carga em espumas de amido. </w:t>
      </w:r>
      <w:r w:rsidR="00035344">
        <w:rPr>
          <w:szCs w:val="24"/>
          <w:lang w:val="pt-BR"/>
        </w:rPr>
        <w:t>E</w:t>
      </w:r>
      <w:r w:rsidR="001E35B7">
        <w:rPr>
          <w:szCs w:val="24"/>
          <w:lang w:val="pt-BR"/>
        </w:rPr>
        <w:t>, de acordo com as características do compósito desenvolvido,</w:t>
      </w:r>
      <w:r w:rsidR="00035344">
        <w:rPr>
          <w:szCs w:val="24"/>
          <w:lang w:val="pt-BR"/>
        </w:rPr>
        <w:t xml:space="preserve"> o</w:t>
      </w:r>
      <w:r w:rsidR="00542A8A">
        <w:rPr>
          <w:szCs w:val="24"/>
          <w:lang w:val="pt-BR"/>
        </w:rPr>
        <w:t xml:space="preserve">s </w:t>
      </w:r>
      <w:r w:rsidR="00CE0E24">
        <w:rPr>
          <w:szCs w:val="24"/>
          <w:lang w:val="pt-BR"/>
        </w:rPr>
        <w:t>autores suger</w:t>
      </w:r>
      <w:r w:rsidR="00042543">
        <w:rPr>
          <w:szCs w:val="24"/>
          <w:lang w:val="pt-BR"/>
        </w:rPr>
        <w:t>ira</w:t>
      </w:r>
      <w:r w:rsidR="00CE0E24">
        <w:rPr>
          <w:szCs w:val="24"/>
          <w:lang w:val="pt-BR"/>
        </w:rPr>
        <w:t xml:space="preserve">m </w:t>
      </w:r>
      <w:r w:rsidR="00A6218A">
        <w:rPr>
          <w:szCs w:val="24"/>
          <w:lang w:val="pt-BR"/>
        </w:rPr>
        <w:t xml:space="preserve">aplicações destinadas </w:t>
      </w:r>
      <w:r w:rsidR="00893438">
        <w:rPr>
          <w:szCs w:val="24"/>
          <w:lang w:val="pt-BR"/>
        </w:rPr>
        <w:t xml:space="preserve">à produção de embalagens para alimentos, como bandejas e recipientes, </w:t>
      </w:r>
      <w:r w:rsidR="005562EC">
        <w:rPr>
          <w:szCs w:val="24"/>
          <w:lang w:val="pt-BR"/>
        </w:rPr>
        <w:t xml:space="preserve">estoques de tubos de plantas e </w:t>
      </w:r>
      <w:r w:rsidR="00092ABB">
        <w:rPr>
          <w:szCs w:val="24"/>
          <w:lang w:val="pt-BR"/>
        </w:rPr>
        <w:t>porta-copos.</w:t>
      </w:r>
    </w:p>
    <w:p w14:paraId="7A063F26" w14:textId="0A185751" w:rsidR="00C24C64" w:rsidRDefault="004A661A" w:rsidP="00B63A35">
      <w:pPr>
        <w:spacing w:after="120"/>
        <w:ind w:firstLine="284"/>
        <w:rPr>
          <w:szCs w:val="24"/>
          <w:lang w:val="pt-BR"/>
        </w:rPr>
      </w:pPr>
      <w:proofErr w:type="spellStart"/>
      <w:r w:rsidRPr="004A661A">
        <w:rPr>
          <w:szCs w:val="24"/>
          <w:lang w:val="pt-BR"/>
        </w:rPr>
        <w:t>Engel</w:t>
      </w:r>
      <w:proofErr w:type="spellEnd"/>
      <w:r w:rsidRPr="004A661A">
        <w:rPr>
          <w:szCs w:val="24"/>
          <w:lang w:val="pt-BR"/>
        </w:rPr>
        <w:t xml:space="preserve">, </w:t>
      </w:r>
      <w:proofErr w:type="spellStart"/>
      <w:r w:rsidRPr="004A661A">
        <w:rPr>
          <w:szCs w:val="24"/>
          <w:lang w:val="pt-BR"/>
        </w:rPr>
        <w:t>Luchese</w:t>
      </w:r>
      <w:proofErr w:type="spellEnd"/>
      <w:r w:rsidRPr="004A661A">
        <w:rPr>
          <w:szCs w:val="24"/>
          <w:lang w:val="pt-BR"/>
        </w:rPr>
        <w:t xml:space="preserve"> e </w:t>
      </w:r>
      <w:proofErr w:type="spellStart"/>
      <w:r w:rsidRPr="004A661A">
        <w:rPr>
          <w:szCs w:val="24"/>
          <w:lang w:val="pt-BR"/>
        </w:rPr>
        <w:t>Tessaro</w:t>
      </w:r>
      <w:proofErr w:type="spellEnd"/>
      <w:r w:rsidRPr="004A661A">
        <w:rPr>
          <w:szCs w:val="24"/>
          <w:lang w:val="pt-BR"/>
        </w:rPr>
        <w:t xml:space="preserve"> (2022) </w:t>
      </w:r>
      <w:r w:rsidR="00002537">
        <w:rPr>
          <w:szCs w:val="24"/>
          <w:lang w:val="pt-BR"/>
        </w:rPr>
        <w:t>desenvolveram</w:t>
      </w:r>
      <w:r w:rsidR="00EB2D2E">
        <w:rPr>
          <w:szCs w:val="24"/>
          <w:lang w:val="pt-BR"/>
        </w:rPr>
        <w:t xml:space="preserve"> compósitos </w:t>
      </w:r>
      <w:r w:rsidRPr="004A661A">
        <w:rPr>
          <w:szCs w:val="24"/>
          <w:lang w:val="pt-BR"/>
        </w:rPr>
        <w:t xml:space="preserve">de amido de mandioca </w:t>
      </w:r>
      <w:r w:rsidR="00EB2D2E">
        <w:rPr>
          <w:szCs w:val="24"/>
          <w:lang w:val="pt-BR"/>
        </w:rPr>
        <w:t xml:space="preserve">com a adição </w:t>
      </w:r>
      <w:r w:rsidR="00E925FC">
        <w:rPr>
          <w:szCs w:val="24"/>
          <w:lang w:val="pt-BR"/>
        </w:rPr>
        <w:t xml:space="preserve">de </w:t>
      </w:r>
      <w:r w:rsidRPr="004A661A">
        <w:rPr>
          <w:szCs w:val="24"/>
          <w:lang w:val="pt-BR"/>
        </w:rPr>
        <w:t>dois subprodutos agroindustriais, a entrecasca de mandioca e o engaço de uva.</w:t>
      </w:r>
      <w:r w:rsidR="00207C39">
        <w:rPr>
          <w:szCs w:val="24"/>
          <w:lang w:val="pt-BR"/>
        </w:rPr>
        <w:t xml:space="preserve"> Os compósitos que apresentaram </w:t>
      </w:r>
      <w:r w:rsidR="00A16ACA">
        <w:rPr>
          <w:szCs w:val="24"/>
          <w:lang w:val="pt-BR"/>
        </w:rPr>
        <w:t xml:space="preserve">propriedades desejáveis </w:t>
      </w:r>
      <w:r w:rsidR="00056694">
        <w:rPr>
          <w:szCs w:val="24"/>
          <w:lang w:val="pt-BR"/>
        </w:rPr>
        <w:t>na</w:t>
      </w:r>
      <w:r w:rsidR="00A224ED">
        <w:rPr>
          <w:szCs w:val="24"/>
          <w:lang w:val="pt-BR"/>
        </w:rPr>
        <w:t xml:space="preserve"> avaliação </w:t>
      </w:r>
      <w:r w:rsidR="00A224ED" w:rsidRPr="00AB2F4E">
        <w:rPr>
          <w:szCs w:val="24"/>
          <w:lang w:val="pt-BR"/>
        </w:rPr>
        <w:t>físico-química e mecânica</w:t>
      </w:r>
      <w:r w:rsidR="00A224ED">
        <w:rPr>
          <w:szCs w:val="24"/>
          <w:lang w:val="pt-BR"/>
        </w:rPr>
        <w:t xml:space="preserve">, </w:t>
      </w:r>
      <w:r w:rsidR="00737F70">
        <w:rPr>
          <w:szCs w:val="24"/>
          <w:lang w:val="pt-BR"/>
        </w:rPr>
        <w:t>foram selecionados para</w:t>
      </w:r>
      <w:r w:rsidR="00EA54E6">
        <w:rPr>
          <w:szCs w:val="24"/>
          <w:lang w:val="pt-BR"/>
        </w:rPr>
        <w:t xml:space="preserve"> novos</w:t>
      </w:r>
      <w:r w:rsidR="00737F70">
        <w:rPr>
          <w:szCs w:val="24"/>
          <w:lang w:val="pt-BR"/>
        </w:rPr>
        <w:t xml:space="preserve"> testes </w:t>
      </w:r>
      <w:r w:rsidR="00A813D2">
        <w:rPr>
          <w:szCs w:val="24"/>
          <w:lang w:val="pt-BR"/>
        </w:rPr>
        <w:t xml:space="preserve">quanto </w:t>
      </w:r>
      <w:r w:rsidR="00EA54E6">
        <w:rPr>
          <w:szCs w:val="24"/>
          <w:lang w:val="pt-BR"/>
        </w:rPr>
        <w:t>a</w:t>
      </w:r>
      <w:r w:rsidR="00A813D2">
        <w:rPr>
          <w:szCs w:val="24"/>
          <w:lang w:val="pt-BR"/>
        </w:rPr>
        <w:t xml:space="preserve">o armazenamento de bolo de cenoura e </w:t>
      </w:r>
      <w:r w:rsidR="00D22081">
        <w:rPr>
          <w:szCs w:val="24"/>
          <w:lang w:val="pt-BR"/>
        </w:rPr>
        <w:t xml:space="preserve">de </w:t>
      </w:r>
      <w:r w:rsidR="00A813D2">
        <w:rPr>
          <w:szCs w:val="24"/>
          <w:lang w:val="pt-BR"/>
        </w:rPr>
        <w:t xml:space="preserve">tomate-cereja. </w:t>
      </w:r>
      <w:r w:rsidR="00EA54E6">
        <w:rPr>
          <w:szCs w:val="24"/>
          <w:lang w:val="pt-BR"/>
        </w:rPr>
        <w:t xml:space="preserve">Os compósitos foram </w:t>
      </w:r>
      <w:r w:rsidR="00F059EB">
        <w:rPr>
          <w:szCs w:val="24"/>
          <w:lang w:val="pt-BR"/>
        </w:rPr>
        <w:t>formados</w:t>
      </w:r>
      <w:r w:rsidR="00EA54E6">
        <w:rPr>
          <w:szCs w:val="24"/>
          <w:lang w:val="pt-BR"/>
        </w:rPr>
        <w:t xml:space="preserve"> pelo processo de </w:t>
      </w:r>
      <w:proofErr w:type="spellStart"/>
      <w:r w:rsidR="00EA54E6">
        <w:rPr>
          <w:szCs w:val="24"/>
          <w:lang w:val="pt-BR"/>
        </w:rPr>
        <w:t>termocompressão</w:t>
      </w:r>
      <w:proofErr w:type="spellEnd"/>
      <w:r w:rsidR="00EA54E6">
        <w:rPr>
          <w:szCs w:val="24"/>
          <w:lang w:val="pt-BR"/>
        </w:rPr>
        <w:t xml:space="preserve"> e posteriormente</w:t>
      </w:r>
      <w:r w:rsidR="002645E4">
        <w:rPr>
          <w:szCs w:val="24"/>
          <w:lang w:val="pt-BR"/>
        </w:rPr>
        <w:t>,</w:t>
      </w:r>
      <w:r w:rsidR="00EA54E6">
        <w:rPr>
          <w:szCs w:val="24"/>
          <w:lang w:val="pt-BR"/>
        </w:rPr>
        <w:t xml:space="preserve"> caracterizados e selecionados. </w:t>
      </w:r>
      <w:r w:rsidR="005E45C0">
        <w:rPr>
          <w:szCs w:val="24"/>
          <w:lang w:val="pt-BR"/>
        </w:rPr>
        <w:t xml:space="preserve">Os autores </w:t>
      </w:r>
      <w:r w:rsidR="006E54F3">
        <w:rPr>
          <w:szCs w:val="24"/>
          <w:lang w:val="pt-BR"/>
        </w:rPr>
        <w:t>evidencia</w:t>
      </w:r>
      <w:r w:rsidR="005E45C0">
        <w:rPr>
          <w:szCs w:val="24"/>
          <w:lang w:val="pt-BR"/>
        </w:rPr>
        <w:t xml:space="preserve">ram o potencial </w:t>
      </w:r>
      <w:r w:rsidR="00C333BC">
        <w:rPr>
          <w:szCs w:val="24"/>
          <w:lang w:val="pt-BR"/>
        </w:rPr>
        <w:t xml:space="preserve">de aplicação </w:t>
      </w:r>
      <w:r w:rsidR="005E45C0">
        <w:rPr>
          <w:szCs w:val="24"/>
          <w:lang w:val="pt-BR"/>
        </w:rPr>
        <w:t>d</w:t>
      </w:r>
      <w:r w:rsidR="0022663E">
        <w:rPr>
          <w:szCs w:val="24"/>
          <w:lang w:val="pt-BR"/>
        </w:rPr>
        <w:t>os referidos</w:t>
      </w:r>
      <w:r w:rsidR="00FF502E">
        <w:rPr>
          <w:szCs w:val="24"/>
          <w:lang w:val="pt-BR"/>
        </w:rPr>
        <w:t xml:space="preserve"> subprodutos agroindustriais e </w:t>
      </w:r>
      <w:r w:rsidR="0022663E">
        <w:rPr>
          <w:szCs w:val="24"/>
          <w:lang w:val="pt-BR"/>
        </w:rPr>
        <w:t>com</w:t>
      </w:r>
      <w:r w:rsidR="00C333BC">
        <w:rPr>
          <w:szCs w:val="24"/>
          <w:lang w:val="pt-BR"/>
        </w:rPr>
        <w:t xml:space="preserve">provaram que </w:t>
      </w:r>
      <w:r w:rsidR="000C1726">
        <w:rPr>
          <w:szCs w:val="24"/>
          <w:lang w:val="pt-BR"/>
        </w:rPr>
        <w:t>não houve</w:t>
      </w:r>
      <w:r w:rsidR="008C312E">
        <w:rPr>
          <w:szCs w:val="24"/>
          <w:lang w:val="pt-BR"/>
        </w:rPr>
        <w:t>ram</w:t>
      </w:r>
      <w:r w:rsidR="000C1726">
        <w:rPr>
          <w:szCs w:val="24"/>
          <w:lang w:val="pt-BR"/>
        </w:rPr>
        <w:t xml:space="preserve"> diferenças significativas </w:t>
      </w:r>
      <w:r w:rsidR="00DB2C8C">
        <w:rPr>
          <w:szCs w:val="24"/>
          <w:lang w:val="pt-BR"/>
        </w:rPr>
        <w:t xml:space="preserve">nas propriedades das amostras de bolo acondicionadas </w:t>
      </w:r>
      <w:r w:rsidR="00776FD9">
        <w:rPr>
          <w:szCs w:val="24"/>
          <w:lang w:val="pt-BR"/>
        </w:rPr>
        <w:t xml:space="preserve">em embalagem biodegradável quando comparadas à embalagem tradicional. </w:t>
      </w:r>
      <w:r w:rsidR="00AE7231">
        <w:rPr>
          <w:szCs w:val="24"/>
          <w:lang w:val="pt-BR"/>
        </w:rPr>
        <w:t xml:space="preserve">Além disso, </w:t>
      </w:r>
      <w:r w:rsidR="00DC52EE">
        <w:rPr>
          <w:szCs w:val="24"/>
          <w:lang w:val="pt-BR"/>
        </w:rPr>
        <w:t>con</w:t>
      </w:r>
      <w:r w:rsidR="00D22081">
        <w:rPr>
          <w:szCs w:val="24"/>
          <w:lang w:val="pt-BR"/>
        </w:rPr>
        <w:t>s</w:t>
      </w:r>
      <w:r w:rsidR="00DC52EE">
        <w:rPr>
          <w:szCs w:val="24"/>
          <w:lang w:val="pt-BR"/>
        </w:rPr>
        <w:t>tataram que a embalage</w:t>
      </w:r>
      <w:r w:rsidR="00D22081">
        <w:rPr>
          <w:szCs w:val="24"/>
          <w:lang w:val="pt-BR"/>
        </w:rPr>
        <w:t xml:space="preserve">m </w:t>
      </w:r>
      <w:r w:rsidR="00DC52EE">
        <w:rPr>
          <w:szCs w:val="24"/>
          <w:lang w:val="pt-BR"/>
        </w:rPr>
        <w:t>biodegradáve</w:t>
      </w:r>
      <w:r w:rsidR="00D22081">
        <w:rPr>
          <w:szCs w:val="24"/>
          <w:lang w:val="pt-BR"/>
        </w:rPr>
        <w:t>l</w:t>
      </w:r>
      <w:r w:rsidR="00DC52EE">
        <w:rPr>
          <w:szCs w:val="24"/>
          <w:lang w:val="pt-BR"/>
        </w:rPr>
        <w:t xml:space="preserve"> desenvolvida </w:t>
      </w:r>
      <w:r w:rsidR="00D22081">
        <w:rPr>
          <w:szCs w:val="24"/>
          <w:lang w:val="pt-BR"/>
        </w:rPr>
        <w:t>é</w:t>
      </w:r>
      <w:r w:rsidR="008057AF">
        <w:rPr>
          <w:szCs w:val="24"/>
          <w:lang w:val="pt-BR"/>
        </w:rPr>
        <w:t xml:space="preserve"> mais adequada para o armazenamento de tomate cereja </w:t>
      </w:r>
      <w:r w:rsidR="004C71A2">
        <w:rPr>
          <w:szCs w:val="24"/>
          <w:lang w:val="pt-BR"/>
        </w:rPr>
        <w:t xml:space="preserve">do que as embalagens </w:t>
      </w:r>
      <w:r w:rsidR="00A814D2">
        <w:rPr>
          <w:szCs w:val="24"/>
          <w:lang w:val="pt-BR"/>
        </w:rPr>
        <w:t>de EPS convencionais.</w:t>
      </w:r>
    </w:p>
    <w:p w14:paraId="3982E793" w14:textId="10C46AE6" w:rsidR="00D55F96" w:rsidRDefault="00315F6A" w:rsidP="00B63A35">
      <w:pPr>
        <w:spacing w:after="120"/>
        <w:ind w:firstLine="284"/>
        <w:rPr>
          <w:szCs w:val="24"/>
          <w:lang w:val="pt-BR"/>
        </w:rPr>
      </w:pPr>
      <w:r>
        <w:rPr>
          <w:szCs w:val="24"/>
          <w:lang w:val="pt-BR"/>
        </w:rPr>
        <w:t>A Tabela 1</w:t>
      </w:r>
      <w:r w:rsidR="007D3E34" w:rsidRPr="007D3E34">
        <w:rPr>
          <w:szCs w:val="24"/>
          <w:lang w:val="pt-BR"/>
        </w:rPr>
        <w:t xml:space="preserve"> apresenta em maiores detalhes as características de cada estudo, no </w:t>
      </w:r>
      <w:r w:rsidR="00A46D3A">
        <w:rPr>
          <w:szCs w:val="24"/>
          <w:lang w:val="pt-BR"/>
        </w:rPr>
        <w:t xml:space="preserve">que consiste o </w:t>
      </w:r>
      <w:r w:rsidR="007D3E34" w:rsidRPr="007D3E34">
        <w:rPr>
          <w:szCs w:val="24"/>
          <w:lang w:val="pt-BR"/>
        </w:rPr>
        <w:t xml:space="preserve">desenvolvimento de material biodegradável </w:t>
      </w:r>
      <w:r w:rsidR="001964E2" w:rsidRPr="001964E2">
        <w:rPr>
          <w:szCs w:val="24"/>
          <w:lang w:val="pt-BR"/>
        </w:rPr>
        <w:t>feito de amido de mandioca com adição de subprodutos da agroindústria.</w:t>
      </w:r>
    </w:p>
    <w:p w14:paraId="5FD7FE3C" w14:textId="77777777" w:rsidR="00254F72" w:rsidRDefault="00254F72" w:rsidP="00575335">
      <w:pPr>
        <w:spacing w:before="240" w:after="240"/>
        <w:jc w:val="center"/>
        <w:rPr>
          <w:color w:val="000000"/>
          <w:sz w:val="20"/>
          <w:lang w:val="pt-BR"/>
        </w:rPr>
      </w:pPr>
    </w:p>
    <w:p w14:paraId="6D2B5911" w14:textId="77777777" w:rsidR="00254F72" w:rsidRDefault="00254F72" w:rsidP="00575335">
      <w:pPr>
        <w:spacing w:before="240" w:after="240"/>
        <w:jc w:val="center"/>
        <w:rPr>
          <w:color w:val="000000"/>
          <w:sz w:val="20"/>
          <w:lang w:val="pt-BR"/>
        </w:rPr>
      </w:pPr>
    </w:p>
    <w:p w14:paraId="5DDC9142" w14:textId="77777777" w:rsidR="00254F72" w:rsidRDefault="00254F72" w:rsidP="00575335">
      <w:pPr>
        <w:spacing w:before="240" w:after="240"/>
        <w:jc w:val="center"/>
        <w:rPr>
          <w:color w:val="000000"/>
          <w:sz w:val="20"/>
          <w:lang w:val="pt-BR"/>
        </w:rPr>
      </w:pPr>
    </w:p>
    <w:p w14:paraId="0E131EEF" w14:textId="77777777" w:rsidR="00254F72" w:rsidRDefault="00254F72" w:rsidP="00575335">
      <w:pPr>
        <w:spacing w:before="240" w:after="240"/>
        <w:jc w:val="center"/>
        <w:rPr>
          <w:color w:val="000000"/>
          <w:sz w:val="20"/>
          <w:lang w:val="pt-BR"/>
        </w:rPr>
      </w:pPr>
    </w:p>
    <w:p w14:paraId="3ABB262E" w14:textId="77777777" w:rsidR="00254F72" w:rsidRDefault="00254F72" w:rsidP="00575335">
      <w:pPr>
        <w:spacing w:before="240" w:after="240"/>
        <w:jc w:val="center"/>
        <w:rPr>
          <w:color w:val="000000"/>
          <w:sz w:val="20"/>
          <w:lang w:val="pt-BR"/>
        </w:rPr>
      </w:pPr>
    </w:p>
    <w:p w14:paraId="01F3C9BA" w14:textId="77777777" w:rsidR="00254F72" w:rsidRDefault="00254F72" w:rsidP="00575335">
      <w:pPr>
        <w:spacing w:before="240" w:after="240"/>
        <w:jc w:val="center"/>
        <w:rPr>
          <w:color w:val="000000"/>
          <w:sz w:val="20"/>
          <w:lang w:val="pt-BR"/>
        </w:rPr>
      </w:pPr>
    </w:p>
    <w:p w14:paraId="77A5AA77" w14:textId="77777777" w:rsidR="00254F72" w:rsidRDefault="00254F72" w:rsidP="00575335">
      <w:pPr>
        <w:spacing w:before="240" w:after="240"/>
        <w:jc w:val="center"/>
        <w:rPr>
          <w:color w:val="000000"/>
          <w:sz w:val="20"/>
          <w:lang w:val="pt-BR"/>
        </w:rPr>
      </w:pPr>
    </w:p>
    <w:p w14:paraId="1BFC52B4" w14:textId="77777777" w:rsidR="00254F72" w:rsidRDefault="00254F72" w:rsidP="00575335">
      <w:pPr>
        <w:spacing w:before="240" w:after="240"/>
        <w:jc w:val="center"/>
        <w:rPr>
          <w:color w:val="000000"/>
          <w:sz w:val="20"/>
          <w:lang w:val="pt-BR"/>
        </w:rPr>
      </w:pPr>
    </w:p>
    <w:p w14:paraId="4BE592E6" w14:textId="77777777" w:rsidR="00254F72" w:rsidRDefault="00254F72" w:rsidP="00575335">
      <w:pPr>
        <w:spacing w:before="240" w:after="240"/>
        <w:jc w:val="center"/>
        <w:rPr>
          <w:color w:val="000000"/>
          <w:sz w:val="20"/>
          <w:lang w:val="pt-BR"/>
        </w:rPr>
      </w:pPr>
    </w:p>
    <w:p w14:paraId="023F702C" w14:textId="77777777" w:rsidR="00254F72" w:rsidRDefault="00254F72" w:rsidP="00575335">
      <w:pPr>
        <w:spacing w:before="240" w:after="240"/>
        <w:jc w:val="center"/>
        <w:rPr>
          <w:color w:val="000000"/>
          <w:sz w:val="20"/>
          <w:lang w:val="pt-BR"/>
        </w:rPr>
      </w:pPr>
    </w:p>
    <w:p w14:paraId="7596E880" w14:textId="77777777" w:rsidR="00254F72" w:rsidRDefault="00254F72" w:rsidP="00575335">
      <w:pPr>
        <w:spacing w:before="240" w:after="240"/>
        <w:jc w:val="center"/>
        <w:rPr>
          <w:color w:val="000000"/>
          <w:sz w:val="20"/>
          <w:lang w:val="pt-BR"/>
        </w:rPr>
      </w:pPr>
    </w:p>
    <w:p w14:paraId="0D885625" w14:textId="77777777" w:rsidR="00254F72" w:rsidRDefault="00254F72" w:rsidP="00575335">
      <w:pPr>
        <w:spacing w:before="240" w:after="240"/>
        <w:jc w:val="center"/>
        <w:rPr>
          <w:color w:val="000000"/>
          <w:sz w:val="20"/>
          <w:lang w:val="pt-BR"/>
        </w:rPr>
      </w:pPr>
    </w:p>
    <w:p w14:paraId="038F327C" w14:textId="39625CA1" w:rsidR="00575335" w:rsidRPr="000F5CC4" w:rsidRDefault="00575335" w:rsidP="00575335">
      <w:pPr>
        <w:spacing w:before="240" w:after="240"/>
        <w:jc w:val="center"/>
        <w:rPr>
          <w:sz w:val="20"/>
          <w:lang w:val="pt-BR"/>
        </w:rPr>
      </w:pPr>
      <w:r w:rsidRPr="00A46D3A">
        <w:rPr>
          <w:color w:val="000000"/>
          <w:sz w:val="20"/>
          <w:lang w:val="pt-BR"/>
        </w:rPr>
        <w:lastRenderedPageBreak/>
        <w:t xml:space="preserve">Tabela 1: </w:t>
      </w:r>
      <w:r w:rsidR="00385418" w:rsidRPr="00A46D3A">
        <w:rPr>
          <w:color w:val="000000"/>
          <w:sz w:val="20"/>
          <w:lang w:val="pt-BR"/>
        </w:rPr>
        <w:t>Semelhanças e diferen</w:t>
      </w:r>
      <w:r w:rsidR="0028080E" w:rsidRPr="00A46D3A">
        <w:rPr>
          <w:color w:val="000000"/>
          <w:sz w:val="20"/>
          <w:lang w:val="pt-BR"/>
        </w:rPr>
        <w:t>ças na formulação dos compósitos</w:t>
      </w:r>
      <w:r w:rsidRPr="00A46D3A">
        <w:rPr>
          <w:i/>
          <w:color w:val="000000"/>
          <w:sz w:val="20"/>
          <w:lang w:val="pt-BR"/>
        </w:rPr>
        <w:t>.</w:t>
      </w:r>
    </w:p>
    <w:tbl>
      <w:tblPr>
        <w:tblW w:w="9072" w:type="dxa"/>
        <w:jc w:val="center"/>
        <w:tblBorders>
          <w:top w:val="single" w:sz="4" w:space="0" w:color="7F7F7F"/>
          <w:bottom w:val="single" w:sz="4" w:space="0" w:color="7F7F7F"/>
        </w:tblBorders>
        <w:tblLook w:val="04A0" w:firstRow="1" w:lastRow="0" w:firstColumn="1" w:lastColumn="0" w:noHBand="0" w:noVBand="1"/>
      </w:tblPr>
      <w:tblGrid>
        <w:gridCol w:w="1879"/>
        <w:gridCol w:w="3224"/>
        <w:gridCol w:w="1291"/>
        <w:gridCol w:w="222"/>
        <w:gridCol w:w="1039"/>
        <w:gridCol w:w="1417"/>
      </w:tblGrid>
      <w:tr w:rsidR="00F145FB" w:rsidRPr="0049479C" w14:paraId="66178552" w14:textId="77777777" w:rsidTr="00F145FB">
        <w:trPr>
          <w:trHeight w:val="307"/>
          <w:jc w:val="center"/>
        </w:trPr>
        <w:tc>
          <w:tcPr>
            <w:tcW w:w="1879" w:type="dxa"/>
            <w:tcBorders>
              <w:top w:val="single" w:sz="12" w:space="0" w:color="auto"/>
              <w:bottom w:val="single" w:sz="12" w:space="0" w:color="auto"/>
            </w:tcBorders>
            <w:shd w:val="clear" w:color="auto" w:fill="auto"/>
            <w:noWrap/>
            <w:vAlign w:val="center"/>
            <w:hideMark/>
          </w:tcPr>
          <w:p w14:paraId="27905FB8" w14:textId="4F0739BA" w:rsidR="00F32AFC" w:rsidRPr="005D65C4" w:rsidRDefault="00F32AFC" w:rsidP="00A3363A">
            <w:pPr>
              <w:jc w:val="center"/>
              <w:rPr>
                <w:b/>
                <w:bCs/>
                <w:iCs/>
                <w:color w:val="000000"/>
                <w:sz w:val="20"/>
              </w:rPr>
            </w:pPr>
            <w:proofErr w:type="spellStart"/>
            <w:r>
              <w:rPr>
                <w:b/>
                <w:bCs/>
                <w:color w:val="000000"/>
                <w:sz w:val="20"/>
              </w:rPr>
              <w:t>Subproduto</w:t>
            </w:r>
            <w:proofErr w:type="spellEnd"/>
          </w:p>
        </w:tc>
        <w:tc>
          <w:tcPr>
            <w:tcW w:w="3224" w:type="dxa"/>
            <w:tcBorders>
              <w:top w:val="single" w:sz="12" w:space="0" w:color="auto"/>
              <w:bottom w:val="single" w:sz="12" w:space="0" w:color="auto"/>
            </w:tcBorders>
            <w:shd w:val="clear" w:color="auto" w:fill="auto"/>
            <w:noWrap/>
            <w:vAlign w:val="center"/>
            <w:hideMark/>
          </w:tcPr>
          <w:p w14:paraId="68B4D0CF" w14:textId="795A7809" w:rsidR="00F32AFC" w:rsidRPr="0049479C" w:rsidRDefault="00F32AFC" w:rsidP="00A3363A">
            <w:pPr>
              <w:jc w:val="center"/>
              <w:rPr>
                <w:b/>
                <w:bCs/>
                <w:color w:val="000000"/>
                <w:sz w:val="20"/>
              </w:rPr>
            </w:pPr>
            <w:proofErr w:type="spellStart"/>
            <w:r>
              <w:rPr>
                <w:b/>
                <w:bCs/>
                <w:color w:val="000000"/>
                <w:sz w:val="20"/>
              </w:rPr>
              <w:t>Concentração</w:t>
            </w:r>
            <w:proofErr w:type="spellEnd"/>
            <w:r>
              <w:rPr>
                <w:b/>
                <w:bCs/>
                <w:color w:val="000000"/>
                <w:sz w:val="20"/>
              </w:rPr>
              <w:t xml:space="preserve"> (%)</w:t>
            </w:r>
          </w:p>
        </w:tc>
        <w:tc>
          <w:tcPr>
            <w:tcW w:w="1291" w:type="dxa"/>
            <w:tcBorders>
              <w:top w:val="single" w:sz="12" w:space="0" w:color="auto"/>
              <w:bottom w:val="single" w:sz="12" w:space="0" w:color="auto"/>
            </w:tcBorders>
            <w:vAlign w:val="center"/>
          </w:tcPr>
          <w:p w14:paraId="09C84DD6" w14:textId="617BB81D" w:rsidR="00F32AFC" w:rsidRPr="0049479C" w:rsidRDefault="00F32AFC" w:rsidP="00A3363A">
            <w:pPr>
              <w:jc w:val="center"/>
              <w:rPr>
                <w:b/>
                <w:bCs/>
                <w:color w:val="000000"/>
                <w:sz w:val="20"/>
              </w:rPr>
            </w:pPr>
            <w:proofErr w:type="spellStart"/>
            <w:r>
              <w:rPr>
                <w:b/>
                <w:bCs/>
                <w:color w:val="000000"/>
                <w:sz w:val="20"/>
              </w:rPr>
              <w:t>Aditivos</w:t>
            </w:r>
            <w:proofErr w:type="spellEnd"/>
            <w:r w:rsidR="006E5E76">
              <w:rPr>
                <w:b/>
                <w:bCs/>
                <w:color w:val="000000"/>
                <w:sz w:val="20"/>
              </w:rPr>
              <w:t xml:space="preserve"> </w:t>
            </w:r>
            <w:r>
              <w:rPr>
                <w:b/>
                <w:bCs/>
                <w:color w:val="000000"/>
                <w:sz w:val="20"/>
              </w:rPr>
              <w:t>(%)</w:t>
            </w:r>
          </w:p>
        </w:tc>
        <w:tc>
          <w:tcPr>
            <w:tcW w:w="222" w:type="dxa"/>
            <w:tcBorders>
              <w:top w:val="single" w:sz="12" w:space="0" w:color="auto"/>
              <w:bottom w:val="single" w:sz="12" w:space="0" w:color="auto"/>
            </w:tcBorders>
            <w:vAlign w:val="center"/>
          </w:tcPr>
          <w:p w14:paraId="39DC1874" w14:textId="4E4B59FC" w:rsidR="00F32AFC" w:rsidRPr="0049479C" w:rsidRDefault="00F32AFC" w:rsidP="00A3363A">
            <w:pPr>
              <w:jc w:val="center"/>
              <w:rPr>
                <w:b/>
                <w:bCs/>
                <w:color w:val="000000"/>
                <w:sz w:val="20"/>
              </w:rPr>
            </w:pPr>
          </w:p>
        </w:tc>
        <w:tc>
          <w:tcPr>
            <w:tcW w:w="1039" w:type="dxa"/>
            <w:tcBorders>
              <w:top w:val="single" w:sz="12" w:space="0" w:color="auto"/>
              <w:bottom w:val="single" w:sz="12" w:space="0" w:color="auto"/>
            </w:tcBorders>
            <w:vAlign w:val="center"/>
          </w:tcPr>
          <w:p w14:paraId="6BE936D5" w14:textId="05E6D5BA" w:rsidR="00F32AFC" w:rsidRPr="0049479C" w:rsidRDefault="00F32AFC" w:rsidP="00A3363A">
            <w:pPr>
              <w:jc w:val="center"/>
              <w:rPr>
                <w:b/>
                <w:bCs/>
                <w:color w:val="000000"/>
                <w:sz w:val="20"/>
              </w:rPr>
            </w:pPr>
            <w:proofErr w:type="spellStart"/>
            <w:r>
              <w:rPr>
                <w:b/>
                <w:bCs/>
                <w:color w:val="000000"/>
                <w:sz w:val="20"/>
              </w:rPr>
              <w:t>Ág</w:t>
            </w:r>
            <w:r w:rsidR="006E5E76">
              <w:rPr>
                <w:b/>
                <w:bCs/>
                <w:color w:val="000000"/>
                <w:sz w:val="20"/>
              </w:rPr>
              <w:t>u</w:t>
            </w:r>
            <w:r>
              <w:rPr>
                <w:b/>
                <w:bCs/>
                <w:color w:val="000000"/>
                <w:sz w:val="20"/>
              </w:rPr>
              <w:t>a</w:t>
            </w:r>
            <w:proofErr w:type="spellEnd"/>
          </w:p>
        </w:tc>
        <w:tc>
          <w:tcPr>
            <w:tcW w:w="1417" w:type="dxa"/>
            <w:tcBorders>
              <w:top w:val="single" w:sz="12" w:space="0" w:color="auto"/>
              <w:bottom w:val="single" w:sz="12" w:space="0" w:color="auto"/>
            </w:tcBorders>
            <w:shd w:val="clear" w:color="auto" w:fill="auto"/>
            <w:noWrap/>
            <w:vAlign w:val="center"/>
            <w:hideMark/>
          </w:tcPr>
          <w:p w14:paraId="7BBB9386" w14:textId="1C0028DF" w:rsidR="00F32AFC" w:rsidRPr="0049479C" w:rsidRDefault="00EB0F22" w:rsidP="00A3363A">
            <w:pPr>
              <w:jc w:val="center"/>
              <w:rPr>
                <w:b/>
                <w:bCs/>
                <w:color w:val="000000"/>
                <w:sz w:val="20"/>
              </w:rPr>
            </w:pPr>
            <w:proofErr w:type="spellStart"/>
            <w:r>
              <w:rPr>
                <w:b/>
                <w:bCs/>
                <w:color w:val="000000"/>
                <w:sz w:val="20"/>
              </w:rPr>
              <w:t>Citação</w:t>
            </w:r>
            <w:proofErr w:type="spellEnd"/>
          </w:p>
        </w:tc>
      </w:tr>
      <w:tr w:rsidR="00F145FB" w:rsidRPr="0049479C" w14:paraId="500EB0FA" w14:textId="77777777" w:rsidTr="00F145FB">
        <w:trPr>
          <w:trHeight w:val="307"/>
          <w:jc w:val="center"/>
        </w:trPr>
        <w:tc>
          <w:tcPr>
            <w:tcW w:w="1879" w:type="dxa"/>
            <w:tcBorders>
              <w:top w:val="single" w:sz="12" w:space="0" w:color="auto"/>
              <w:bottom w:val="single" w:sz="4" w:space="0" w:color="7F7F7F"/>
            </w:tcBorders>
            <w:shd w:val="clear" w:color="auto" w:fill="auto"/>
            <w:noWrap/>
            <w:vAlign w:val="center"/>
            <w:hideMark/>
          </w:tcPr>
          <w:p w14:paraId="2F628E8E" w14:textId="717EB967" w:rsidR="00F32AFC" w:rsidRPr="0049479C" w:rsidRDefault="00F32AFC" w:rsidP="00A3363A">
            <w:pPr>
              <w:jc w:val="center"/>
              <w:rPr>
                <w:color w:val="000000"/>
                <w:sz w:val="20"/>
              </w:rPr>
            </w:pPr>
            <w:r>
              <w:rPr>
                <w:color w:val="000000"/>
                <w:sz w:val="20"/>
              </w:rPr>
              <w:t>Casca de abacaxi</w:t>
            </w:r>
          </w:p>
        </w:tc>
        <w:tc>
          <w:tcPr>
            <w:tcW w:w="3224" w:type="dxa"/>
            <w:tcBorders>
              <w:top w:val="single" w:sz="12" w:space="0" w:color="auto"/>
              <w:bottom w:val="single" w:sz="4" w:space="0" w:color="7F7F7F"/>
            </w:tcBorders>
            <w:shd w:val="clear" w:color="auto" w:fill="auto"/>
            <w:noWrap/>
            <w:vAlign w:val="center"/>
            <w:hideMark/>
          </w:tcPr>
          <w:p w14:paraId="7303A969" w14:textId="285C1B72" w:rsidR="00F32AFC" w:rsidRPr="0049479C" w:rsidRDefault="00F32AFC" w:rsidP="00A3363A">
            <w:pPr>
              <w:jc w:val="center"/>
              <w:rPr>
                <w:color w:val="000000"/>
                <w:sz w:val="20"/>
              </w:rPr>
            </w:pPr>
            <w:r>
              <w:rPr>
                <w:color w:val="000000"/>
                <w:sz w:val="20"/>
              </w:rPr>
              <w:t>0; 5; 10; 15 e 20</w:t>
            </w:r>
          </w:p>
        </w:tc>
        <w:tc>
          <w:tcPr>
            <w:tcW w:w="1291" w:type="dxa"/>
            <w:tcBorders>
              <w:top w:val="single" w:sz="12" w:space="0" w:color="auto"/>
              <w:bottom w:val="single" w:sz="4" w:space="0" w:color="7F7F7F"/>
            </w:tcBorders>
            <w:vAlign w:val="center"/>
          </w:tcPr>
          <w:p w14:paraId="4B65CAC6" w14:textId="77777777" w:rsidR="00F32AFC" w:rsidRPr="00F32AFC" w:rsidRDefault="00F32AFC" w:rsidP="00A3363A">
            <w:pPr>
              <w:jc w:val="center"/>
              <w:rPr>
                <w:color w:val="000000"/>
                <w:sz w:val="20"/>
                <w:lang w:val="pt-BR"/>
              </w:rPr>
            </w:pPr>
            <w:r w:rsidRPr="00F32AFC">
              <w:rPr>
                <w:color w:val="000000"/>
                <w:sz w:val="20"/>
                <w:lang w:val="pt-BR"/>
              </w:rPr>
              <w:t>Glicerol 7,5 e</w:t>
            </w:r>
          </w:p>
          <w:p w14:paraId="1B20F5B5" w14:textId="77777777" w:rsidR="00F32AFC" w:rsidRPr="00F32AFC" w:rsidRDefault="00F32AFC" w:rsidP="00A3363A">
            <w:pPr>
              <w:jc w:val="center"/>
              <w:rPr>
                <w:color w:val="000000"/>
                <w:sz w:val="20"/>
                <w:lang w:val="pt-BR"/>
              </w:rPr>
            </w:pPr>
            <w:r w:rsidRPr="00F32AFC">
              <w:rPr>
                <w:color w:val="000000"/>
                <w:sz w:val="20"/>
                <w:lang w:val="pt-BR"/>
              </w:rPr>
              <w:t>estearato de magnésio</w:t>
            </w:r>
          </w:p>
          <w:p w14:paraId="77E9A5CA" w14:textId="5A7EEA2F" w:rsidR="00F32AFC" w:rsidRPr="00F32AFC" w:rsidRDefault="00F32AFC" w:rsidP="00A3363A">
            <w:pPr>
              <w:jc w:val="center"/>
              <w:rPr>
                <w:color w:val="000000"/>
                <w:sz w:val="20"/>
                <w:lang w:val="pt-BR"/>
              </w:rPr>
            </w:pPr>
            <w:r w:rsidRPr="00F32AFC">
              <w:rPr>
                <w:color w:val="000000"/>
                <w:sz w:val="20"/>
                <w:lang w:val="pt-BR"/>
              </w:rPr>
              <w:t>3</w:t>
            </w:r>
          </w:p>
        </w:tc>
        <w:tc>
          <w:tcPr>
            <w:tcW w:w="222" w:type="dxa"/>
            <w:tcBorders>
              <w:top w:val="single" w:sz="12" w:space="0" w:color="auto"/>
              <w:bottom w:val="single" w:sz="4" w:space="0" w:color="7F7F7F"/>
            </w:tcBorders>
            <w:vAlign w:val="center"/>
          </w:tcPr>
          <w:p w14:paraId="38429B8A" w14:textId="77777777" w:rsidR="00F32AFC" w:rsidRPr="00F32AFC" w:rsidRDefault="00F32AFC" w:rsidP="00A3363A">
            <w:pPr>
              <w:jc w:val="center"/>
              <w:rPr>
                <w:color w:val="000000"/>
                <w:sz w:val="20"/>
                <w:lang w:val="pt-BR"/>
              </w:rPr>
            </w:pPr>
          </w:p>
        </w:tc>
        <w:tc>
          <w:tcPr>
            <w:tcW w:w="1039" w:type="dxa"/>
            <w:tcBorders>
              <w:top w:val="single" w:sz="12" w:space="0" w:color="auto"/>
              <w:bottom w:val="single" w:sz="4" w:space="0" w:color="7F7F7F"/>
            </w:tcBorders>
            <w:vAlign w:val="center"/>
          </w:tcPr>
          <w:p w14:paraId="117D6B07" w14:textId="0ED6CF1D" w:rsidR="00F32AFC" w:rsidRPr="0049479C" w:rsidRDefault="00A3363A" w:rsidP="00A3363A">
            <w:pPr>
              <w:jc w:val="center"/>
              <w:rPr>
                <w:color w:val="000000"/>
                <w:sz w:val="20"/>
              </w:rPr>
            </w:pPr>
            <w:proofErr w:type="spellStart"/>
            <w:r>
              <w:rPr>
                <w:color w:val="000000"/>
                <w:sz w:val="20"/>
              </w:rPr>
              <w:t>Variável</w:t>
            </w:r>
            <w:proofErr w:type="spellEnd"/>
          </w:p>
        </w:tc>
        <w:tc>
          <w:tcPr>
            <w:tcW w:w="1417" w:type="dxa"/>
            <w:tcBorders>
              <w:top w:val="single" w:sz="12" w:space="0" w:color="auto"/>
              <w:bottom w:val="single" w:sz="4" w:space="0" w:color="7F7F7F"/>
            </w:tcBorders>
            <w:shd w:val="clear" w:color="auto" w:fill="auto"/>
            <w:noWrap/>
            <w:vAlign w:val="center"/>
            <w:hideMark/>
          </w:tcPr>
          <w:p w14:paraId="6E871A73" w14:textId="415F73B6" w:rsidR="00F32AFC" w:rsidRPr="0049479C" w:rsidRDefault="00A3363A" w:rsidP="00A3363A">
            <w:pPr>
              <w:jc w:val="center"/>
              <w:rPr>
                <w:color w:val="000000"/>
                <w:sz w:val="20"/>
              </w:rPr>
            </w:pPr>
            <w:proofErr w:type="spellStart"/>
            <w:r w:rsidRPr="00A3363A">
              <w:rPr>
                <w:color w:val="000000"/>
                <w:sz w:val="20"/>
              </w:rPr>
              <w:t>Cabanillas</w:t>
            </w:r>
            <w:proofErr w:type="spellEnd"/>
            <w:r w:rsidRPr="00A3363A">
              <w:rPr>
                <w:color w:val="000000"/>
                <w:sz w:val="20"/>
              </w:rPr>
              <w:t xml:space="preserve"> </w:t>
            </w:r>
            <w:r w:rsidRPr="00904FA2">
              <w:rPr>
                <w:i/>
                <w:iCs/>
                <w:color w:val="000000"/>
                <w:sz w:val="20"/>
              </w:rPr>
              <w:t>et al</w:t>
            </w:r>
            <w:r w:rsidRPr="00A3363A">
              <w:rPr>
                <w:color w:val="000000"/>
                <w:sz w:val="20"/>
              </w:rPr>
              <w:t>. (2019)</w:t>
            </w:r>
          </w:p>
        </w:tc>
      </w:tr>
      <w:tr w:rsidR="00AB657D" w:rsidRPr="0049479C" w14:paraId="359E4CA7" w14:textId="77777777" w:rsidTr="00AB657D">
        <w:trPr>
          <w:trHeight w:val="307"/>
          <w:jc w:val="center"/>
        </w:trPr>
        <w:tc>
          <w:tcPr>
            <w:tcW w:w="1879" w:type="dxa"/>
            <w:shd w:val="clear" w:color="auto" w:fill="auto"/>
            <w:noWrap/>
            <w:vAlign w:val="center"/>
            <w:hideMark/>
          </w:tcPr>
          <w:p w14:paraId="5EA842C1" w14:textId="2269F55F" w:rsidR="00F32AFC" w:rsidRPr="0049479C" w:rsidRDefault="005E5E5B" w:rsidP="00AB657D">
            <w:pPr>
              <w:jc w:val="center"/>
              <w:rPr>
                <w:color w:val="000000"/>
                <w:sz w:val="20"/>
              </w:rPr>
            </w:pPr>
            <w:proofErr w:type="spellStart"/>
            <w:r>
              <w:rPr>
                <w:color w:val="000000"/>
                <w:sz w:val="20"/>
              </w:rPr>
              <w:t>Engaço</w:t>
            </w:r>
            <w:proofErr w:type="spellEnd"/>
            <w:r>
              <w:rPr>
                <w:color w:val="000000"/>
                <w:sz w:val="20"/>
              </w:rPr>
              <w:t xml:space="preserve"> de </w:t>
            </w:r>
            <w:proofErr w:type="spellStart"/>
            <w:r>
              <w:rPr>
                <w:color w:val="000000"/>
                <w:sz w:val="20"/>
              </w:rPr>
              <w:t>uva</w:t>
            </w:r>
            <w:proofErr w:type="spellEnd"/>
          </w:p>
        </w:tc>
        <w:tc>
          <w:tcPr>
            <w:tcW w:w="3224" w:type="dxa"/>
            <w:shd w:val="clear" w:color="auto" w:fill="auto"/>
            <w:noWrap/>
            <w:vAlign w:val="center"/>
            <w:hideMark/>
          </w:tcPr>
          <w:p w14:paraId="7815E171" w14:textId="5532380A" w:rsidR="00F32AFC" w:rsidRPr="0049479C" w:rsidRDefault="005E5E5B" w:rsidP="00AB657D">
            <w:pPr>
              <w:jc w:val="center"/>
              <w:rPr>
                <w:color w:val="000000"/>
                <w:sz w:val="20"/>
              </w:rPr>
            </w:pPr>
            <w:r w:rsidRPr="005E5E5B">
              <w:rPr>
                <w:color w:val="000000"/>
                <w:sz w:val="20"/>
              </w:rPr>
              <w:t>1; 6,9; 15,5; 24,1 e 30</w:t>
            </w:r>
          </w:p>
        </w:tc>
        <w:tc>
          <w:tcPr>
            <w:tcW w:w="1291" w:type="dxa"/>
            <w:vAlign w:val="center"/>
          </w:tcPr>
          <w:p w14:paraId="381DB283" w14:textId="18C03E24" w:rsidR="00F32AFC" w:rsidRPr="0049479C" w:rsidRDefault="00AB657D" w:rsidP="00AB657D">
            <w:pPr>
              <w:jc w:val="center"/>
              <w:rPr>
                <w:color w:val="000000"/>
                <w:sz w:val="20"/>
              </w:rPr>
            </w:pPr>
            <w:proofErr w:type="spellStart"/>
            <w:r w:rsidRPr="00AB657D">
              <w:rPr>
                <w:color w:val="000000"/>
                <w:sz w:val="20"/>
              </w:rPr>
              <w:t>Glicerol</w:t>
            </w:r>
            <w:proofErr w:type="spellEnd"/>
            <w:r w:rsidRPr="00AB657D">
              <w:rPr>
                <w:color w:val="000000"/>
                <w:sz w:val="20"/>
              </w:rPr>
              <w:t xml:space="preserve"> 2,5, 6,0; 11,25; 16,5; 20</w:t>
            </w:r>
          </w:p>
        </w:tc>
        <w:tc>
          <w:tcPr>
            <w:tcW w:w="222" w:type="dxa"/>
            <w:vAlign w:val="center"/>
          </w:tcPr>
          <w:p w14:paraId="3B7EAB7B" w14:textId="77777777" w:rsidR="00F32AFC" w:rsidRPr="0049479C" w:rsidRDefault="00F32AFC" w:rsidP="00AB657D">
            <w:pPr>
              <w:jc w:val="center"/>
              <w:rPr>
                <w:color w:val="000000"/>
                <w:sz w:val="20"/>
              </w:rPr>
            </w:pPr>
          </w:p>
        </w:tc>
        <w:tc>
          <w:tcPr>
            <w:tcW w:w="1039" w:type="dxa"/>
            <w:vAlign w:val="center"/>
          </w:tcPr>
          <w:p w14:paraId="6205A99C" w14:textId="347540D9" w:rsidR="00F32AFC" w:rsidRPr="0049479C" w:rsidRDefault="00AB657D" w:rsidP="00AB657D">
            <w:pPr>
              <w:jc w:val="center"/>
              <w:rPr>
                <w:color w:val="000000"/>
                <w:sz w:val="20"/>
              </w:rPr>
            </w:pPr>
            <w:r w:rsidRPr="00AB657D">
              <w:rPr>
                <w:color w:val="000000"/>
                <w:sz w:val="20"/>
              </w:rPr>
              <w:t>3,19%</w:t>
            </w:r>
          </w:p>
        </w:tc>
        <w:tc>
          <w:tcPr>
            <w:tcW w:w="1417" w:type="dxa"/>
            <w:shd w:val="clear" w:color="auto" w:fill="auto"/>
            <w:noWrap/>
            <w:vAlign w:val="center"/>
            <w:hideMark/>
          </w:tcPr>
          <w:p w14:paraId="7A76AB80" w14:textId="66040DE9" w:rsidR="00F32AFC" w:rsidRPr="0049479C" w:rsidRDefault="00AB657D" w:rsidP="00AB657D">
            <w:pPr>
              <w:jc w:val="center"/>
              <w:rPr>
                <w:color w:val="000000"/>
                <w:sz w:val="20"/>
              </w:rPr>
            </w:pPr>
            <w:r w:rsidRPr="00AB657D">
              <w:rPr>
                <w:color w:val="000000"/>
                <w:sz w:val="20"/>
              </w:rPr>
              <w:t xml:space="preserve">Engel, </w:t>
            </w:r>
            <w:proofErr w:type="spellStart"/>
            <w:r w:rsidRPr="00AB657D">
              <w:rPr>
                <w:color w:val="000000"/>
                <w:sz w:val="20"/>
              </w:rPr>
              <w:t>Ambrosi</w:t>
            </w:r>
            <w:proofErr w:type="spellEnd"/>
            <w:r w:rsidRPr="00AB657D">
              <w:rPr>
                <w:color w:val="000000"/>
                <w:sz w:val="20"/>
              </w:rPr>
              <w:t xml:space="preserve"> e </w:t>
            </w:r>
            <w:proofErr w:type="spellStart"/>
            <w:r w:rsidRPr="00AB657D">
              <w:rPr>
                <w:color w:val="000000"/>
                <w:sz w:val="20"/>
              </w:rPr>
              <w:t>Tessaro</w:t>
            </w:r>
            <w:proofErr w:type="spellEnd"/>
            <w:r w:rsidRPr="00AB657D">
              <w:rPr>
                <w:color w:val="000000"/>
                <w:sz w:val="20"/>
              </w:rPr>
              <w:t xml:space="preserve"> (2019)</w:t>
            </w:r>
          </w:p>
        </w:tc>
      </w:tr>
      <w:tr w:rsidR="001319E8" w:rsidRPr="0049479C" w14:paraId="2ED5B3B0" w14:textId="77777777" w:rsidTr="007A1546">
        <w:trPr>
          <w:trHeight w:val="307"/>
          <w:jc w:val="center"/>
        </w:trPr>
        <w:tc>
          <w:tcPr>
            <w:tcW w:w="1879" w:type="dxa"/>
            <w:tcBorders>
              <w:top w:val="single" w:sz="4" w:space="0" w:color="7F7F7F"/>
              <w:bottom w:val="single" w:sz="4" w:space="0" w:color="7F7F7F"/>
            </w:tcBorders>
            <w:shd w:val="clear" w:color="auto" w:fill="auto"/>
            <w:noWrap/>
            <w:vAlign w:val="center"/>
          </w:tcPr>
          <w:p w14:paraId="14EF85F3" w14:textId="1D325CB1" w:rsidR="001319E8" w:rsidRPr="004312B9" w:rsidRDefault="001319E8" w:rsidP="007A1546">
            <w:pPr>
              <w:jc w:val="center"/>
              <w:rPr>
                <w:color w:val="000000"/>
                <w:sz w:val="20"/>
                <w:lang w:val="pt-BR"/>
              </w:rPr>
            </w:pPr>
            <w:r w:rsidRPr="004312B9">
              <w:rPr>
                <w:color w:val="000000"/>
                <w:sz w:val="20"/>
                <w:lang w:val="pt-BR"/>
              </w:rPr>
              <w:t xml:space="preserve">Bagaço de </w:t>
            </w:r>
            <w:r w:rsidR="00AC3341" w:rsidRPr="004312B9">
              <w:rPr>
                <w:color w:val="000000"/>
                <w:sz w:val="20"/>
                <w:lang w:val="pt-BR"/>
              </w:rPr>
              <w:t xml:space="preserve">laranja, </w:t>
            </w:r>
            <w:r w:rsidRPr="004312B9">
              <w:rPr>
                <w:color w:val="000000"/>
                <w:sz w:val="20"/>
                <w:lang w:val="pt-BR"/>
              </w:rPr>
              <w:t>Bagaço de cana-de-açúcar, Bagaço de malte, Palha de milho</w:t>
            </w:r>
          </w:p>
        </w:tc>
        <w:tc>
          <w:tcPr>
            <w:tcW w:w="3224" w:type="dxa"/>
            <w:tcBorders>
              <w:top w:val="single" w:sz="4" w:space="0" w:color="7F7F7F"/>
              <w:bottom w:val="single" w:sz="4" w:space="0" w:color="7F7F7F"/>
            </w:tcBorders>
            <w:shd w:val="clear" w:color="auto" w:fill="auto"/>
            <w:noWrap/>
            <w:vAlign w:val="center"/>
          </w:tcPr>
          <w:p w14:paraId="43F2889A" w14:textId="72753725" w:rsidR="001319E8" w:rsidRPr="0049479C" w:rsidRDefault="001319E8" w:rsidP="007A1546">
            <w:pPr>
              <w:jc w:val="center"/>
              <w:rPr>
                <w:color w:val="000000"/>
                <w:sz w:val="20"/>
              </w:rPr>
            </w:pPr>
            <w:r w:rsidRPr="005C4648">
              <w:rPr>
                <w:color w:val="000000"/>
                <w:sz w:val="20"/>
              </w:rPr>
              <w:t>10</w:t>
            </w:r>
            <w:r w:rsidR="00AB1841">
              <w:rPr>
                <w:color w:val="000000"/>
                <w:sz w:val="20"/>
              </w:rPr>
              <w:t>;</w:t>
            </w:r>
            <w:r w:rsidRPr="005C4648">
              <w:rPr>
                <w:color w:val="000000"/>
                <w:sz w:val="20"/>
              </w:rPr>
              <w:t xml:space="preserve"> 20 e 30</w:t>
            </w:r>
          </w:p>
        </w:tc>
        <w:tc>
          <w:tcPr>
            <w:tcW w:w="1291" w:type="dxa"/>
            <w:tcBorders>
              <w:top w:val="single" w:sz="4" w:space="0" w:color="7F7F7F"/>
              <w:bottom w:val="single" w:sz="4" w:space="0" w:color="7F7F7F"/>
            </w:tcBorders>
            <w:vAlign w:val="center"/>
          </w:tcPr>
          <w:p w14:paraId="1586C58E" w14:textId="01C78443" w:rsidR="001319E8" w:rsidRPr="0049479C" w:rsidRDefault="001319E8" w:rsidP="007A1546">
            <w:pPr>
              <w:jc w:val="center"/>
              <w:rPr>
                <w:color w:val="000000"/>
                <w:sz w:val="20"/>
              </w:rPr>
            </w:pPr>
            <w:proofErr w:type="spellStart"/>
            <w:r w:rsidRPr="00F145FB">
              <w:rPr>
                <w:color w:val="000000"/>
                <w:sz w:val="20"/>
              </w:rPr>
              <w:t>Glicerol</w:t>
            </w:r>
            <w:proofErr w:type="spellEnd"/>
            <w:r w:rsidRPr="00F145FB">
              <w:rPr>
                <w:color w:val="000000"/>
                <w:sz w:val="20"/>
              </w:rPr>
              <w:t xml:space="preserve"> 22,5</w:t>
            </w:r>
          </w:p>
        </w:tc>
        <w:tc>
          <w:tcPr>
            <w:tcW w:w="222" w:type="dxa"/>
            <w:tcBorders>
              <w:top w:val="single" w:sz="4" w:space="0" w:color="7F7F7F"/>
              <w:bottom w:val="single" w:sz="4" w:space="0" w:color="7F7F7F"/>
            </w:tcBorders>
            <w:vAlign w:val="center"/>
          </w:tcPr>
          <w:p w14:paraId="6560A42F" w14:textId="77777777" w:rsidR="001319E8" w:rsidRPr="0049479C" w:rsidRDefault="001319E8" w:rsidP="007A1546">
            <w:pPr>
              <w:jc w:val="center"/>
              <w:rPr>
                <w:color w:val="000000"/>
                <w:sz w:val="20"/>
              </w:rPr>
            </w:pPr>
          </w:p>
        </w:tc>
        <w:tc>
          <w:tcPr>
            <w:tcW w:w="1039" w:type="dxa"/>
            <w:tcBorders>
              <w:top w:val="single" w:sz="4" w:space="0" w:color="7F7F7F"/>
              <w:bottom w:val="single" w:sz="4" w:space="0" w:color="7F7F7F"/>
            </w:tcBorders>
            <w:vAlign w:val="center"/>
          </w:tcPr>
          <w:p w14:paraId="269C83D1" w14:textId="5194FB07" w:rsidR="001319E8" w:rsidRPr="0049479C" w:rsidRDefault="001319E8" w:rsidP="007A1546">
            <w:pPr>
              <w:jc w:val="center"/>
              <w:rPr>
                <w:color w:val="000000"/>
                <w:sz w:val="20"/>
              </w:rPr>
            </w:pPr>
            <w:r w:rsidRPr="004312B9">
              <w:rPr>
                <w:color w:val="000000"/>
                <w:sz w:val="20"/>
              </w:rPr>
              <w:t>94%</w:t>
            </w:r>
          </w:p>
        </w:tc>
        <w:tc>
          <w:tcPr>
            <w:tcW w:w="1417" w:type="dxa"/>
            <w:tcBorders>
              <w:top w:val="single" w:sz="4" w:space="0" w:color="7F7F7F"/>
              <w:bottom w:val="single" w:sz="4" w:space="0" w:color="7F7F7F"/>
            </w:tcBorders>
            <w:shd w:val="clear" w:color="auto" w:fill="auto"/>
            <w:noWrap/>
            <w:vAlign w:val="center"/>
          </w:tcPr>
          <w:p w14:paraId="4A6F672B" w14:textId="4FB5086A" w:rsidR="001319E8" w:rsidRPr="0049479C" w:rsidRDefault="001319E8" w:rsidP="007A1546">
            <w:pPr>
              <w:jc w:val="center"/>
              <w:rPr>
                <w:color w:val="000000"/>
                <w:sz w:val="20"/>
              </w:rPr>
            </w:pPr>
            <w:r w:rsidRPr="004312B9">
              <w:rPr>
                <w:color w:val="000000"/>
                <w:sz w:val="20"/>
              </w:rPr>
              <w:t xml:space="preserve">Ferreira, Molina e </w:t>
            </w:r>
            <w:proofErr w:type="spellStart"/>
            <w:r w:rsidRPr="004312B9">
              <w:rPr>
                <w:color w:val="000000"/>
                <w:sz w:val="20"/>
              </w:rPr>
              <w:t>Pelissari</w:t>
            </w:r>
            <w:proofErr w:type="spellEnd"/>
            <w:r w:rsidRPr="004312B9">
              <w:rPr>
                <w:color w:val="000000"/>
                <w:sz w:val="20"/>
              </w:rPr>
              <w:t xml:space="preserve"> (2020)</w:t>
            </w:r>
          </w:p>
        </w:tc>
      </w:tr>
      <w:tr w:rsidR="001319E8" w:rsidRPr="0049479C" w14:paraId="7DB89E61" w14:textId="77777777" w:rsidTr="00832A6C">
        <w:trPr>
          <w:trHeight w:val="307"/>
          <w:jc w:val="center"/>
        </w:trPr>
        <w:tc>
          <w:tcPr>
            <w:tcW w:w="1879" w:type="dxa"/>
            <w:shd w:val="clear" w:color="auto" w:fill="auto"/>
            <w:noWrap/>
            <w:vAlign w:val="center"/>
            <w:hideMark/>
          </w:tcPr>
          <w:p w14:paraId="575B4353" w14:textId="1AE2166A" w:rsidR="001319E8" w:rsidRPr="009A230B" w:rsidRDefault="009A230B" w:rsidP="00832A6C">
            <w:pPr>
              <w:jc w:val="center"/>
              <w:rPr>
                <w:color w:val="000000"/>
                <w:sz w:val="20"/>
                <w:lang w:val="pt-BR"/>
              </w:rPr>
            </w:pPr>
            <w:r w:rsidRPr="009A230B">
              <w:rPr>
                <w:color w:val="000000"/>
                <w:sz w:val="20"/>
                <w:lang w:val="pt-BR"/>
              </w:rPr>
              <w:t>Casca de pinhão e Casca de noz</w:t>
            </w:r>
            <w:r w:rsidR="00CB11B5">
              <w:rPr>
                <w:color w:val="000000"/>
                <w:sz w:val="20"/>
                <w:lang w:val="pt-BR"/>
              </w:rPr>
              <w:t>-</w:t>
            </w:r>
            <w:r w:rsidRPr="009A230B">
              <w:rPr>
                <w:color w:val="000000"/>
                <w:sz w:val="20"/>
                <w:lang w:val="pt-BR"/>
              </w:rPr>
              <w:t>pecã</w:t>
            </w:r>
          </w:p>
        </w:tc>
        <w:tc>
          <w:tcPr>
            <w:tcW w:w="3224" w:type="dxa"/>
            <w:shd w:val="clear" w:color="auto" w:fill="auto"/>
            <w:noWrap/>
            <w:vAlign w:val="center"/>
            <w:hideMark/>
          </w:tcPr>
          <w:p w14:paraId="63329F91" w14:textId="3AD2008A" w:rsidR="001319E8" w:rsidRPr="0049479C" w:rsidRDefault="009A230B" w:rsidP="00832A6C">
            <w:pPr>
              <w:jc w:val="center"/>
              <w:rPr>
                <w:color w:val="000000"/>
                <w:sz w:val="20"/>
              </w:rPr>
            </w:pPr>
            <w:r>
              <w:rPr>
                <w:color w:val="000000"/>
                <w:sz w:val="20"/>
              </w:rPr>
              <w:t>0 e 30</w:t>
            </w:r>
          </w:p>
        </w:tc>
        <w:tc>
          <w:tcPr>
            <w:tcW w:w="1291" w:type="dxa"/>
            <w:vAlign w:val="center"/>
          </w:tcPr>
          <w:p w14:paraId="110960B1" w14:textId="14A0A44D" w:rsidR="001319E8" w:rsidRPr="0049479C" w:rsidRDefault="009A230B" w:rsidP="00832A6C">
            <w:pPr>
              <w:jc w:val="center"/>
              <w:rPr>
                <w:color w:val="000000"/>
                <w:sz w:val="20"/>
              </w:rPr>
            </w:pPr>
            <w:proofErr w:type="spellStart"/>
            <w:r>
              <w:rPr>
                <w:color w:val="000000"/>
                <w:sz w:val="20"/>
              </w:rPr>
              <w:t>Glicerol</w:t>
            </w:r>
            <w:proofErr w:type="spellEnd"/>
            <w:r>
              <w:rPr>
                <w:color w:val="000000"/>
                <w:sz w:val="20"/>
              </w:rPr>
              <w:t xml:space="preserve"> 5</w:t>
            </w:r>
          </w:p>
        </w:tc>
        <w:tc>
          <w:tcPr>
            <w:tcW w:w="222" w:type="dxa"/>
            <w:vAlign w:val="center"/>
          </w:tcPr>
          <w:p w14:paraId="7065B38B" w14:textId="77777777" w:rsidR="001319E8" w:rsidRPr="0049479C" w:rsidRDefault="001319E8" w:rsidP="00832A6C">
            <w:pPr>
              <w:jc w:val="center"/>
              <w:rPr>
                <w:color w:val="000000"/>
                <w:sz w:val="20"/>
              </w:rPr>
            </w:pPr>
          </w:p>
        </w:tc>
        <w:tc>
          <w:tcPr>
            <w:tcW w:w="1039" w:type="dxa"/>
            <w:vAlign w:val="center"/>
          </w:tcPr>
          <w:p w14:paraId="2540D514" w14:textId="077DA1DD" w:rsidR="001319E8" w:rsidRPr="0049479C" w:rsidRDefault="009A230B" w:rsidP="00832A6C">
            <w:pPr>
              <w:jc w:val="center"/>
              <w:rPr>
                <w:color w:val="000000"/>
                <w:sz w:val="20"/>
              </w:rPr>
            </w:pPr>
            <w:proofErr w:type="spellStart"/>
            <w:r>
              <w:rPr>
                <w:color w:val="000000"/>
                <w:sz w:val="20"/>
              </w:rPr>
              <w:t>Variável</w:t>
            </w:r>
            <w:proofErr w:type="spellEnd"/>
          </w:p>
        </w:tc>
        <w:tc>
          <w:tcPr>
            <w:tcW w:w="1417" w:type="dxa"/>
            <w:shd w:val="clear" w:color="auto" w:fill="auto"/>
            <w:noWrap/>
            <w:vAlign w:val="center"/>
            <w:hideMark/>
          </w:tcPr>
          <w:p w14:paraId="28206467" w14:textId="4582826A" w:rsidR="001319E8" w:rsidRPr="0049479C" w:rsidRDefault="00832A6C" w:rsidP="00832A6C">
            <w:pPr>
              <w:jc w:val="center"/>
              <w:rPr>
                <w:color w:val="000000"/>
                <w:sz w:val="20"/>
              </w:rPr>
            </w:pPr>
            <w:r w:rsidRPr="00832A6C">
              <w:rPr>
                <w:color w:val="000000"/>
                <w:sz w:val="20"/>
              </w:rPr>
              <w:t xml:space="preserve">Engel </w:t>
            </w:r>
            <w:r w:rsidRPr="00904FA2">
              <w:rPr>
                <w:i/>
                <w:iCs/>
                <w:color w:val="000000"/>
                <w:sz w:val="20"/>
              </w:rPr>
              <w:t>et al</w:t>
            </w:r>
            <w:r w:rsidRPr="00832A6C">
              <w:rPr>
                <w:color w:val="000000"/>
                <w:sz w:val="20"/>
              </w:rPr>
              <w:t>. (2020)</w:t>
            </w:r>
          </w:p>
        </w:tc>
      </w:tr>
      <w:tr w:rsidR="001319E8" w:rsidRPr="0049479C" w14:paraId="56454801" w14:textId="77777777" w:rsidTr="006E4984">
        <w:trPr>
          <w:trHeight w:val="307"/>
          <w:jc w:val="center"/>
        </w:trPr>
        <w:tc>
          <w:tcPr>
            <w:tcW w:w="1879" w:type="dxa"/>
            <w:tcBorders>
              <w:top w:val="single" w:sz="4" w:space="0" w:color="7F7F7F"/>
              <w:bottom w:val="single" w:sz="4" w:space="0" w:color="7F7F7F"/>
            </w:tcBorders>
            <w:shd w:val="clear" w:color="auto" w:fill="auto"/>
            <w:noWrap/>
            <w:vAlign w:val="center"/>
            <w:hideMark/>
          </w:tcPr>
          <w:p w14:paraId="2EA0DCB6" w14:textId="76D655F7" w:rsidR="001319E8" w:rsidRPr="00832A6C" w:rsidRDefault="00832A6C" w:rsidP="006E4984">
            <w:pPr>
              <w:jc w:val="center"/>
              <w:rPr>
                <w:color w:val="000000"/>
                <w:sz w:val="20"/>
                <w:lang w:val="pt-BR"/>
              </w:rPr>
            </w:pPr>
            <w:r w:rsidRPr="00832A6C">
              <w:rPr>
                <w:color w:val="000000"/>
                <w:sz w:val="20"/>
                <w:lang w:val="pt-BR"/>
              </w:rPr>
              <w:t>Torta de óleo de girassol</w:t>
            </w:r>
          </w:p>
        </w:tc>
        <w:tc>
          <w:tcPr>
            <w:tcW w:w="3224" w:type="dxa"/>
            <w:tcBorders>
              <w:top w:val="single" w:sz="4" w:space="0" w:color="7F7F7F"/>
              <w:bottom w:val="single" w:sz="4" w:space="0" w:color="7F7F7F"/>
            </w:tcBorders>
            <w:shd w:val="clear" w:color="auto" w:fill="auto"/>
            <w:noWrap/>
            <w:vAlign w:val="center"/>
            <w:hideMark/>
          </w:tcPr>
          <w:p w14:paraId="6C3FF420" w14:textId="5EBE6A2F" w:rsidR="001319E8" w:rsidRPr="0049479C" w:rsidRDefault="00832A6C" w:rsidP="006E4984">
            <w:pPr>
              <w:jc w:val="center"/>
              <w:rPr>
                <w:color w:val="000000"/>
                <w:sz w:val="20"/>
              </w:rPr>
            </w:pPr>
            <w:r>
              <w:rPr>
                <w:color w:val="000000"/>
                <w:sz w:val="20"/>
              </w:rPr>
              <w:t>0</w:t>
            </w:r>
            <w:r w:rsidR="00AB1841">
              <w:rPr>
                <w:color w:val="000000"/>
                <w:sz w:val="20"/>
              </w:rPr>
              <w:t>; 20 e 40</w:t>
            </w:r>
          </w:p>
        </w:tc>
        <w:tc>
          <w:tcPr>
            <w:tcW w:w="1291" w:type="dxa"/>
            <w:tcBorders>
              <w:top w:val="single" w:sz="4" w:space="0" w:color="7F7F7F"/>
              <w:bottom w:val="single" w:sz="4" w:space="0" w:color="7F7F7F"/>
            </w:tcBorders>
            <w:vAlign w:val="center"/>
          </w:tcPr>
          <w:p w14:paraId="6A6F3950" w14:textId="2ACCFB16" w:rsidR="001319E8" w:rsidRPr="005F1F8A" w:rsidRDefault="005F1F8A" w:rsidP="006E4984">
            <w:pPr>
              <w:jc w:val="center"/>
              <w:rPr>
                <w:color w:val="000000"/>
                <w:sz w:val="20"/>
                <w:lang w:val="pt-BR"/>
              </w:rPr>
            </w:pPr>
            <w:proofErr w:type="spellStart"/>
            <w:r w:rsidRPr="005F1F8A">
              <w:rPr>
                <w:color w:val="000000"/>
                <w:sz w:val="20"/>
                <w:lang w:val="pt-BR"/>
              </w:rPr>
              <w:t>Gricerol</w:t>
            </w:r>
            <w:proofErr w:type="spellEnd"/>
            <w:r w:rsidRPr="005F1F8A">
              <w:rPr>
                <w:color w:val="000000"/>
                <w:sz w:val="20"/>
                <w:lang w:val="pt-BR"/>
              </w:rPr>
              <w:t xml:space="preserve"> 5, goma guar 1, estearato de </w:t>
            </w:r>
            <w:proofErr w:type="spellStart"/>
            <w:r w:rsidRPr="005F1F8A">
              <w:rPr>
                <w:color w:val="000000"/>
                <w:sz w:val="20"/>
                <w:lang w:val="pt-BR"/>
              </w:rPr>
              <w:t>maguinésio</w:t>
            </w:r>
            <w:proofErr w:type="spellEnd"/>
            <w:r w:rsidRPr="005F1F8A">
              <w:rPr>
                <w:color w:val="000000"/>
                <w:sz w:val="20"/>
                <w:lang w:val="pt-BR"/>
              </w:rPr>
              <w:t xml:space="preserve"> 1, ureia 5</w:t>
            </w:r>
          </w:p>
        </w:tc>
        <w:tc>
          <w:tcPr>
            <w:tcW w:w="222" w:type="dxa"/>
            <w:tcBorders>
              <w:top w:val="single" w:sz="4" w:space="0" w:color="7F7F7F"/>
              <w:bottom w:val="single" w:sz="4" w:space="0" w:color="7F7F7F"/>
            </w:tcBorders>
            <w:vAlign w:val="center"/>
          </w:tcPr>
          <w:p w14:paraId="7C34394F" w14:textId="77777777" w:rsidR="001319E8" w:rsidRPr="005F1F8A" w:rsidRDefault="001319E8" w:rsidP="006E4984">
            <w:pPr>
              <w:jc w:val="center"/>
              <w:rPr>
                <w:color w:val="000000"/>
                <w:sz w:val="20"/>
                <w:lang w:val="pt-BR"/>
              </w:rPr>
            </w:pPr>
          </w:p>
        </w:tc>
        <w:tc>
          <w:tcPr>
            <w:tcW w:w="1039" w:type="dxa"/>
            <w:tcBorders>
              <w:top w:val="single" w:sz="4" w:space="0" w:color="7F7F7F"/>
              <w:bottom w:val="single" w:sz="4" w:space="0" w:color="7F7F7F"/>
            </w:tcBorders>
            <w:vAlign w:val="center"/>
          </w:tcPr>
          <w:p w14:paraId="648EA379" w14:textId="26BAD449" w:rsidR="001319E8" w:rsidRPr="005F1F8A" w:rsidRDefault="005F1F8A" w:rsidP="006E4984">
            <w:pPr>
              <w:jc w:val="center"/>
              <w:rPr>
                <w:color w:val="000000"/>
                <w:sz w:val="20"/>
                <w:lang w:val="pt-BR"/>
              </w:rPr>
            </w:pPr>
            <w:r>
              <w:rPr>
                <w:color w:val="000000"/>
                <w:sz w:val="20"/>
                <w:lang w:val="pt-BR"/>
              </w:rPr>
              <w:t>50%</w:t>
            </w:r>
          </w:p>
        </w:tc>
        <w:tc>
          <w:tcPr>
            <w:tcW w:w="1417" w:type="dxa"/>
            <w:tcBorders>
              <w:top w:val="single" w:sz="4" w:space="0" w:color="7F7F7F"/>
              <w:bottom w:val="single" w:sz="4" w:space="0" w:color="7F7F7F"/>
            </w:tcBorders>
            <w:shd w:val="clear" w:color="auto" w:fill="auto"/>
            <w:noWrap/>
            <w:vAlign w:val="center"/>
            <w:hideMark/>
          </w:tcPr>
          <w:p w14:paraId="6C8570CD" w14:textId="700AD7D5" w:rsidR="001319E8" w:rsidRPr="0049479C" w:rsidRDefault="006E4984" w:rsidP="006E4984">
            <w:pPr>
              <w:jc w:val="center"/>
              <w:rPr>
                <w:color w:val="000000"/>
                <w:sz w:val="20"/>
              </w:rPr>
            </w:pPr>
            <w:proofErr w:type="spellStart"/>
            <w:r w:rsidRPr="006E4984">
              <w:rPr>
                <w:color w:val="000000"/>
                <w:sz w:val="20"/>
              </w:rPr>
              <w:t>Versino</w:t>
            </w:r>
            <w:proofErr w:type="spellEnd"/>
            <w:r w:rsidRPr="006E4984">
              <w:rPr>
                <w:color w:val="000000"/>
                <w:sz w:val="20"/>
              </w:rPr>
              <w:t>, López e García (2021)</w:t>
            </w:r>
          </w:p>
        </w:tc>
      </w:tr>
      <w:tr w:rsidR="00832A6C" w:rsidRPr="006E4984" w14:paraId="789B8EB6" w14:textId="77777777" w:rsidTr="00856A90">
        <w:trPr>
          <w:trHeight w:val="307"/>
          <w:jc w:val="center"/>
        </w:trPr>
        <w:tc>
          <w:tcPr>
            <w:tcW w:w="1879" w:type="dxa"/>
            <w:tcBorders>
              <w:top w:val="single" w:sz="4" w:space="0" w:color="7F7F7F"/>
              <w:bottom w:val="single" w:sz="4" w:space="0" w:color="7F7F7F"/>
            </w:tcBorders>
            <w:shd w:val="clear" w:color="auto" w:fill="auto"/>
            <w:noWrap/>
            <w:vAlign w:val="center"/>
          </w:tcPr>
          <w:p w14:paraId="3D9931D0" w14:textId="3323276C" w:rsidR="00832A6C" w:rsidRPr="006E4984" w:rsidRDefault="006E4984" w:rsidP="00856A90">
            <w:pPr>
              <w:jc w:val="center"/>
              <w:rPr>
                <w:color w:val="000000"/>
                <w:sz w:val="20"/>
                <w:lang w:val="pt-BR"/>
              </w:rPr>
            </w:pPr>
            <w:r w:rsidRPr="006E4984">
              <w:rPr>
                <w:color w:val="000000"/>
                <w:sz w:val="20"/>
                <w:lang w:val="pt-BR"/>
              </w:rPr>
              <w:t>Cin</w:t>
            </w:r>
            <w:r w:rsidR="00856A90">
              <w:rPr>
                <w:color w:val="000000"/>
                <w:sz w:val="20"/>
                <w:lang w:val="pt-BR"/>
              </w:rPr>
              <w:t>z</w:t>
            </w:r>
            <w:r w:rsidRPr="006E4984">
              <w:rPr>
                <w:color w:val="000000"/>
                <w:sz w:val="20"/>
                <w:lang w:val="pt-BR"/>
              </w:rPr>
              <w:t>a de casca de arroz</w:t>
            </w:r>
          </w:p>
        </w:tc>
        <w:tc>
          <w:tcPr>
            <w:tcW w:w="3224" w:type="dxa"/>
            <w:tcBorders>
              <w:top w:val="single" w:sz="4" w:space="0" w:color="7F7F7F"/>
              <w:bottom w:val="single" w:sz="4" w:space="0" w:color="7F7F7F"/>
            </w:tcBorders>
            <w:shd w:val="clear" w:color="auto" w:fill="auto"/>
            <w:noWrap/>
            <w:vAlign w:val="center"/>
          </w:tcPr>
          <w:p w14:paraId="3918BE19" w14:textId="5A410A3E" w:rsidR="00832A6C" w:rsidRPr="006E4984" w:rsidRDefault="006E4984" w:rsidP="00856A90">
            <w:pPr>
              <w:jc w:val="center"/>
              <w:rPr>
                <w:color w:val="000000"/>
                <w:sz w:val="20"/>
                <w:lang w:val="pt-BR"/>
              </w:rPr>
            </w:pPr>
            <w:r w:rsidRPr="006E4984">
              <w:rPr>
                <w:color w:val="000000"/>
                <w:sz w:val="20"/>
                <w:lang w:val="pt-BR"/>
              </w:rPr>
              <w:t>0</w:t>
            </w:r>
            <w:r>
              <w:rPr>
                <w:color w:val="000000"/>
                <w:sz w:val="20"/>
                <w:lang w:val="pt-BR"/>
              </w:rPr>
              <w:t>;</w:t>
            </w:r>
            <w:r w:rsidRPr="006E4984">
              <w:rPr>
                <w:color w:val="000000"/>
                <w:sz w:val="20"/>
                <w:lang w:val="pt-BR"/>
              </w:rPr>
              <w:t xml:space="preserve"> 20</w:t>
            </w:r>
            <w:r>
              <w:rPr>
                <w:color w:val="000000"/>
                <w:sz w:val="20"/>
                <w:lang w:val="pt-BR"/>
              </w:rPr>
              <w:t>;</w:t>
            </w:r>
            <w:r w:rsidRPr="006E4984">
              <w:rPr>
                <w:color w:val="000000"/>
                <w:sz w:val="20"/>
                <w:lang w:val="pt-BR"/>
              </w:rPr>
              <w:t xml:space="preserve"> 40</w:t>
            </w:r>
            <w:r w:rsidR="005A07AC">
              <w:rPr>
                <w:color w:val="000000"/>
                <w:sz w:val="20"/>
                <w:lang w:val="pt-BR"/>
              </w:rPr>
              <w:t>;</w:t>
            </w:r>
            <w:r w:rsidRPr="006E4984">
              <w:rPr>
                <w:color w:val="000000"/>
                <w:sz w:val="20"/>
                <w:lang w:val="pt-BR"/>
              </w:rPr>
              <w:t xml:space="preserve"> 50 e 60</w:t>
            </w:r>
          </w:p>
        </w:tc>
        <w:tc>
          <w:tcPr>
            <w:tcW w:w="1291" w:type="dxa"/>
            <w:tcBorders>
              <w:top w:val="single" w:sz="4" w:space="0" w:color="7F7F7F"/>
              <w:bottom w:val="single" w:sz="4" w:space="0" w:color="7F7F7F"/>
            </w:tcBorders>
            <w:vAlign w:val="center"/>
          </w:tcPr>
          <w:p w14:paraId="05418E24" w14:textId="49DECC3A" w:rsidR="00832A6C" w:rsidRPr="006E4984" w:rsidRDefault="005A07AC" w:rsidP="00856A90">
            <w:pPr>
              <w:jc w:val="center"/>
              <w:rPr>
                <w:color w:val="000000"/>
                <w:sz w:val="20"/>
                <w:lang w:val="pt-BR"/>
              </w:rPr>
            </w:pPr>
            <w:r>
              <w:rPr>
                <w:color w:val="000000"/>
                <w:sz w:val="20"/>
                <w:lang w:val="pt-BR"/>
              </w:rPr>
              <w:t>Glicerol 5</w:t>
            </w:r>
          </w:p>
        </w:tc>
        <w:tc>
          <w:tcPr>
            <w:tcW w:w="222" w:type="dxa"/>
            <w:tcBorders>
              <w:top w:val="single" w:sz="4" w:space="0" w:color="7F7F7F"/>
              <w:bottom w:val="single" w:sz="4" w:space="0" w:color="7F7F7F"/>
            </w:tcBorders>
            <w:vAlign w:val="center"/>
          </w:tcPr>
          <w:p w14:paraId="3EF6B260" w14:textId="77777777" w:rsidR="00832A6C" w:rsidRPr="006E4984" w:rsidRDefault="00832A6C" w:rsidP="00856A90">
            <w:pPr>
              <w:jc w:val="center"/>
              <w:rPr>
                <w:color w:val="000000"/>
                <w:sz w:val="20"/>
                <w:lang w:val="pt-BR"/>
              </w:rPr>
            </w:pPr>
          </w:p>
        </w:tc>
        <w:tc>
          <w:tcPr>
            <w:tcW w:w="1039" w:type="dxa"/>
            <w:tcBorders>
              <w:top w:val="single" w:sz="4" w:space="0" w:color="7F7F7F"/>
              <w:bottom w:val="single" w:sz="4" w:space="0" w:color="7F7F7F"/>
            </w:tcBorders>
            <w:vAlign w:val="center"/>
          </w:tcPr>
          <w:p w14:paraId="1925E8AA" w14:textId="690E80B9" w:rsidR="00832A6C" w:rsidRPr="006E4984" w:rsidRDefault="005A07AC" w:rsidP="00856A90">
            <w:pPr>
              <w:jc w:val="center"/>
              <w:rPr>
                <w:color w:val="000000"/>
                <w:sz w:val="20"/>
                <w:lang w:val="pt-BR"/>
              </w:rPr>
            </w:pPr>
            <w:r>
              <w:rPr>
                <w:color w:val="000000"/>
                <w:sz w:val="20"/>
                <w:lang w:val="pt-BR"/>
              </w:rPr>
              <w:t>Variável</w:t>
            </w:r>
          </w:p>
        </w:tc>
        <w:tc>
          <w:tcPr>
            <w:tcW w:w="1417" w:type="dxa"/>
            <w:tcBorders>
              <w:top w:val="single" w:sz="4" w:space="0" w:color="7F7F7F"/>
              <w:bottom w:val="single" w:sz="4" w:space="0" w:color="7F7F7F"/>
            </w:tcBorders>
            <w:shd w:val="clear" w:color="auto" w:fill="auto"/>
            <w:noWrap/>
            <w:vAlign w:val="center"/>
          </w:tcPr>
          <w:p w14:paraId="5E5B88CA" w14:textId="1E9063DB" w:rsidR="00832A6C" w:rsidRPr="006E4984" w:rsidRDefault="00856A90" w:rsidP="00856A90">
            <w:pPr>
              <w:jc w:val="center"/>
              <w:rPr>
                <w:color w:val="000000"/>
                <w:sz w:val="20"/>
                <w:lang w:val="pt-BR"/>
              </w:rPr>
            </w:pPr>
            <w:r w:rsidRPr="00856A90">
              <w:rPr>
                <w:color w:val="000000"/>
                <w:sz w:val="20"/>
                <w:lang w:val="pt-BR"/>
              </w:rPr>
              <w:t xml:space="preserve">Donati, </w:t>
            </w:r>
            <w:proofErr w:type="spellStart"/>
            <w:r w:rsidRPr="00856A90">
              <w:rPr>
                <w:color w:val="000000"/>
                <w:sz w:val="20"/>
                <w:lang w:val="pt-BR"/>
              </w:rPr>
              <w:t>Spada</w:t>
            </w:r>
            <w:proofErr w:type="spellEnd"/>
            <w:r w:rsidRPr="00856A90">
              <w:rPr>
                <w:color w:val="000000"/>
                <w:sz w:val="20"/>
                <w:lang w:val="pt-BR"/>
              </w:rPr>
              <w:t xml:space="preserve"> e </w:t>
            </w:r>
            <w:proofErr w:type="spellStart"/>
            <w:r w:rsidRPr="00856A90">
              <w:rPr>
                <w:color w:val="000000"/>
                <w:sz w:val="20"/>
                <w:lang w:val="pt-BR"/>
              </w:rPr>
              <w:t>Tessaro</w:t>
            </w:r>
            <w:proofErr w:type="spellEnd"/>
            <w:r w:rsidRPr="00856A90">
              <w:rPr>
                <w:color w:val="000000"/>
                <w:sz w:val="20"/>
                <w:lang w:val="pt-BR"/>
              </w:rPr>
              <w:t xml:space="preserve"> (2022)</w:t>
            </w:r>
          </w:p>
        </w:tc>
      </w:tr>
      <w:tr w:rsidR="001319E8" w:rsidRPr="0049479C" w14:paraId="5999E255" w14:textId="77777777" w:rsidTr="00513815">
        <w:trPr>
          <w:trHeight w:val="307"/>
          <w:jc w:val="center"/>
        </w:trPr>
        <w:tc>
          <w:tcPr>
            <w:tcW w:w="1879" w:type="dxa"/>
            <w:tcBorders>
              <w:top w:val="single" w:sz="4" w:space="0" w:color="7F7F7F"/>
              <w:bottom w:val="single" w:sz="12" w:space="0" w:color="auto"/>
            </w:tcBorders>
            <w:shd w:val="clear" w:color="auto" w:fill="auto"/>
            <w:noWrap/>
            <w:vAlign w:val="center"/>
            <w:hideMark/>
          </w:tcPr>
          <w:p w14:paraId="3AE83EFB" w14:textId="3E6DB12C" w:rsidR="001319E8" w:rsidRPr="00856A90" w:rsidRDefault="00856A90" w:rsidP="00513815">
            <w:pPr>
              <w:jc w:val="center"/>
              <w:rPr>
                <w:color w:val="000000"/>
                <w:sz w:val="20"/>
                <w:lang w:val="pt-BR"/>
              </w:rPr>
            </w:pPr>
            <w:r w:rsidRPr="00856A90">
              <w:rPr>
                <w:color w:val="000000"/>
                <w:sz w:val="20"/>
                <w:lang w:val="pt-BR"/>
              </w:rPr>
              <w:t>Entrecasca da mandioca e engaço de uva</w:t>
            </w:r>
          </w:p>
        </w:tc>
        <w:tc>
          <w:tcPr>
            <w:tcW w:w="3224" w:type="dxa"/>
            <w:tcBorders>
              <w:top w:val="single" w:sz="4" w:space="0" w:color="7F7F7F"/>
              <w:bottom w:val="single" w:sz="12" w:space="0" w:color="auto"/>
            </w:tcBorders>
            <w:shd w:val="clear" w:color="auto" w:fill="auto"/>
            <w:noWrap/>
            <w:vAlign w:val="center"/>
            <w:hideMark/>
          </w:tcPr>
          <w:p w14:paraId="7AC4FD3E" w14:textId="5EC511C0" w:rsidR="001319E8" w:rsidRPr="0049479C" w:rsidRDefault="00513815" w:rsidP="00513815">
            <w:pPr>
              <w:jc w:val="center"/>
              <w:rPr>
                <w:color w:val="000000"/>
                <w:sz w:val="20"/>
              </w:rPr>
            </w:pPr>
            <w:r w:rsidRPr="00513815">
              <w:rPr>
                <w:color w:val="000000"/>
                <w:sz w:val="20"/>
              </w:rPr>
              <w:t>14,3 e 7,2</w:t>
            </w:r>
          </w:p>
        </w:tc>
        <w:tc>
          <w:tcPr>
            <w:tcW w:w="1291" w:type="dxa"/>
            <w:tcBorders>
              <w:top w:val="single" w:sz="4" w:space="0" w:color="7F7F7F"/>
              <w:bottom w:val="single" w:sz="12" w:space="0" w:color="auto"/>
            </w:tcBorders>
            <w:vAlign w:val="center"/>
          </w:tcPr>
          <w:p w14:paraId="272D3009" w14:textId="4A97FDC1" w:rsidR="001319E8" w:rsidRPr="00513815" w:rsidRDefault="00513815" w:rsidP="00513815">
            <w:pPr>
              <w:jc w:val="center"/>
              <w:rPr>
                <w:color w:val="000000"/>
                <w:sz w:val="20"/>
                <w:lang w:val="pt-BR"/>
              </w:rPr>
            </w:pPr>
            <w:r w:rsidRPr="00513815">
              <w:rPr>
                <w:color w:val="000000"/>
                <w:sz w:val="20"/>
                <w:lang w:val="pt-BR"/>
              </w:rPr>
              <w:t xml:space="preserve">Goma guar 0,4; estearato de </w:t>
            </w:r>
            <w:proofErr w:type="spellStart"/>
            <w:r w:rsidRPr="00513815">
              <w:rPr>
                <w:color w:val="000000"/>
                <w:sz w:val="20"/>
                <w:lang w:val="pt-BR"/>
              </w:rPr>
              <w:t>maguinésio</w:t>
            </w:r>
            <w:proofErr w:type="spellEnd"/>
            <w:r w:rsidRPr="00513815">
              <w:rPr>
                <w:color w:val="000000"/>
                <w:sz w:val="20"/>
                <w:lang w:val="pt-BR"/>
              </w:rPr>
              <w:t xml:space="preserve"> 1,1; </w:t>
            </w:r>
            <w:proofErr w:type="spellStart"/>
            <w:r w:rsidRPr="00513815">
              <w:rPr>
                <w:color w:val="000000"/>
                <w:sz w:val="20"/>
                <w:lang w:val="pt-BR"/>
              </w:rPr>
              <w:t>sorbitol</w:t>
            </w:r>
            <w:proofErr w:type="spellEnd"/>
            <w:r w:rsidRPr="00513815">
              <w:rPr>
                <w:color w:val="000000"/>
                <w:sz w:val="20"/>
                <w:lang w:val="pt-BR"/>
              </w:rPr>
              <w:t xml:space="preserve"> 5,2</w:t>
            </w:r>
          </w:p>
        </w:tc>
        <w:tc>
          <w:tcPr>
            <w:tcW w:w="222" w:type="dxa"/>
            <w:tcBorders>
              <w:top w:val="single" w:sz="4" w:space="0" w:color="7F7F7F"/>
              <w:bottom w:val="single" w:sz="12" w:space="0" w:color="auto"/>
            </w:tcBorders>
            <w:vAlign w:val="center"/>
          </w:tcPr>
          <w:p w14:paraId="7A2CF9F2" w14:textId="77777777" w:rsidR="001319E8" w:rsidRPr="00513815" w:rsidRDefault="001319E8" w:rsidP="00513815">
            <w:pPr>
              <w:jc w:val="center"/>
              <w:rPr>
                <w:color w:val="000000"/>
                <w:sz w:val="20"/>
                <w:lang w:val="pt-BR"/>
              </w:rPr>
            </w:pPr>
          </w:p>
        </w:tc>
        <w:tc>
          <w:tcPr>
            <w:tcW w:w="1039" w:type="dxa"/>
            <w:tcBorders>
              <w:top w:val="single" w:sz="4" w:space="0" w:color="7F7F7F"/>
              <w:bottom w:val="single" w:sz="12" w:space="0" w:color="auto"/>
            </w:tcBorders>
            <w:vAlign w:val="center"/>
          </w:tcPr>
          <w:p w14:paraId="0B9821C6" w14:textId="6BF0AFD1" w:rsidR="001319E8" w:rsidRPr="00513815" w:rsidRDefault="00513815" w:rsidP="00513815">
            <w:pPr>
              <w:jc w:val="center"/>
              <w:rPr>
                <w:color w:val="000000"/>
                <w:sz w:val="20"/>
                <w:lang w:val="pt-BR"/>
              </w:rPr>
            </w:pPr>
            <w:r w:rsidRPr="00513815">
              <w:rPr>
                <w:color w:val="000000"/>
                <w:sz w:val="20"/>
                <w:lang w:val="pt-BR"/>
              </w:rPr>
              <w:t>Variável</w:t>
            </w:r>
          </w:p>
        </w:tc>
        <w:tc>
          <w:tcPr>
            <w:tcW w:w="1417" w:type="dxa"/>
            <w:tcBorders>
              <w:top w:val="single" w:sz="4" w:space="0" w:color="7F7F7F"/>
              <w:bottom w:val="single" w:sz="12" w:space="0" w:color="auto"/>
            </w:tcBorders>
            <w:shd w:val="clear" w:color="auto" w:fill="auto"/>
            <w:noWrap/>
            <w:vAlign w:val="center"/>
            <w:hideMark/>
          </w:tcPr>
          <w:p w14:paraId="72344076" w14:textId="7ED19D99" w:rsidR="001319E8" w:rsidRPr="0049479C" w:rsidRDefault="00513815" w:rsidP="00513815">
            <w:pPr>
              <w:jc w:val="center"/>
              <w:rPr>
                <w:color w:val="000000"/>
                <w:sz w:val="20"/>
              </w:rPr>
            </w:pPr>
            <w:r w:rsidRPr="00513815">
              <w:rPr>
                <w:color w:val="000000"/>
                <w:sz w:val="20"/>
              </w:rPr>
              <w:t xml:space="preserve">Engel, Luchese e </w:t>
            </w:r>
            <w:proofErr w:type="spellStart"/>
            <w:r w:rsidRPr="00513815">
              <w:rPr>
                <w:color w:val="000000"/>
                <w:sz w:val="20"/>
              </w:rPr>
              <w:t>Tessaro</w:t>
            </w:r>
            <w:proofErr w:type="spellEnd"/>
            <w:r w:rsidRPr="00513815">
              <w:rPr>
                <w:color w:val="000000"/>
                <w:sz w:val="20"/>
              </w:rPr>
              <w:t xml:space="preserve"> (2022)</w:t>
            </w:r>
          </w:p>
        </w:tc>
      </w:tr>
    </w:tbl>
    <w:p w14:paraId="7F8CAD45" w14:textId="7CBDE095" w:rsidR="00575335" w:rsidRPr="0049479C" w:rsidRDefault="00575335" w:rsidP="00575335">
      <w:pPr>
        <w:spacing w:after="240"/>
        <w:ind w:left="709"/>
        <w:rPr>
          <w:sz w:val="20"/>
        </w:rPr>
      </w:pPr>
      <w:r w:rsidRPr="0049479C">
        <w:rPr>
          <w:sz w:val="20"/>
        </w:rPr>
        <w:t xml:space="preserve">Fonte: </w:t>
      </w:r>
      <w:proofErr w:type="spellStart"/>
      <w:r w:rsidR="00513815">
        <w:rPr>
          <w:sz w:val="20"/>
        </w:rPr>
        <w:t>Autores</w:t>
      </w:r>
      <w:proofErr w:type="spellEnd"/>
      <w:r w:rsidRPr="0049479C">
        <w:rPr>
          <w:sz w:val="20"/>
        </w:rPr>
        <w:t xml:space="preserve"> (20</w:t>
      </w:r>
      <w:r w:rsidR="00513815">
        <w:rPr>
          <w:sz w:val="20"/>
        </w:rPr>
        <w:t>23</w:t>
      </w:r>
      <w:r w:rsidRPr="0049479C">
        <w:rPr>
          <w:sz w:val="20"/>
        </w:rPr>
        <w:t>).</w:t>
      </w:r>
    </w:p>
    <w:p w14:paraId="1B276E06" w14:textId="0A73FFEF" w:rsidR="00B63A35" w:rsidRDefault="003D3ED5" w:rsidP="00B63A35">
      <w:pPr>
        <w:spacing w:after="120"/>
        <w:ind w:firstLine="284"/>
        <w:rPr>
          <w:szCs w:val="24"/>
          <w:lang w:val="pt-BR"/>
        </w:rPr>
      </w:pPr>
      <w:r w:rsidRPr="003D3ED5">
        <w:rPr>
          <w:szCs w:val="24"/>
          <w:lang w:val="pt-BR"/>
        </w:rPr>
        <w:t>A partir d</w:t>
      </w:r>
      <w:r>
        <w:rPr>
          <w:szCs w:val="24"/>
          <w:lang w:val="pt-BR"/>
        </w:rPr>
        <w:t>a Tabela</w:t>
      </w:r>
      <w:r w:rsidRPr="003D3ED5">
        <w:rPr>
          <w:szCs w:val="24"/>
          <w:lang w:val="pt-BR"/>
        </w:rPr>
        <w:t xml:space="preserve"> </w:t>
      </w:r>
      <w:r>
        <w:rPr>
          <w:szCs w:val="24"/>
          <w:lang w:val="pt-BR"/>
        </w:rPr>
        <w:t>1</w:t>
      </w:r>
      <w:r w:rsidRPr="003D3ED5">
        <w:rPr>
          <w:szCs w:val="24"/>
          <w:lang w:val="pt-BR"/>
        </w:rPr>
        <w:t xml:space="preserve"> visualiza-se quais foram os subprodutos utilizados em cada estudo e os respectivos aditivos aplicados em cada formulação, a fim de observar possíveis semelhanças e diferenças nos trabalhos.</w:t>
      </w:r>
    </w:p>
    <w:p w14:paraId="542FA78E" w14:textId="77777777" w:rsidR="005048E0" w:rsidRDefault="005048E0" w:rsidP="00B63A35">
      <w:pPr>
        <w:spacing w:after="120"/>
        <w:ind w:firstLine="284"/>
        <w:rPr>
          <w:szCs w:val="24"/>
          <w:lang w:val="pt-BR"/>
        </w:rPr>
      </w:pPr>
    </w:p>
    <w:p w14:paraId="7795880F" w14:textId="691078DB" w:rsidR="00B63A35" w:rsidRPr="0049479C" w:rsidRDefault="0049479C" w:rsidP="00805184">
      <w:pPr>
        <w:pStyle w:val="PargrafodaLista"/>
        <w:numPr>
          <w:ilvl w:val="0"/>
          <w:numId w:val="12"/>
        </w:numPr>
        <w:spacing w:after="120"/>
        <w:rPr>
          <w:b/>
          <w:szCs w:val="24"/>
          <w:lang w:val="pt-BR"/>
        </w:rPr>
      </w:pPr>
      <w:r w:rsidRPr="0049479C">
        <w:rPr>
          <w:b/>
          <w:szCs w:val="24"/>
          <w:lang w:val="pt-BR"/>
        </w:rPr>
        <w:t>Discussões</w:t>
      </w:r>
    </w:p>
    <w:p w14:paraId="3E919093" w14:textId="77777777" w:rsidR="00B63A35" w:rsidRPr="0049479C" w:rsidRDefault="00B63A35" w:rsidP="00B63A35">
      <w:pPr>
        <w:spacing w:after="120"/>
        <w:rPr>
          <w:color w:val="A6A6A6"/>
          <w:szCs w:val="24"/>
          <w:lang w:val="pt-BR"/>
        </w:rPr>
      </w:pPr>
    </w:p>
    <w:p w14:paraId="71642B3F" w14:textId="0C51883E" w:rsidR="00B63A35" w:rsidRDefault="00A532F5" w:rsidP="00B63A35">
      <w:pPr>
        <w:spacing w:after="120"/>
        <w:ind w:firstLine="284"/>
        <w:rPr>
          <w:szCs w:val="24"/>
          <w:lang w:val="pt-BR"/>
        </w:rPr>
      </w:pPr>
      <w:r w:rsidRPr="00A532F5">
        <w:rPr>
          <w:szCs w:val="24"/>
          <w:lang w:val="pt-BR"/>
        </w:rPr>
        <w:t xml:space="preserve">Dos sete artigos, todos abordaram diretamente a produção de materiais que possam substituir embalagens comerciais de poliestireno expandido e que apresentem a característica de biodegradabilidade. Outro ponto em comum entre os trabalhos, é a utilização de amido de mandioca como fonte de matéria-prima e de subprodutos agroindustriais como material de reforço. Porém, a pesquisa de Donati, </w:t>
      </w:r>
      <w:proofErr w:type="spellStart"/>
      <w:r w:rsidRPr="00A532F5">
        <w:rPr>
          <w:szCs w:val="24"/>
          <w:lang w:val="pt-BR"/>
        </w:rPr>
        <w:t>Spada</w:t>
      </w:r>
      <w:proofErr w:type="spellEnd"/>
      <w:r w:rsidRPr="00A532F5">
        <w:rPr>
          <w:szCs w:val="24"/>
          <w:lang w:val="pt-BR"/>
        </w:rPr>
        <w:t xml:space="preserve"> e </w:t>
      </w:r>
      <w:proofErr w:type="spellStart"/>
      <w:r w:rsidRPr="00A532F5">
        <w:rPr>
          <w:szCs w:val="24"/>
          <w:lang w:val="pt-BR"/>
        </w:rPr>
        <w:t>Tessaro</w:t>
      </w:r>
      <w:proofErr w:type="spellEnd"/>
      <w:r w:rsidRPr="00A532F5">
        <w:rPr>
          <w:szCs w:val="24"/>
          <w:lang w:val="pt-BR"/>
        </w:rPr>
        <w:t xml:space="preserve"> (2022) aborda a utilização de cinca de casca de arroz,</w:t>
      </w:r>
      <w:r w:rsidR="000A34E3">
        <w:rPr>
          <w:szCs w:val="24"/>
          <w:lang w:val="pt-BR"/>
        </w:rPr>
        <w:t xml:space="preserve"> um coproduto,</w:t>
      </w:r>
      <w:r w:rsidRPr="00A532F5">
        <w:rPr>
          <w:szCs w:val="24"/>
          <w:lang w:val="pt-BR"/>
        </w:rPr>
        <w:t xml:space="preserve"> que </w:t>
      </w:r>
      <w:r w:rsidR="00E223D7">
        <w:rPr>
          <w:szCs w:val="24"/>
          <w:lang w:val="pt-BR"/>
        </w:rPr>
        <w:t>é obtid</w:t>
      </w:r>
      <w:r w:rsidR="000A34E3">
        <w:rPr>
          <w:szCs w:val="24"/>
          <w:lang w:val="pt-BR"/>
        </w:rPr>
        <w:t>o</w:t>
      </w:r>
      <w:r w:rsidRPr="00A532F5">
        <w:rPr>
          <w:szCs w:val="24"/>
          <w:lang w:val="pt-BR"/>
        </w:rPr>
        <w:t xml:space="preserve"> </w:t>
      </w:r>
      <w:r w:rsidR="00352074">
        <w:rPr>
          <w:szCs w:val="24"/>
          <w:lang w:val="pt-BR"/>
        </w:rPr>
        <w:t>após a</w:t>
      </w:r>
      <w:r w:rsidRPr="00A532F5">
        <w:rPr>
          <w:szCs w:val="24"/>
          <w:lang w:val="pt-BR"/>
        </w:rPr>
        <w:t xml:space="preserve"> queima </w:t>
      </w:r>
      <w:r w:rsidR="002226C3">
        <w:rPr>
          <w:szCs w:val="24"/>
          <w:lang w:val="pt-BR"/>
        </w:rPr>
        <w:t>da</w:t>
      </w:r>
      <w:r w:rsidRPr="00A532F5">
        <w:rPr>
          <w:szCs w:val="24"/>
          <w:lang w:val="pt-BR"/>
        </w:rPr>
        <w:t xml:space="preserve"> casca de arroz (subproduto agroindustrial), para </w:t>
      </w:r>
      <w:r w:rsidR="002B7368">
        <w:rPr>
          <w:szCs w:val="24"/>
          <w:lang w:val="pt-BR"/>
        </w:rPr>
        <w:t xml:space="preserve">a </w:t>
      </w:r>
      <w:r w:rsidRPr="00A532F5">
        <w:rPr>
          <w:szCs w:val="24"/>
          <w:lang w:val="pt-BR"/>
        </w:rPr>
        <w:t>geração de energia elétrica.</w:t>
      </w:r>
    </w:p>
    <w:p w14:paraId="287990C8" w14:textId="61E99137" w:rsidR="00A532F5" w:rsidRDefault="00DF440A" w:rsidP="00B63A35">
      <w:pPr>
        <w:spacing w:after="120"/>
        <w:ind w:firstLine="284"/>
        <w:rPr>
          <w:szCs w:val="24"/>
          <w:lang w:val="pt-BR"/>
        </w:rPr>
      </w:pPr>
      <w:r w:rsidRPr="00DF440A">
        <w:rPr>
          <w:szCs w:val="24"/>
          <w:lang w:val="pt-BR"/>
        </w:rPr>
        <w:lastRenderedPageBreak/>
        <w:t xml:space="preserve">O trabalho de </w:t>
      </w:r>
      <w:proofErr w:type="spellStart"/>
      <w:r w:rsidRPr="00DF440A">
        <w:rPr>
          <w:szCs w:val="24"/>
          <w:lang w:val="pt-BR"/>
        </w:rPr>
        <w:t>Versino</w:t>
      </w:r>
      <w:proofErr w:type="spellEnd"/>
      <w:r w:rsidRPr="00DF440A">
        <w:rPr>
          <w:szCs w:val="24"/>
          <w:lang w:val="pt-BR"/>
        </w:rPr>
        <w:t>, López e García (2021) utilizou um material de referência para comparar os resultados dos testes aplicados ao compósito. Os demais trabalhos citam essa comparação, mas não especificam qual embalagem comercial foi utilizada como material de referência em suas análises.</w:t>
      </w:r>
    </w:p>
    <w:p w14:paraId="7103AB54" w14:textId="1CE1C772" w:rsidR="00DF440A" w:rsidRDefault="00D102AE" w:rsidP="00B63A35">
      <w:pPr>
        <w:spacing w:after="120"/>
        <w:ind w:firstLine="284"/>
        <w:rPr>
          <w:szCs w:val="24"/>
          <w:lang w:val="pt-BR"/>
        </w:rPr>
      </w:pPr>
      <w:r w:rsidRPr="00D102AE">
        <w:rPr>
          <w:szCs w:val="24"/>
          <w:lang w:val="pt-BR"/>
        </w:rPr>
        <w:t xml:space="preserve">Uma característica presente em todos os trabalhos é a busca pelo conhecimento das propriedades de diferentes subprodutos que são gerados por distintas atividades industriais e </w:t>
      </w:r>
      <w:r w:rsidR="00777B47">
        <w:rPr>
          <w:szCs w:val="24"/>
          <w:lang w:val="pt-BR"/>
        </w:rPr>
        <w:t xml:space="preserve">a </w:t>
      </w:r>
      <w:r w:rsidRPr="00D102AE">
        <w:rPr>
          <w:szCs w:val="24"/>
          <w:lang w:val="pt-BR"/>
        </w:rPr>
        <w:t>verificação de sua viabilidade como material de reforço em estruturas expandidas</w:t>
      </w:r>
      <w:r w:rsidR="00777B47">
        <w:rPr>
          <w:szCs w:val="24"/>
          <w:lang w:val="pt-BR"/>
        </w:rPr>
        <w:t xml:space="preserve"> ou espumas</w:t>
      </w:r>
      <w:r w:rsidRPr="00D102AE">
        <w:rPr>
          <w:szCs w:val="24"/>
          <w:lang w:val="pt-BR"/>
        </w:rPr>
        <w:t xml:space="preserve"> de amido. No trabalho de </w:t>
      </w:r>
      <w:proofErr w:type="spellStart"/>
      <w:r w:rsidRPr="00D102AE">
        <w:rPr>
          <w:szCs w:val="24"/>
          <w:lang w:val="pt-BR"/>
        </w:rPr>
        <w:t>Engel</w:t>
      </w:r>
      <w:proofErr w:type="spellEnd"/>
      <w:r w:rsidRPr="00D102AE">
        <w:rPr>
          <w:szCs w:val="24"/>
          <w:lang w:val="pt-BR"/>
        </w:rPr>
        <w:t xml:space="preserve">, </w:t>
      </w:r>
      <w:proofErr w:type="spellStart"/>
      <w:r w:rsidRPr="00D102AE">
        <w:rPr>
          <w:szCs w:val="24"/>
          <w:lang w:val="pt-BR"/>
        </w:rPr>
        <w:t>Luchese</w:t>
      </w:r>
      <w:proofErr w:type="spellEnd"/>
      <w:r w:rsidRPr="00D102AE">
        <w:rPr>
          <w:szCs w:val="24"/>
          <w:lang w:val="pt-BR"/>
        </w:rPr>
        <w:t xml:space="preserve"> e </w:t>
      </w:r>
      <w:proofErr w:type="spellStart"/>
      <w:r w:rsidRPr="00D102AE">
        <w:rPr>
          <w:szCs w:val="24"/>
          <w:lang w:val="pt-BR"/>
        </w:rPr>
        <w:t>Tessaro</w:t>
      </w:r>
      <w:proofErr w:type="spellEnd"/>
      <w:r w:rsidRPr="00D102AE">
        <w:rPr>
          <w:szCs w:val="24"/>
          <w:lang w:val="pt-BR"/>
        </w:rPr>
        <w:t xml:space="preserve"> (2022), entretanto, há a utilização de um subproduto já conhecido (o engaço de uva), mas, tem-se uma combinação deste subproduto com outro, ainda não estudado, o que confere uma nova abordagem para a pesquisa.</w:t>
      </w:r>
    </w:p>
    <w:p w14:paraId="1BB1929E" w14:textId="2AF1CA1A" w:rsidR="00D102AE" w:rsidRDefault="002D6288" w:rsidP="00B63A35">
      <w:pPr>
        <w:spacing w:after="120"/>
        <w:ind w:firstLine="284"/>
        <w:rPr>
          <w:szCs w:val="24"/>
          <w:lang w:val="pt-BR"/>
        </w:rPr>
      </w:pPr>
      <w:r w:rsidRPr="002D6288">
        <w:rPr>
          <w:szCs w:val="24"/>
          <w:lang w:val="pt-BR"/>
        </w:rPr>
        <w:t>Com relação à concentração dos subprodutos, presentes em cada formulação do material, observou-se que esta é uma variável intrínseca em todos os trabalhos. Evidenciando a importância da realização destas pesquisas, com diferentes subprodutos</w:t>
      </w:r>
      <w:r w:rsidR="006200D6">
        <w:rPr>
          <w:szCs w:val="24"/>
          <w:lang w:val="pt-BR"/>
        </w:rPr>
        <w:t xml:space="preserve"> e diferentes concentrações destes</w:t>
      </w:r>
      <w:r w:rsidRPr="002D6288">
        <w:rPr>
          <w:szCs w:val="24"/>
          <w:lang w:val="pt-BR"/>
        </w:rPr>
        <w:t>, a fim de verificar o efeito que o teor de determinado subproduto terá sobre a matriz de amido.</w:t>
      </w:r>
    </w:p>
    <w:p w14:paraId="4D6A1343" w14:textId="29494B50" w:rsidR="002D6288" w:rsidRPr="0049479C" w:rsidRDefault="004B58DE" w:rsidP="00B63A35">
      <w:pPr>
        <w:spacing w:after="120"/>
        <w:ind w:firstLine="284"/>
        <w:rPr>
          <w:szCs w:val="24"/>
          <w:lang w:val="pt-BR"/>
        </w:rPr>
      </w:pPr>
      <w:r w:rsidRPr="004B58DE">
        <w:rPr>
          <w:szCs w:val="24"/>
          <w:lang w:val="pt-BR"/>
        </w:rPr>
        <w:t>Além disso, verifica-se a incorporação de aditivos</w:t>
      </w:r>
      <w:r w:rsidR="00AB6D12">
        <w:rPr>
          <w:szCs w:val="24"/>
          <w:lang w:val="pt-BR"/>
        </w:rPr>
        <w:t xml:space="preserve"> nas formulações</w:t>
      </w:r>
      <w:r w:rsidRPr="004B58DE">
        <w:rPr>
          <w:szCs w:val="24"/>
          <w:lang w:val="pt-BR"/>
        </w:rPr>
        <w:t xml:space="preserve">. De forma geral, os trabalhos fixaram o teor de aditivos com base em estudos preliminares. Com exceção do trabalho de </w:t>
      </w:r>
      <w:proofErr w:type="spellStart"/>
      <w:r w:rsidRPr="004B58DE">
        <w:rPr>
          <w:szCs w:val="24"/>
          <w:lang w:val="pt-BR"/>
        </w:rPr>
        <w:t>Engel</w:t>
      </w:r>
      <w:proofErr w:type="spellEnd"/>
      <w:r w:rsidRPr="004B58DE">
        <w:rPr>
          <w:szCs w:val="24"/>
          <w:lang w:val="pt-BR"/>
        </w:rPr>
        <w:t xml:space="preserve">, Ambrosi e </w:t>
      </w:r>
      <w:proofErr w:type="spellStart"/>
      <w:r w:rsidRPr="004B58DE">
        <w:rPr>
          <w:szCs w:val="24"/>
          <w:lang w:val="pt-BR"/>
        </w:rPr>
        <w:t>Tessaro</w:t>
      </w:r>
      <w:proofErr w:type="spellEnd"/>
      <w:r w:rsidRPr="004B58DE">
        <w:rPr>
          <w:szCs w:val="24"/>
          <w:lang w:val="pt-BR"/>
        </w:rPr>
        <w:t xml:space="preserve"> (2019) que variou o teor de glicerol, pois</w:t>
      </w:r>
      <w:r w:rsidR="00C86D30">
        <w:rPr>
          <w:szCs w:val="24"/>
          <w:lang w:val="pt-BR"/>
        </w:rPr>
        <w:t>,</w:t>
      </w:r>
      <w:r w:rsidRPr="004B58DE">
        <w:rPr>
          <w:szCs w:val="24"/>
          <w:lang w:val="pt-BR"/>
        </w:rPr>
        <w:t xml:space="preserve"> propôs um delineamento experimental composto central, com uma formulação otimizada.</w:t>
      </w:r>
    </w:p>
    <w:p w14:paraId="2ADBF38B" w14:textId="77777777" w:rsidR="0049479C" w:rsidRPr="0049479C" w:rsidRDefault="0049479C" w:rsidP="00B63A35">
      <w:pPr>
        <w:spacing w:after="120"/>
        <w:ind w:firstLine="284"/>
        <w:rPr>
          <w:szCs w:val="24"/>
          <w:lang w:val="pt-BR"/>
        </w:rPr>
      </w:pPr>
    </w:p>
    <w:p w14:paraId="49E15155" w14:textId="3AE0CE2E" w:rsidR="0049479C" w:rsidRPr="0049479C" w:rsidRDefault="0049479C" w:rsidP="00805184">
      <w:pPr>
        <w:pStyle w:val="PargrafodaLista"/>
        <w:numPr>
          <w:ilvl w:val="0"/>
          <w:numId w:val="12"/>
        </w:numPr>
        <w:spacing w:after="120"/>
        <w:rPr>
          <w:b/>
          <w:szCs w:val="24"/>
          <w:lang w:val="pt-BR"/>
        </w:rPr>
      </w:pPr>
      <w:r w:rsidRPr="0049479C">
        <w:rPr>
          <w:b/>
          <w:szCs w:val="24"/>
          <w:lang w:val="pt-BR"/>
        </w:rPr>
        <w:t>Considerações Finais</w:t>
      </w:r>
    </w:p>
    <w:p w14:paraId="63F9FA93" w14:textId="77777777" w:rsidR="0049479C" w:rsidRPr="0049479C" w:rsidRDefault="0049479C" w:rsidP="0049479C">
      <w:pPr>
        <w:spacing w:after="120"/>
        <w:rPr>
          <w:color w:val="A6A6A6"/>
          <w:szCs w:val="24"/>
          <w:lang w:val="pt-BR"/>
        </w:rPr>
      </w:pPr>
    </w:p>
    <w:p w14:paraId="734B704E" w14:textId="77777777" w:rsidR="00430DC4" w:rsidRDefault="00BA5254" w:rsidP="0049479C">
      <w:pPr>
        <w:spacing w:after="120"/>
        <w:ind w:firstLine="284"/>
        <w:rPr>
          <w:szCs w:val="24"/>
          <w:lang w:val="pt-BR"/>
        </w:rPr>
      </w:pPr>
      <w:r w:rsidRPr="00BA5254">
        <w:rPr>
          <w:szCs w:val="24"/>
          <w:lang w:val="pt-BR"/>
        </w:rPr>
        <w:t>Conclui-se que há uma crescente linha de pesquisa na área de polímeros biodegradáveis em virtude da busca por fontes renováveis de matérias-primas e redução</w:t>
      </w:r>
      <w:r w:rsidR="006D2B21" w:rsidRPr="006D2B21">
        <w:rPr>
          <w:lang w:val="pt-BR"/>
        </w:rPr>
        <w:t xml:space="preserve"> </w:t>
      </w:r>
      <w:r w:rsidR="006D2B21" w:rsidRPr="006D2B21">
        <w:rPr>
          <w:szCs w:val="24"/>
          <w:lang w:val="pt-BR"/>
        </w:rPr>
        <w:t>de impactos ambientais ocasionados pelo descarte de resíduos de uso único, como bandejas e demais embalagens de poliestireno expandido.</w:t>
      </w:r>
    </w:p>
    <w:p w14:paraId="24198420" w14:textId="0E33C64F" w:rsidR="006D2B21" w:rsidRDefault="00430DC4" w:rsidP="0049479C">
      <w:pPr>
        <w:spacing w:after="120"/>
        <w:ind w:firstLine="284"/>
        <w:rPr>
          <w:bCs/>
          <w:szCs w:val="24"/>
          <w:lang w:val="pt-BR"/>
        </w:rPr>
      </w:pPr>
      <w:r w:rsidRPr="00430DC4">
        <w:rPr>
          <w:bCs/>
          <w:szCs w:val="24"/>
          <w:lang w:val="pt-BR"/>
        </w:rPr>
        <w:t>Os trabalhos abordados na presente pesquisa contemplaram o objetivo proposto e dão enfoque para o desenvolvimento de materiais naturais e tecnologias para redução do impacto ambiental. Assim, os respectivos trabalhos abordaram uma solução viável para a valorização de subprodutos gerados em determinados setores da agroindústria.</w:t>
      </w:r>
    </w:p>
    <w:p w14:paraId="6380B2C2" w14:textId="48459ED5" w:rsidR="00430DC4" w:rsidRPr="00430DC4" w:rsidRDefault="006A5B87" w:rsidP="0049479C">
      <w:pPr>
        <w:spacing w:after="120"/>
        <w:ind w:firstLine="284"/>
        <w:rPr>
          <w:bCs/>
          <w:szCs w:val="24"/>
          <w:lang w:val="pt-BR"/>
        </w:rPr>
      </w:pPr>
      <w:r w:rsidRPr="006A5B87">
        <w:rPr>
          <w:bCs/>
          <w:szCs w:val="24"/>
          <w:lang w:val="pt-BR"/>
        </w:rPr>
        <w:t>Por fim, a análise dos trabalhos deu ênfase para as ideias centrais presentes nos artigos e sua relação com os temas norteadores. Avalia-se como uma proposta para futuros trabalhos, a apresentação de uma síntese dos resultados encontrados para as propriedades dos materiais compósitos desenvolvidos.</w:t>
      </w:r>
    </w:p>
    <w:p w14:paraId="61E0CC8D" w14:textId="77777777" w:rsidR="005B099A" w:rsidRDefault="005B099A" w:rsidP="00E97ED4">
      <w:pPr>
        <w:spacing w:after="120"/>
        <w:rPr>
          <w:b/>
          <w:szCs w:val="24"/>
          <w:lang w:val="pt-BR"/>
        </w:rPr>
      </w:pPr>
    </w:p>
    <w:p w14:paraId="4149BCE6" w14:textId="77777777" w:rsidR="00BE083D" w:rsidRPr="00A570B4" w:rsidRDefault="004E3765" w:rsidP="00E97ED4">
      <w:pPr>
        <w:spacing w:after="120"/>
        <w:rPr>
          <w:b/>
          <w:szCs w:val="24"/>
        </w:rPr>
      </w:pPr>
      <w:proofErr w:type="spellStart"/>
      <w:r w:rsidRPr="00A570B4">
        <w:rPr>
          <w:b/>
          <w:szCs w:val="24"/>
        </w:rPr>
        <w:t>Referências</w:t>
      </w:r>
      <w:proofErr w:type="spellEnd"/>
    </w:p>
    <w:p w14:paraId="44E0A3C3" w14:textId="77777777" w:rsidR="00BE083D" w:rsidRPr="00A570B4" w:rsidRDefault="00BE083D" w:rsidP="00E97ED4">
      <w:pPr>
        <w:spacing w:after="120"/>
        <w:rPr>
          <w:szCs w:val="24"/>
        </w:rPr>
      </w:pPr>
    </w:p>
    <w:p w14:paraId="7E2B8012" w14:textId="77E166D0" w:rsidR="0003355E" w:rsidRPr="0003355E" w:rsidRDefault="0003355E" w:rsidP="0003355E">
      <w:pPr>
        <w:spacing w:after="120"/>
        <w:jc w:val="left"/>
        <w:rPr>
          <w:szCs w:val="24"/>
        </w:rPr>
      </w:pPr>
      <w:r w:rsidRPr="0003355E">
        <w:rPr>
          <w:szCs w:val="24"/>
        </w:rPr>
        <w:t xml:space="preserve">BERGEL, B. F.; LUZ, L. M.; SANTANA, R. M. C. Comparative study of the influence of chitosan as coating of thermoplastic starch foam from potato, </w:t>
      </w:r>
      <w:proofErr w:type="gramStart"/>
      <w:r w:rsidRPr="0003355E">
        <w:rPr>
          <w:szCs w:val="24"/>
        </w:rPr>
        <w:t>cassava</w:t>
      </w:r>
      <w:proofErr w:type="gramEnd"/>
      <w:r w:rsidRPr="0003355E">
        <w:rPr>
          <w:szCs w:val="24"/>
        </w:rPr>
        <w:t xml:space="preserve"> and corn starch. </w:t>
      </w:r>
      <w:r w:rsidRPr="0003355E">
        <w:rPr>
          <w:b/>
          <w:bCs/>
          <w:szCs w:val="24"/>
        </w:rPr>
        <w:t>Progress In Organic Coatings</w:t>
      </w:r>
      <w:r w:rsidRPr="0003355E">
        <w:rPr>
          <w:szCs w:val="24"/>
        </w:rPr>
        <w:t xml:space="preserve">, [S.L.], v. 106, p. 27-32, </w:t>
      </w:r>
      <w:proofErr w:type="spellStart"/>
      <w:r w:rsidRPr="0003355E">
        <w:rPr>
          <w:szCs w:val="24"/>
        </w:rPr>
        <w:t>maio</w:t>
      </w:r>
      <w:proofErr w:type="spellEnd"/>
      <w:r w:rsidRPr="0003355E">
        <w:rPr>
          <w:szCs w:val="24"/>
        </w:rPr>
        <w:t xml:space="preserve"> 2017. Elsevier BV. http://dx.doi.org/10.1016/j.porgcoat.2017.02.010.</w:t>
      </w:r>
    </w:p>
    <w:p w14:paraId="681915F5" w14:textId="1223D6ED" w:rsidR="0003355E" w:rsidRDefault="009161EC" w:rsidP="00767A03">
      <w:pPr>
        <w:spacing w:after="120"/>
        <w:jc w:val="left"/>
        <w:rPr>
          <w:szCs w:val="24"/>
          <w:lang w:val="pt-BR"/>
        </w:rPr>
      </w:pPr>
      <w:r w:rsidRPr="009161EC">
        <w:rPr>
          <w:szCs w:val="24"/>
        </w:rPr>
        <w:lastRenderedPageBreak/>
        <w:t xml:space="preserve">CABANILLAS, A. </w:t>
      </w:r>
      <w:r w:rsidRPr="00904FA2">
        <w:rPr>
          <w:i/>
          <w:iCs/>
          <w:szCs w:val="24"/>
        </w:rPr>
        <w:t>et al</w:t>
      </w:r>
      <w:r w:rsidRPr="009161EC">
        <w:rPr>
          <w:szCs w:val="24"/>
        </w:rPr>
        <w:t xml:space="preserve">. Pineapple shell fiber as reinforcement in cassava starch foam trays. </w:t>
      </w:r>
      <w:r w:rsidRPr="009161EC">
        <w:rPr>
          <w:b/>
          <w:bCs/>
          <w:szCs w:val="24"/>
        </w:rPr>
        <w:t>Polymers And Polymer Composites</w:t>
      </w:r>
      <w:r w:rsidRPr="009161EC">
        <w:rPr>
          <w:szCs w:val="24"/>
        </w:rPr>
        <w:t xml:space="preserve">, [S.L.], v. 27, n. 8, p. 496-506, 22 </w:t>
      </w:r>
      <w:proofErr w:type="spellStart"/>
      <w:r w:rsidRPr="009161EC">
        <w:rPr>
          <w:szCs w:val="24"/>
        </w:rPr>
        <w:t>maio</w:t>
      </w:r>
      <w:proofErr w:type="spellEnd"/>
      <w:r w:rsidRPr="009161EC">
        <w:rPr>
          <w:szCs w:val="24"/>
        </w:rPr>
        <w:t xml:space="preserve"> 2019. </w:t>
      </w:r>
      <w:r w:rsidRPr="009161EC">
        <w:rPr>
          <w:szCs w:val="24"/>
          <w:lang w:val="pt-BR"/>
        </w:rPr>
        <w:t xml:space="preserve">SAGE </w:t>
      </w:r>
      <w:proofErr w:type="spellStart"/>
      <w:r w:rsidRPr="009161EC">
        <w:rPr>
          <w:szCs w:val="24"/>
          <w:lang w:val="pt-BR"/>
        </w:rPr>
        <w:t>Publications</w:t>
      </w:r>
      <w:proofErr w:type="spellEnd"/>
      <w:r w:rsidRPr="009161EC">
        <w:rPr>
          <w:szCs w:val="24"/>
          <w:lang w:val="pt-BR"/>
        </w:rPr>
        <w:t>. http://dx.doi.org/10.1177/0967391119848187.</w:t>
      </w:r>
    </w:p>
    <w:p w14:paraId="78CA5E5B" w14:textId="1DCC0285" w:rsidR="002B5EBB" w:rsidRPr="00B344DC" w:rsidRDefault="00B344DC" w:rsidP="00767A03">
      <w:pPr>
        <w:spacing w:after="120"/>
        <w:jc w:val="left"/>
        <w:rPr>
          <w:szCs w:val="24"/>
          <w:lang w:val="pt-BR"/>
        </w:rPr>
      </w:pPr>
      <w:r w:rsidRPr="00B344DC">
        <w:rPr>
          <w:szCs w:val="24"/>
          <w:lang w:val="pt-BR"/>
        </w:rPr>
        <w:t xml:space="preserve">CARVALHO, J. S.; OLIVEIRA, J. S. C.; JOSÉ, J. F. B. S. Reflexões sobre embalagens de alimentos e sustentabilidade. </w:t>
      </w:r>
      <w:r w:rsidRPr="00B344DC">
        <w:rPr>
          <w:b/>
          <w:bCs/>
          <w:szCs w:val="24"/>
          <w:lang w:val="pt-BR"/>
        </w:rPr>
        <w:t>Revista Ibero-Americana de Ciências Ambientais</w:t>
      </w:r>
      <w:r w:rsidRPr="00B344DC">
        <w:rPr>
          <w:szCs w:val="24"/>
          <w:lang w:val="pt-BR"/>
        </w:rPr>
        <w:t>, [S.L.], v. 12, n. 3, p. 586-597, 14 jan. 2021. Companhia Brasileira de Produção Científica. http://dx.doi.org/10.6008/cbpc2179-6858.2021.003.0047.</w:t>
      </w:r>
    </w:p>
    <w:p w14:paraId="1BBC683D" w14:textId="58052D8F" w:rsidR="00846B30" w:rsidRDefault="002C2A93" w:rsidP="00767A03">
      <w:pPr>
        <w:spacing w:after="120"/>
        <w:jc w:val="left"/>
        <w:rPr>
          <w:szCs w:val="24"/>
          <w:lang w:val="pt-BR"/>
        </w:rPr>
      </w:pPr>
      <w:r w:rsidRPr="002C2A93">
        <w:rPr>
          <w:szCs w:val="24"/>
        </w:rPr>
        <w:t xml:space="preserve">CHENG, Hao </w:t>
      </w:r>
      <w:r w:rsidRPr="00904FA2">
        <w:rPr>
          <w:i/>
          <w:iCs/>
          <w:szCs w:val="24"/>
        </w:rPr>
        <w:t>et al</w:t>
      </w:r>
      <w:r w:rsidRPr="002C2A93">
        <w:rPr>
          <w:szCs w:val="24"/>
        </w:rPr>
        <w:t xml:space="preserve">. Starch-based biodegradable packaging materials: a review of their preparation, </w:t>
      </w:r>
      <w:proofErr w:type="gramStart"/>
      <w:r w:rsidRPr="002C2A93">
        <w:rPr>
          <w:szCs w:val="24"/>
        </w:rPr>
        <w:t>characterization</w:t>
      </w:r>
      <w:proofErr w:type="gramEnd"/>
      <w:r w:rsidRPr="002C2A93">
        <w:rPr>
          <w:szCs w:val="24"/>
        </w:rPr>
        <w:t xml:space="preserve"> and diverse applications in the food industry. </w:t>
      </w:r>
      <w:r w:rsidRPr="002C2A93">
        <w:rPr>
          <w:b/>
          <w:bCs/>
          <w:szCs w:val="24"/>
        </w:rPr>
        <w:t>Trends In Food Science &amp; Technology</w:t>
      </w:r>
      <w:r w:rsidRPr="002C2A93">
        <w:rPr>
          <w:szCs w:val="24"/>
        </w:rPr>
        <w:t xml:space="preserve">, [S.L.], v. 114, p. 70-82, ago. 2021. </w:t>
      </w:r>
      <w:r w:rsidRPr="002C2A93">
        <w:rPr>
          <w:szCs w:val="24"/>
          <w:lang w:val="pt-BR"/>
        </w:rPr>
        <w:t xml:space="preserve">Elsevier BV. </w:t>
      </w:r>
      <w:r w:rsidR="00AE3E75" w:rsidRPr="00AE3E75">
        <w:rPr>
          <w:szCs w:val="24"/>
          <w:lang w:val="pt-BR"/>
        </w:rPr>
        <w:t>http://dx.doi.org/10.1016/j.tifs.2021.05.017</w:t>
      </w:r>
      <w:r w:rsidRPr="002C2A93">
        <w:rPr>
          <w:szCs w:val="24"/>
          <w:lang w:val="pt-BR"/>
        </w:rPr>
        <w:t>.</w:t>
      </w:r>
    </w:p>
    <w:p w14:paraId="5D94DA19" w14:textId="2788E43B" w:rsidR="00AE3E75" w:rsidRDefault="00AE3E75" w:rsidP="00767A03">
      <w:pPr>
        <w:spacing w:after="120"/>
        <w:jc w:val="left"/>
        <w:rPr>
          <w:szCs w:val="24"/>
          <w:lang w:val="pt-BR"/>
        </w:rPr>
      </w:pPr>
      <w:r w:rsidRPr="00AE3E75">
        <w:rPr>
          <w:szCs w:val="24"/>
          <w:lang w:val="pt-BR"/>
        </w:rPr>
        <w:t>CONFORTO, E. C.; AMARAL, D. C.; DA SILVA, S. L. Roteiro para revisão bibliográfica sistemática: aplicação no desenvolvimento de produtos e gerenciamento de projetos. In: 8° Congresso Brasileiro de Gestão de Desenvolvimento de Produto – CBGDP. Anais...: Porto Alegre, 2011, p. 01-12.</w:t>
      </w:r>
    </w:p>
    <w:p w14:paraId="4E628DB2" w14:textId="1A74EF9E" w:rsidR="00AE3E75" w:rsidRPr="00FC5091" w:rsidRDefault="00FC5091" w:rsidP="00767A03">
      <w:pPr>
        <w:spacing w:after="120"/>
        <w:jc w:val="left"/>
        <w:rPr>
          <w:szCs w:val="24"/>
        </w:rPr>
      </w:pPr>
      <w:r w:rsidRPr="00A570B4">
        <w:rPr>
          <w:szCs w:val="24"/>
          <w:lang w:val="pt-BR"/>
        </w:rPr>
        <w:t xml:space="preserve">DONATI, N.; SPADA, J. C.; TESSARO, I. C. </w:t>
      </w:r>
      <w:proofErr w:type="spellStart"/>
      <w:r w:rsidRPr="00A570B4">
        <w:rPr>
          <w:szCs w:val="24"/>
          <w:lang w:val="pt-BR"/>
        </w:rPr>
        <w:t>Recycling</w:t>
      </w:r>
      <w:proofErr w:type="spellEnd"/>
      <w:r w:rsidRPr="00A570B4">
        <w:rPr>
          <w:szCs w:val="24"/>
          <w:lang w:val="pt-BR"/>
        </w:rPr>
        <w:t xml:space="preserve"> rice </w:t>
      </w:r>
      <w:proofErr w:type="spellStart"/>
      <w:r w:rsidRPr="00A570B4">
        <w:rPr>
          <w:szCs w:val="24"/>
          <w:lang w:val="pt-BR"/>
        </w:rPr>
        <w:t>husk</w:t>
      </w:r>
      <w:proofErr w:type="spellEnd"/>
      <w:r w:rsidRPr="00A570B4">
        <w:rPr>
          <w:szCs w:val="24"/>
          <w:lang w:val="pt-BR"/>
        </w:rPr>
        <w:t xml:space="preserve"> </w:t>
      </w:r>
      <w:proofErr w:type="spellStart"/>
      <w:r w:rsidRPr="00A570B4">
        <w:rPr>
          <w:szCs w:val="24"/>
          <w:lang w:val="pt-BR"/>
        </w:rPr>
        <w:t>ash</w:t>
      </w:r>
      <w:proofErr w:type="spellEnd"/>
      <w:r w:rsidRPr="00A570B4">
        <w:rPr>
          <w:szCs w:val="24"/>
          <w:lang w:val="pt-BR"/>
        </w:rPr>
        <w:t xml:space="preserve"> as a </w:t>
      </w:r>
      <w:proofErr w:type="spellStart"/>
      <w:r w:rsidRPr="00A570B4">
        <w:rPr>
          <w:szCs w:val="24"/>
          <w:lang w:val="pt-BR"/>
        </w:rPr>
        <w:t>filler</w:t>
      </w:r>
      <w:proofErr w:type="spellEnd"/>
      <w:r w:rsidRPr="00A570B4">
        <w:rPr>
          <w:szCs w:val="24"/>
          <w:lang w:val="pt-BR"/>
        </w:rPr>
        <w:t xml:space="preserve"> </w:t>
      </w:r>
      <w:proofErr w:type="spellStart"/>
      <w:r w:rsidRPr="00A570B4">
        <w:rPr>
          <w:szCs w:val="24"/>
          <w:lang w:val="pt-BR"/>
        </w:rPr>
        <w:t>on</w:t>
      </w:r>
      <w:proofErr w:type="spellEnd"/>
      <w:r w:rsidRPr="00A570B4">
        <w:rPr>
          <w:szCs w:val="24"/>
          <w:lang w:val="pt-BR"/>
        </w:rPr>
        <w:t xml:space="preserve"> </w:t>
      </w:r>
      <w:proofErr w:type="spellStart"/>
      <w:r w:rsidRPr="00A570B4">
        <w:rPr>
          <w:szCs w:val="24"/>
          <w:lang w:val="pt-BR"/>
        </w:rPr>
        <w:t>biodegradable</w:t>
      </w:r>
      <w:proofErr w:type="spellEnd"/>
      <w:r w:rsidRPr="00A570B4">
        <w:rPr>
          <w:szCs w:val="24"/>
          <w:lang w:val="pt-BR"/>
        </w:rPr>
        <w:t xml:space="preserve"> cassava </w:t>
      </w:r>
      <w:proofErr w:type="spellStart"/>
      <w:r w:rsidRPr="00A570B4">
        <w:rPr>
          <w:szCs w:val="24"/>
          <w:lang w:val="pt-BR"/>
        </w:rPr>
        <w:t>starch-based</w:t>
      </w:r>
      <w:proofErr w:type="spellEnd"/>
      <w:r w:rsidRPr="00A570B4">
        <w:rPr>
          <w:szCs w:val="24"/>
          <w:lang w:val="pt-BR"/>
        </w:rPr>
        <w:t xml:space="preserve"> </w:t>
      </w:r>
      <w:proofErr w:type="spellStart"/>
      <w:r w:rsidRPr="00A570B4">
        <w:rPr>
          <w:szCs w:val="24"/>
          <w:lang w:val="pt-BR"/>
        </w:rPr>
        <w:t>foams</w:t>
      </w:r>
      <w:proofErr w:type="spellEnd"/>
      <w:r w:rsidRPr="00A570B4">
        <w:rPr>
          <w:szCs w:val="24"/>
          <w:lang w:val="pt-BR"/>
        </w:rPr>
        <w:t xml:space="preserve">. </w:t>
      </w:r>
      <w:r w:rsidRPr="00FC5091">
        <w:rPr>
          <w:b/>
          <w:bCs/>
          <w:szCs w:val="24"/>
        </w:rPr>
        <w:t>Polymer Bulletin</w:t>
      </w:r>
      <w:r w:rsidRPr="00FC5091">
        <w:rPr>
          <w:szCs w:val="24"/>
        </w:rPr>
        <w:t xml:space="preserve">, [S.L.], [S.V], [S.N], [S.P], 10 </w:t>
      </w:r>
      <w:proofErr w:type="spellStart"/>
      <w:r w:rsidRPr="00FC5091">
        <w:rPr>
          <w:szCs w:val="24"/>
        </w:rPr>
        <w:t>nov.</w:t>
      </w:r>
      <w:proofErr w:type="spellEnd"/>
      <w:r w:rsidRPr="00FC5091">
        <w:rPr>
          <w:szCs w:val="24"/>
        </w:rPr>
        <w:t xml:space="preserve"> 2022. Springer Science and Business Media LLC. http://dx.doi.org/10.1007/s00289-022-04557-9.</w:t>
      </w:r>
    </w:p>
    <w:p w14:paraId="5951ED15" w14:textId="204E99DA" w:rsidR="00AE3E75" w:rsidRPr="00FC5091" w:rsidRDefault="00141542" w:rsidP="00767A03">
      <w:pPr>
        <w:spacing w:after="120"/>
        <w:jc w:val="left"/>
        <w:rPr>
          <w:szCs w:val="24"/>
        </w:rPr>
      </w:pPr>
      <w:r w:rsidRPr="00141542">
        <w:rPr>
          <w:szCs w:val="24"/>
        </w:rPr>
        <w:t xml:space="preserve">ENGEL, J. B.; AMBROSI, A.; TESSARO, I. C. Development of a Cassava Starch-Based Foam Incorporated with Grape Stalks Using an Experimental Design. </w:t>
      </w:r>
      <w:r w:rsidRPr="00141542">
        <w:rPr>
          <w:b/>
          <w:bCs/>
          <w:szCs w:val="24"/>
        </w:rPr>
        <w:t>Journal Of Polymers And The Environment</w:t>
      </w:r>
      <w:r w:rsidRPr="00141542">
        <w:rPr>
          <w:szCs w:val="24"/>
        </w:rPr>
        <w:t>, [S.L.], v. 27, n. 12, p. 2853-2866, 23 set. 2019. Springer Science and Business Media LLC. http://dx.doi.org/10.1007/s10924-019-01566-0.</w:t>
      </w:r>
    </w:p>
    <w:p w14:paraId="421FADBA" w14:textId="61A2B9DE" w:rsidR="00AE3E75" w:rsidRPr="00FC5091" w:rsidRDefault="0031089B" w:rsidP="00767A03">
      <w:pPr>
        <w:spacing w:after="120"/>
        <w:jc w:val="left"/>
        <w:rPr>
          <w:szCs w:val="24"/>
        </w:rPr>
      </w:pPr>
      <w:r w:rsidRPr="0031089B">
        <w:rPr>
          <w:szCs w:val="24"/>
        </w:rPr>
        <w:t xml:space="preserve">ENGEL, J. B. </w:t>
      </w:r>
      <w:r w:rsidRPr="00863938">
        <w:rPr>
          <w:i/>
          <w:iCs/>
          <w:szCs w:val="24"/>
        </w:rPr>
        <w:t>et al</w:t>
      </w:r>
      <w:r w:rsidRPr="0031089B">
        <w:rPr>
          <w:szCs w:val="24"/>
        </w:rPr>
        <w:t xml:space="preserve">. Reuse of Different </w:t>
      </w:r>
      <w:proofErr w:type="spellStart"/>
      <w:r w:rsidRPr="0031089B">
        <w:rPr>
          <w:szCs w:val="24"/>
        </w:rPr>
        <w:t>Agroindustrial</w:t>
      </w:r>
      <w:proofErr w:type="spellEnd"/>
      <w:r w:rsidRPr="0031089B">
        <w:rPr>
          <w:szCs w:val="24"/>
        </w:rPr>
        <w:t xml:space="preserve"> Wastes: </w:t>
      </w:r>
      <w:proofErr w:type="spellStart"/>
      <w:r w:rsidRPr="0031089B">
        <w:rPr>
          <w:szCs w:val="24"/>
        </w:rPr>
        <w:t>pinhão</w:t>
      </w:r>
      <w:proofErr w:type="spellEnd"/>
      <w:r w:rsidRPr="0031089B">
        <w:rPr>
          <w:szCs w:val="24"/>
        </w:rPr>
        <w:t xml:space="preserve"> and pecan nutshells incorporated into </w:t>
      </w:r>
      <w:proofErr w:type="spellStart"/>
      <w:r w:rsidRPr="0031089B">
        <w:rPr>
          <w:szCs w:val="24"/>
        </w:rPr>
        <w:t>biocomposites</w:t>
      </w:r>
      <w:proofErr w:type="spellEnd"/>
      <w:r w:rsidRPr="0031089B">
        <w:rPr>
          <w:szCs w:val="24"/>
        </w:rPr>
        <w:t xml:space="preserve"> using thermocompression. </w:t>
      </w:r>
      <w:r w:rsidRPr="0031089B">
        <w:rPr>
          <w:b/>
          <w:bCs/>
          <w:szCs w:val="24"/>
        </w:rPr>
        <w:t xml:space="preserve">Journal Of Polymers </w:t>
      </w:r>
      <w:proofErr w:type="gramStart"/>
      <w:r w:rsidRPr="0031089B">
        <w:rPr>
          <w:b/>
          <w:bCs/>
          <w:szCs w:val="24"/>
        </w:rPr>
        <w:t>And</w:t>
      </w:r>
      <w:proofErr w:type="gramEnd"/>
      <w:r w:rsidRPr="0031089B">
        <w:rPr>
          <w:b/>
          <w:bCs/>
          <w:szCs w:val="24"/>
        </w:rPr>
        <w:t xml:space="preserve"> The Environment</w:t>
      </w:r>
      <w:r w:rsidRPr="0031089B">
        <w:rPr>
          <w:szCs w:val="24"/>
        </w:rPr>
        <w:t>, [S.L.], v. 28, n. 5, p. 1431-1440, 10 mar. 2020. Springer Science and Business Media LLC. http://dx.doi.org/10.1007/s10924-020-01696-w.</w:t>
      </w:r>
    </w:p>
    <w:p w14:paraId="67797AD8" w14:textId="38367B39" w:rsidR="00AE3E75" w:rsidRPr="00FC5091" w:rsidRDefault="00EA7AA6" w:rsidP="00767A03">
      <w:pPr>
        <w:spacing w:after="120"/>
        <w:jc w:val="left"/>
        <w:rPr>
          <w:szCs w:val="24"/>
        </w:rPr>
      </w:pPr>
      <w:r w:rsidRPr="00EA7AA6">
        <w:rPr>
          <w:szCs w:val="24"/>
        </w:rPr>
        <w:t xml:space="preserve">ENGEL, J. B.; LUCHESE, C. L.; TESSARO, I. C. Making the reuse of agro-industrial wastes a reality for starch-based packaging sector: a storage case study of carrot cake and cherry tomatoes. </w:t>
      </w:r>
      <w:r w:rsidRPr="00EA7AA6">
        <w:rPr>
          <w:b/>
          <w:bCs/>
          <w:szCs w:val="24"/>
        </w:rPr>
        <w:t xml:space="preserve">International Journal </w:t>
      </w:r>
      <w:proofErr w:type="gramStart"/>
      <w:r w:rsidRPr="00EA7AA6">
        <w:rPr>
          <w:b/>
          <w:bCs/>
          <w:szCs w:val="24"/>
        </w:rPr>
        <w:t>Of</w:t>
      </w:r>
      <w:proofErr w:type="gramEnd"/>
      <w:r w:rsidRPr="00EA7AA6">
        <w:rPr>
          <w:b/>
          <w:bCs/>
          <w:szCs w:val="24"/>
        </w:rPr>
        <w:t xml:space="preserve"> Biological Macromolecules</w:t>
      </w:r>
      <w:r w:rsidRPr="00EA7AA6">
        <w:rPr>
          <w:szCs w:val="24"/>
        </w:rPr>
        <w:t xml:space="preserve">, [S.L.], v. 206, p. 740-749, </w:t>
      </w:r>
      <w:proofErr w:type="spellStart"/>
      <w:r w:rsidRPr="00EA7AA6">
        <w:rPr>
          <w:szCs w:val="24"/>
        </w:rPr>
        <w:t>maio</w:t>
      </w:r>
      <w:proofErr w:type="spellEnd"/>
      <w:r w:rsidRPr="00EA7AA6">
        <w:rPr>
          <w:szCs w:val="24"/>
        </w:rPr>
        <w:t xml:space="preserve"> 2022. Elsevier BV. http://dx.doi.org/10.1016/j.ijbiomac.2022.03.074.</w:t>
      </w:r>
    </w:p>
    <w:p w14:paraId="299B4D13" w14:textId="6A00ACB8" w:rsidR="00AE3E75" w:rsidRPr="00767A03" w:rsidRDefault="00767A03" w:rsidP="00767A03">
      <w:pPr>
        <w:spacing w:after="120"/>
        <w:jc w:val="left"/>
        <w:rPr>
          <w:szCs w:val="24"/>
          <w:lang w:val="pt-BR"/>
        </w:rPr>
      </w:pPr>
      <w:r w:rsidRPr="00767A03">
        <w:rPr>
          <w:szCs w:val="24"/>
        </w:rPr>
        <w:t xml:space="preserve">ESPINA, M.; CRUZ-TIRADO, J.P.; SICHE, R. Mechanical properties of trays based on starch of native plant species and fiber of </w:t>
      </w:r>
      <w:proofErr w:type="spellStart"/>
      <w:r w:rsidRPr="00767A03">
        <w:rPr>
          <w:szCs w:val="24"/>
        </w:rPr>
        <w:t>agroindustrial</w:t>
      </w:r>
      <w:proofErr w:type="spellEnd"/>
      <w:r w:rsidRPr="00767A03">
        <w:rPr>
          <w:szCs w:val="24"/>
        </w:rPr>
        <w:t xml:space="preserve"> wastes. </w:t>
      </w:r>
      <w:proofErr w:type="spellStart"/>
      <w:r w:rsidRPr="002F13E1">
        <w:rPr>
          <w:b/>
          <w:bCs/>
          <w:szCs w:val="24"/>
          <w:lang w:val="pt-BR"/>
        </w:rPr>
        <w:t>Scientia</w:t>
      </w:r>
      <w:proofErr w:type="spellEnd"/>
      <w:r w:rsidRPr="002F13E1">
        <w:rPr>
          <w:b/>
          <w:bCs/>
          <w:szCs w:val="24"/>
          <w:lang w:val="pt-BR"/>
        </w:rPr>
        <w:t xml:space="preserve"> </w:t>
      </w:r>
      <w:proofErr w:type="spellStart"/>
      <w:r w:rsidRPr="002F13E1">
        <w:rPr>
          <w:b/>
          <w:bCs/>
          <w:szCs w:val="24"/>
          <w:lang w:val="pt-BR"/>
        </w:rPr>
        <w:t>Agropecuaria</w:t>
      </w:r>
      <w:proofErr w:type="spellEnd"/>
      <w:r w:rsidRPr="00767A03">
        <w:rPr>
          <w:szCs w:val="24"/>
          <w:lang w:val="pt-BR"/>
        </w:rPr>
        <w:t xml:space="preserve">, [S.L.], v. 07, n. 02, p. 133-143, 30 jun. 2016. </w:t>
      </w:r>
      <w:proofErr w:type="spellStart"/>
      <w:r w:rsidRPr="00767A03">
        <w:rPr>
          <w:szCs w:val="24"/>
          <w:lang w:val="pt-BR"/>
        </w:rPr>
        <w:t>Universidad</w:t>
      </w:r>
      <w:proofErr w:type="spellEnd"/>
      <w:r w:rsidRPr="00767A03">
        <w:rPr>
          <w:szCs w:val="24"/>
          <w:lang w:val="pt-BR"/>
        </w:rPr>
        <w:t xml:space="preserve"> Nacional de Trujillo. http://dx.doi.org/10.17268/sci.agropecu.2016.02.06.</w:t>
      </w:r>
    </w:p>
    <w:p w14:paraId="04B92742" w14:textId="69364696" w:rsidR="00AE3E75" w:rsidRPr="00767A03" w:rsidRDefault="007055B7" w:rsidP="007055B7">
      <w:pPr>
        <w:spacing w:after="120"/>
        <w:jc w:val="left"/>
        <w:rPr>
          <w:szCs w:val="24"/>
          <w:lang w:val="pt-BR"/>
        </w:rPr>
      </w:pPr>
      <w:r w:rsidRPr="007055B7">
        <w:rPr>
          <w:szCs w:val="24"/>
        </w:rPr>
        <w:t xml:space="preserve">FAOSTAT. </w:t>
      </w:r>
      <w:r w:rsidRPr="007055B7">
        <w:rPr>
          <w:b/>
          <w:bCs/>
          <w:szCs w:val="24"/>
        </w:rPr>
        <w:t>The Food and Agriculture Organization Corporate Statistical Database</w:t>
      </w:r>
      <w:r w:rsidRPr="007055B7">
        <w:rPr>
          <w:szCs w:val="24"/>
        </w:rPr>
        <w:t xml:space="preserve">. </w:t>
      </w:r>
      <w:r w:rsidRPr="007055B7">
        <w:rPr>
          <w:szCs w:val="24"/>
          <w:lang w:val="pt-BR"/>
        </w:rPr>
        <w:t>Disponível em: http://www.fao.org/faostat/en/#data/QC&gt;. Acesso em: mar. 2023.</w:t>
      </w:r>
    </w:p>
    <w:p w14:paraId="4D99E5CB" w14:textId="5796A092" w:rsidR="00AE3E75" w:rsidRPr="00191152" w:rsidRDefault="00191152" w:rsidP="00191152">
      <w:pPr>
        <w:spacing w:after="120"/>
        <w:jc w:val="left"/>
        <w:rPr>
          <w:szCs w:val="24"/>
        </w:rPr>
      </w:pPr>
      <w:r w:rsidRPr="00191152">
        <w:rPr>
          <w:szCs w:val="24"/>
          <w:lang w:val="pt-BR"/>
        </w:rPr>
        <w:t xml:space="preserve">FERREIRA, D. C. M.; MOLINA, G.; PELISSARI, F. M. </w:t>
      </w:r>
      <w:proofErr w:type="spellStart"/>
      <w:r w:rsidRPr="00191152">
        <w:rPr>
          <w:szCs w:val="24"/>
          <w:lang w:val="pt-BR"/>
        </w:rPr>
        <w:t>Biodegradable</w:t>
      </w:r>
      <w:proofErr w:type="spellEnd"/>
      <w:r w:rsidRPr="00191152">
        <w:rPr>
          <w:szCs w:val="24"/>
          <w:lang w:val="pt-BR"/>
        </w:rPr>
        <w:t xml:space="preserve"> </w:t>
      </w:r>
      <w:proofErr w:type="spellStart"/>
      <w:r w:rsidRPr="00191152">
        <w:rPr>
          <w:szCs w:val="24"/>
          <w:lang w:val="pt-BR"/>
        </w:rPr>
        <w:t>trays</w:t>
      </w:r>
      <w:proofErr w:type="spellEnd"/>
      <w:r w:rsidRPr="00191152">
        <w:rPr>
          <w:szCs w:val="24"/>
          <w:lang w:val="pt-BR"/>
        </w:rPr>
        <w:t xml:space="preserve"> </w:t>
      </w:r>
      <w:proofErr w:type="spellStart"/>
      <w:r w:rsidRPr="00191152">
        <w:rPr>
          <w:szCs w:val="24"/>
          <w:lang w:val="pt-BR"/>
        </w:rPr>
        <w:t>based</w:t>
      </w:r>
      <w:proofErr w:type="spellEnd"/>
      <w:r w:rsidRPr="00191152">
        <w:rPr>
          <w:szCs w:val="24"/>
          <w:lang w:val="pt-BR"/>
        </w:rPr>
        <w:t xml:space="preserve"> </w:t>
      </w:r>
      <w:proofErr w:type="spellStart"/>
      <w:r w:rsidRPr="00191152">
        <w:rPr>
          <w:szCs w:val="24"/>
          <w:lang w:val="pt-BR"/>
        </w:rPr>
        <w:t>on</w:t>
      </w:r>
      <w:proofErr w:type="spellEnd"/>
      <w:r w:rsidRPr="00191152">
        <w:rPr>
          <w:szCs w:val="24"/>
          <w:lang w:val="pt-BR"/>
        </w:rPr>
        <w:t xml:space="preserve"> cassava </w:t>
      </w:r>
      <w:proofErr w:type="spellStart"/>
      <w:r w:rsidRPr="00191152">
        <w:rPr>
          <w:szCs w:val="24"/>
          <w:lang w:val="pt-BR"/>
        </w:rPr>
        <w:t>starch</w:t>
      </w:r>
      <w:proofErr w:type="spellEnd"/>
      <w:r w:rsidRPr="00191152">
        <w:rPr>
          <w:szCs w:val="24"/>
          <w:lang w:val="pt-BR"/>
        </w:rPr>
        <w:t xml:space="preserve"> </w:t>
      </w:r>
      <w:proofErr w:type="spellStart"/>
      <w:r w:rsidRPr="00191152">
        <w:rPr>
          <w:szCs w:val="24"/>
          <w:lang w:val="pt-BR"/>
        </w:rPr>
        <w:t>blended</w:t>
      </w:r>
      <w:proofErr w:type="spellEnd"/>
      <w:r w:rsidRPr="00191152">
        <w:rPr>
          <w:szCs w:val="24"/>
          <w:lang w:val="pt-BR"/>
        </w:rPr>
        <w:t xml:space="preserve"> </w:t>
      </w:r>
      <w:proofErr w:type="spellStart"/>
      <w:r w:rsidRPr="00191152">
        <w:rPr>
          <w:szCs w:val="24"/>
          <w:lang w:val="pt-BR"/>
        </w:rPr>
        <w:t>with</w:t>
      </w:r>
      <w:proofErr w:type="spellEnd"/>
      <w:r w:rsidRPr="00191152">
        <w:rPr>
          <w:szCs w:val="24"/>
          <w:lang w:val="pt-BR"/>
        </w:rPr>
        <w:t xml:space="preserve"> agroindustrial </w:t>
      </w:r>
      <w:proofErr w:type="spellStart"/>
      <w:r w:rsidRPr="00191152">
        <w:rPr>
          <w:szCs w:val="24"/>
          <w:lang w:val="pt-BR"/>
        </w:rPr>
        <w:t>residues</w:t>
      </w:r>
      <w:proofErr w:type="spellEnd"/>
      <w:r w:rsidRPr="00191152">
        <w:rPr>
          <w:szCs w:val="24"/>
          <w:lang w:val="pt-BR"/>
        </w:rPr>
        <w:t xml:space="preserve">. </w:t>
      </w:r>
      <w:r w:rsidRPr="00191152">
        <w:rPr>
          <w:b/>
          <w:bCs/>
          <w:szCs w:val="24"/>
        </w:rPr>
        <w:t>Composites Part B</w:t>
      </w:r>
      <w:r w:rsidRPr="00191152">
        <w:rPr>
          <w:szCs w:val="24"/>
        </w:rPr>
        <w:t xml:space="preserve">: Engineering, [S.L.], v. 183, p. 107682, </w:t>
      </w:r>
      <w:proofErr w:type="spellStart"/>
      <w:r w:rsidRPr="00191152">
        <w:rPr>
          <w:szCs w:val="24"/>
        </w:rPr>
        <w:t>fev</w:t>
      </w:r>
      <w:proofErr w:type="spellEnd"/>
      <w:r w:rsidRPr="00191152">
        <w:rPr>
          <w:szCs w:val="24"/>
        </w:rPr>
        <w:t>. 2020. Elsevier BV. http://dx.doi.org/10.1016/j.compositesb.2019.107682.</w:t>
      </w:r>
    </w:p>
    <w:p w14:paraId="4EE21470" w14:textId="7B0F6631" w:rsidR="00AE3E75" w:rsidRPr="00191152" w:rsidRDefault="000908A2" w:rsidP="000908A2">
      <w:pPr>
        <w:spacing w:after="120"/>
        <w:jc w:val="left"/>
        <w:rPr>
          <w:szCs w:val="24"/>
        </w:rPr>
      </w:pPr>
      <w:r w:rsidRPr="000908A2">
        <w:rPr>
          <w:szCs w:val="24"/>
        </w:rPr>
        <w:lastRenderedPageBreak/>
        <w:t xml:space="preserve">GEYER, R.; JAMBECK, J. R.; LAW, K. L. Production, use, and fate of all plastics ever made. </w:t>
      </w:r>
      <w:r w:rsidRPr="000908A2">
        <w:rPr>
          <w:b/>
          <w:bCs/>
          <w:szCs w:val="24"/>
        </w:rPr>
        <w:t>Science Advances</w:t>
      </w:r>
      <w:r w:rsidRPr="000908A2">
        <w:rPr>
          <w:szCs w:val="24"/>
        </w:rPr>
        <w:t xml:space="preserve">, [S.L.], v. 3, n. 7, [S.P], 19 </w:t>
      </w:r>
      <w:proofErr w:type="spellStart"/>
      <w:r w:rsidRPr="000908A2">
        <w:rPr>
          <w:szCs w:val="24"/>
        </w:rPr>
        <w:t>jul.</w:t>
      </w:r>
      <w:proofErr w:type="spellEnd"/>
      <w:r w:rsidRPr="000908A2">
        <w:rPr>
          <w:szCs w:val="24"/>
        </w:rPr>
        <w:t xml:space="preserve"> 2017. American Association for the Advancement of Science (AAAS). http://dx.doi.org/10.1126/sciadv.1700782.</w:t>
      </w:r>
    </w:p>
    <w:p w14:paraId="1EE05E99" w14:textId="57E8A3BA" w:rsidR="00AE3E75" w:rsidRPr="00A16065" w:rsidRDefault="00A16065" w:rsidP="00A16065">
      <w:pPr>
        <w:spacing w:after="120"/>
        <w:jc w:val="left"/>
        <w:rPr>
          <w:szCs w:val="24"/>
          <w:lang w:val="pt-BR"/>
        </w:rPr>
      </w:pPr>
      <w:r w:rsidRPr="00A16065">
        <w:rPr>
          <w:szCs w:val="24"/>
          <w:lang w:val="pt-BR"/>
        </w:rPr>
        <w:t xml:space="preserve">MESACASA, A.; DEMINSKI, C. C. D. Fibras têxteis sintéticas e a liberação de </w:t>
      </w:r>
      <w:proofErr w:type="spellStart"/>
      <w:r w:rsidRPr="00A16065">
        <w:rPr>
          <w:szCs w:val="24"/>
          <w:lang w:val="pt-BR"/>
        </w:rPr>
        <w:t>microplásticos</w:t>
      </w:r>
      <w:proofErr w:type="spellEnd"/>
      <w:r w:rsidRPr="00A16065">
        <w:rPr>
          <w:szCs w:val="24"/>
          <w:lang w:val="pt-BR"/>
        </w:rPr>
        <w:t xml:space="preserve">: uma revisão. </w:t>
      </w:r>
      <w:r w:rsidRPr="00A16065">
        <w:rPr>
          <w:b/>
          <w:bCs/>
          <w:szCs w:val="24"/>
          <w:lang w:val="pt-BR"/>
        </w:rPr>
        <w:t>Mix Sustentável</w:t>
      </w:r>
      <w:r w:rsidRPr="00A16065">
        <w:rPr>
          <w:szCs w:val="24"/>
          <w:lang w:val="pt-BR"/>
        </w:rPr>
        <w:t>, Florianópolis, v. 9, n. 1, p. 80-90, 1 dez. 2022. http://dx.doi.org/10.29183/2447-3073.MIX2022.v9.n1.%p.</w:t>
      </w:r>
    </w:p>
    <w:p w14:paraId="47ACCE27" w14:textId="58D4B3D9" w:rsidR="00AE3E75" w:rsidRPr="0059161F" w:rsidRDefault="0059161F" w:rsidP="0059161F">
      <w:pPr>
        <w:spacing w:after="120"/>
        <w:jc w:val="left"/>
        <w:rPr>
          <w:szCs w:val="24"/>
        </w:rPr>
      </w:pPr>
      <w:r w:rsidRPr="0059161F">
        <w:rPr>
          <w:szCs w:val="24"/>
        </w:rPr>
        <w:t xml:space="preserve">PORNSUKSOMBOON, K. </w:t>
      </w:r>
      <w:r w:rsidRPr="00863938">
        <w:rPr>
          <w:i/>
          <w:iCs/>
          <w:szCs w:val="24"/>
        </w:rPr>
        <w:t>et al</w:t>
      </w:r>
      <w:r w:rsidRPr="0059161F">
        <w:rPr>
          <w:szCs w:val="24"/>
        </w:rPr>
        <w:t xml:space="preserve">. Properties of baked foams from citric acid modified cassava starch and native cassava starch blends. </w:t>
      </w:r>
      <w:r w:rsidRPr="0059161F">
        <w:rPr>
          <w:b/>
          <w:bCs/>
          <w:szCs w:val="24"/>
        </w:rPr>
        <w:t>Carbohydrate Polymers</w:t>
      </w:r>
      <w:r w:rsidRPr="0059161F">
        <w:rPr>
          <w:szCs w:val="24"/>
        </w:rPr>
        <w:t xml:space="preserve">, [S.L.], v. 136, p. 107-112, </w:t>
      </w:r>
      <w:proofErr w:type="spellStart"/>
      <w:r w:rsidRPr="0059161F">
        <w:rPr>
          <w:szCs w:val="24"/>
        </w:rPr>
        <w:t>jan.</w:t>
      </w:r>
      <w:proofErr w:type="spellEnd"/>
      <w:r w:rsidRPr="0059161F">
        <w:rPr>
          <w:szCs w:val="24"/>
        </w:rPr>
        <w:t xml:space="preserve"> 2016. Elsevier BV. http://dx.doi.org/10.1016/j.carbpol.2015.09.019</w:t>
      </w:r>
      <w:r>
        <w:rPr>
          <w:szCs w:val="24"/>
        </w:rPr>
        <w:t>.</w:t>
      </w:r>
    </w:p>
    <w:p w14:paraId="4640ACCB" w14:textId="1987CD15" w:rsidR="00AE3E75" w:rsidRPr="0059161F" w:rsidRDefault="00AB75FD" w:rsidP="00AB75FD">
      <w:pPr>
        <w:spacing w:after="120"/>
        <w:jc w:val="left"/>
        <w:rPr>
          <w:szCs w:val="24"/>
        </w:rPr>
      </w:pPr>
      <w:r w:rsidRPr="00A570B4">
        <w:rPr>
          <w:szCs w:val="24"/>
          <w:lang w:val="pt-BR"/>
        </w:rPr>
        <w:t xml:space="preserve">SALGADO, P. R. </w:t>
      </w:r>
      <w:r w:rsidRPr="00863938">
        <w:rPr>
          <w:i/>
          <w:iCs/>
          <w:szCs w:val="24"/>
          <w:lang w:val="pt-BR"/>
        </w:rPr>
        <w:t>et al</w:t>
      </w:r>
      <w:r w:rsidRPr="00A570B4">
        <w:rPr>
          <w:szCs w:val="24"/>
          <w:lang w:val="pt-BR"/>
        </w:rPr>
        <w:t xml:space="preserve">. </w:t>
      </w:r>
      <w:r w:rsidRPr="00AB75FD">
        <w:rPr>
          <w:szCs w:val="24"/>
        </w:rPr>
        <w:t xml:space="preserve">Biodegradable foams based on cassava starch, sunflower proteins and cellulose fibers obtained by a baking process. </w:t>
      </w:r>
      <w:r w:rsidRPr="00AB75FD">
        <w:rPr>
          <w:b/>
          <w:bCs/>
          <w:szCs w:val="24"/>
        </w:rPr>
        <w:t>Journal Of Food Engineering</w:t>
      </w:r>
      <w:r w:rsidRPr="00AB75FD">
        <w:rPr>
          <w:szCs w:val="24"/>
        </w:rPr>
        <w:t>, [S.L.], v. 85, n. 3, p. 435-443, abr. 2008. Elsevier BV. http://dx.doi.org/10.1016/j.jfoodeng.2007.08.005.</w:t>
      </w:r>
    </w:p>
    <w:p w14:paraId="203E7BCA" w14:textId="02E5E055" w:rsidR="00AE3E75" w:rsidRDefault="00031224" w:rsidP="00031224">
      <w:pPr>
        <w:spacing w:after="120"/>
        <w:jc w:val="left"/>
        <w:rPr>
          <w:szCs w:val="24"/>
        </w:rPr>
      </w:pPr>
      <w:r w:rsidRPr="00031224">
        <w:rPr>
          <w:szCs w:val="24"/>
        </w:rPr>
        <w:t>SANGRONIZ, A</w:t>
      </w:r>
      <w:r w:rsidRPr="00863938">
        <w:rPr>
          <w:i/>
          <w:iCs/>
          <w:szCs w:val="24"/>
        </w:rPr>
        <w:t>. et al</w:t>
      </w:r>
      <w:r w:rsidRPr="00031224">
        <w:rPr>
          <w:szCs w:val="24"/>
        </w:rPr>
        <w:t xml:space="preserve">. Packaging materials with desired mechanical and barrier properties and full chemical recyclability. </w:t>
      </w:r>
      <w:r w:rsidRPr="00031224">
        <w:rPr>
          <w:b/>
          <w:bCs/>
          <w:szCs w:val="24"/>
        </w:rPr>
        <w:t>Nature Communications</w:t>
      </w:r>
      <w:r w:rsidRPr="00031224">
        <w:rPr>
          <w:szCs w:val="24"/>
        </w:rPr>
        <w:t>, [S.L.], v. 10, n. 1, [S.P], 8 ago. 2019. Springer Science and Business Media LLC. http://dx.doi.org/10.1038/s41467-019-11525-x</w:t>
      </w:r>
      <w:r>
        <w:rPr>
          <w:szCs w:val="24"/>
        </w:rPr>
        <w:t>.</w:t>
      </w:r>
    </w:p>
    <w:p w14:paraId="14181656" w14:textId="022D78B5" w:rsidR="00AE3E75" w:rsidRPr="00A60155" w:rsidRDefault="00AB2D9D" w:rsidP="002345DC">
      <w:pPr>
        <w:spacing w:after="120"/>
        <w:jc w:val="left"/>
        <w:rPr>
          <w:szCs w:val="24"/>
        </w:rPr>
      </w:pPr>
      <w:r w:rsidRPr="00A11A48">
        <w:rPr>
          <w:szCs w:val="24"/>
        </w:rPr>
        <w:t>VERSINO, F.</w:t>
      </w:r>
      <w:r w:rsidR="007E3D7B" w:rsidRPr="00A11A48">
        <w:rPr>
          <w:szCs w:val="24"/>
        </w:rPr>
        <w:t xml:space="preserve">; LÓPEZ, </w:t>
      </w:r>
      <w:r w:rsidR="008C7090" w:rsidRPr="00A11A48">
        <w:rPr>
          <w:szCs w:val="24"/>
        </w:rPr>
        <w:t>O. V.; GARCÍA, M. A.</w:t>
      </w:r>
      <w:r w:rsidR="00962B86" w:rsidRPr="00A11A48">
        <w:rPr>
          <w:szCs w:val="24"/>
        </w:rPr>
        <w:t xml:space="preserve"> </w:t>
      </w:r>
      <w:r w:rsidR="002345DC" w:rsidRPr="002345DC">
        <w:rPr>
          <w:szCs w:val="24"/>
        </w:rPr>
        <w:t xml:space="preserve">Sunflower Oil Industry By-product as Natural Filler of </w:t>
      </w:r>
      <w:proofErr w:type="spellStart"/>
      <w:r w:rsidR="002345DC" w:rsidRPr="002345DC">
        <w:rPr>
          <w:szCs w:val="24"/>
        </w:rPr>
        <w:t>Biocomposite</w:t>
      </w:r>
      <w:proofErr w:type="spellEnd"/>
      <w:r w:rsidR="002345DC" w:rsidRPr="002345DC">
        <w:rPr>
          <w:szCs w:val="24"/>
        </w:rPr>
        <w:t xml:space="preserve"> Foams for Packaging Applications. </w:t>
      </w:r>
      <w:r w:rsidR="002345DC" w:rsidRPr="00A11A48">
        <w:rPr>
          <w:b/>
          <w:bCs/>
          <w:szCs w:val="24"/>
        </w:rPr>
        <w:t xml:space="preserve">Journal Of Polymers </w:t>
      </w:r>
      <w:proofErr w:type="gramStart"/>
      <w:r w:rsidR="002345DC" w:rsidRPr="00A11A48">
        <w:rPr>
          <w:b/>
          <w:bCs/>
          <w:szCs w:val="24"/>
        </w:rPr>
        <w:t>And</w:t>
      </w:r>
      <w:proofErr w:type="gramEnd"/>
      <w:r w:rsidR="002345DC" w:rsidRPr="00A11A48">
        <w:rPr>
          <w:b/>
          <w:bCs/>
          <w:szCs w:val="24"/>
        </w:rPr>
        <w:t xml:space="preserve"> The Environment</w:t>
      </w:r>
      <w:r w:rsidR="002345DC" w:rsidRPr="002345DC">
        <w:rPr>
          <w:szCs w:val="24"/>
        </w:rPr>
        <w:t xml:space="preserve">, [S.L.], v. 29, n. 6, p. 1869-1879, 2 </w:t>
      </w:r>
      <w:proofErr w:type="spellStart"/>
      <w:r w:rsidR="002345DC" w:rsidRPr="002345DC">
        <w:rPr>
          <w:szCs w:val="24"/>
        </w:rPr>
        <w:t>jan.</w:t>
      </w:r>
      <w:proofErr w:type="spellEnd"/>
      <w:r w:rsidR="002345DC" w:rsidRPr="002345DC">
        <w:rPr>
          <w:szCs w:val="24"/>
        </w:rPr>
        <w:t xml:space="preserve"> 2021. Springer Science and Business Media LLC. http://dx.doi.org/10.1007/s10924-020-01981-8.</w:t>
      </w:r>
    </w:p>
    <w:p w14:paraId="3804B258" w14:textId="77777777" w:rsidR="00AE3E75" w:rsidRPr="00A60155" w:rsidRDefault="00AE3E75" w:rsidP="00AE3E75">
      <w:pPr>
        <w:spacing w:after="120"/>
        <w:rPr>
          <w:szCs w:val="24"/>
        </w:rPr>
      </w:pPr>
    </w:p>
    <w:p w14:paraId="12F6D387" w14:textId="77777777" w:rsidR="00AE3E75" w:rsidRPr="00A60155" w:rsidRDefault="00AE3E75" w:rsidP="00AE3E75">
      <w:pPr>
        <w:spacing w:after="120"/>
        <w:rPr>
          <w:szCs w:val="24"/>
        </w:rPr>
      </w:pPr>
    </w:p>
    <w:p w14:paraId="599FD9F9" w14:textId="77777777" w:rsidR="00846B30" w:rsidRPr="00A60155" w:rsidRDefault="00846B30" w:rsidP="0049479C">
      <w:pPr>
        <w:rPr>
          <w:color w:val="A6A6A6"/>
          <w:szCs w:val="24"/>
        </w:rPr>
      </w:pPr>
    </w:p>
    <w:p w14:paraId="3A37D645" w14:textId="77777777" w:rsidR="00846B30" w:rsidRPr="00A60155" w:rsidRDefault="00846B30" w:rsidP="0049479C">
      <w:pPr>
        <w:rPr>
          <w:color w:val="A6A6A6"/>
          <w:szCs w:val="24"/>
        </w:rPr>
      </w:pPr>
    </w:p>
    <w:p w14:paraId="7B0CFD69" w14:textId="77777777" w:rsidR="00846B30" w:rsidRPr="00A60155" w:rsidRDefault="00846B30" w:rsidP="0049479C">
      <w:pPr>
        <w:rPr>
          <w:color w:val="A6A6A6"/>
          <w:szCs w:val="24"/>
        </w:rPr>
      </w:pPr>
    </w:p>
    <w:p w14:paraId="2C7FDAE9" w14:textId="77777777" w:rsidR="00846B30" w:rsidRPr="00A60155" w:rsidRDefault="00846B30" w:rsidP="0049479C">
      <w:pPr>
        <w:rPr>
          <w:color w:val="A6A6A6"/>
          <w:szCs w:val="24"/>
        </w:rPr>
      </w:pPr>
    </w:p>
    <w:p w14:paraId="7915ACF2" w14:textId="77777777" w:rsidR="00846B30" w:rsidRPr="00A60155" w:rsidRDefault="00846B30" w:rsidP="0049479C">
      <w:pPr>
        <w:rPr>
          <w:color w:val="A6A6A6"/>
          <w:szCs w:val="24"/>
        </w:rPr>
      </w:pPr>
    </w:p>
    <w:p w14:paraId="09620D34" w14:textId="77777777" w:rsidR="00846B30" w:rsidRPr="00A60155" w:rsidRDefault="00846B30" w:rsidP="0049479C">
      <w:pPr>
        <w:rPr>
          <w:color w:val="A6A6A6"/>
          <w:szCs w:val="24"/>
        </w:rPr>
      </w:pPr>
    </w:p>
    <w:p w14:paraId="6E99DC8E" w14:textId="77777777" w:rsidR="00846B30" w:rsidRPr="00A60155" w:rsidRDefault="00846B30" w:rsidP="0049479C">
      <w:pPr>
        <w:rPr>
          <w:color w:val="A6A6A6"/>
          <w:szCs w:val="24"/>
        </w:rPr>
      </w:pPr>
    </w:p>
    <w:sectPr w:rsidR="00846B30" w:rsidRPr="00A60155" w:rsidSect="00575335">
      <w:headerReference w:type="default" r:id="rId11"/>
      <w:footerReference w:type="even" r:id="rId12"/>
      <w:footerReference w:type="default" r:id="rId13"/>
      <w:footerReference w:type="first" r:id="rId14"/>
      <w:endnotePr>
        <w:numFmt w:val="decimal"/>
      </w:endnotePr>
      <w:pgSz w:w="11907" w:h="16840" w:code="9"/>
      <w:pgMar w:top="1701" w:right="1134" w:bottom="1134" w:left="1701" w:header="425" w:footer="567" w:gutter="0"/>
      <w:pgNumType w:start="41"/>
      <w:cols w:space="284"/>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87F425" w14:textId="77777777" w:rsidR="00176617" w:rsidRDefault="00176617">
      <w:r>
        <w:separator/>
      </w:r>
    </w:p>
  </w:endnote>
  <w:endnote w:type="continuationSeparator" w:id="0">
    <w:p w14:paraId="1E1A32AD" w14:textId="77777777" w:rsidR="00176617" w:rsidRDefault="001766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rial-BoldMT">
    <w:altName w:val="Times New Roman"/>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E49A96" w14:textId="77777777" w:rsidR="0073688A" w:rsidRDefault="0073688A" w:rsidP="00094DEA">
    <w:pPr>
      <w:pStyle w:val="Rodap"/>
      <w:rPr>
        <w:rStyle w:val="Nmerodepgina"/>
      </w:rPr>
    </w:pPr>
  </w:p>
  <w:p w14:paraId="4E0B2D61" w14:textId="77777777" w:rsidR="0073688A" w:rsidRPr="008F75CD" w:rsidRDefault="0073688A" w:rsidP="00094DEA">
    <w:pPr>
      <w:widowControl w:val="0"/>
      <w:rPr>
        <w:sz w:val="22"/>
        <w:szCs w:val="22"/>
        <w:lang w:val="pt-BR"/>
      </w:rPr>
    </w:pPr>
    <w:r>
      <w:rPr>
        <w:rFonts w:ascii="Arial-BoldMT" w:hAnsi="Arial-BoldMT" w:cs="Arial-BoldMT"/>
        <w:b/>
        <w:bCs/>
        <w:sz w:val="18"/>
        <w:szCs w:val="18"/>
        <w:lang w:val="pt-BR" w:eastAsia="en-US" w:bidi="en-US"/>
      </w:rPr>
      <w:t>Estudos em Design</w:t>
    </w:r>
    <w:r w:rsidRPr="00A52804">
      <w:rPr>
        <w:rFonts w:ascii="Arial-BoldMT" w:hAnsi="Arial-BoldMT" w:cs="Arial-BoldMT"/>
        <w:b/>
        <w:bCs/>
        <w:sz w:val="18"/>
        <w:szCs w:val="18"/>
        <w:lang w:val="pt-BR" w:eastAsia="en-US" w:bidi="en-US"/>
      </w:rPr>
      <w:t xml:space="preserve"> </w:t>
    </w:r>
    <w:r w:rsidRPr="00A52804">
      <w:rPr>
        <w:rFonts w:ascii="Arial-BoldMT" w:hAnsi="Arial-BoldMT" w:cs="Arial-BoldMT"/>
        <w:sz w:val="18"/>
        <w:szCs w:val="18"/>
        <w:lang w:val="pt-BR" w:eastAsia="en-US" w:bidi="en-US"/>
      </w:rPr>
      <w:t>| Re</w:t>
    </w:r>
    <w:r>
      <w:rPr>
        <w:rFonts w:ascii="Arial-BoldMT" w:hAnsi="Arial-BoldMT" w:cs="Arial-BoldMT"/>
        <w:sz w:val="18"/>
        <w:szCs w:val="18"/>
        <w:lang w:val="pt-BR" w:eastAsia="en-US" w:bidi="en-US"/>
      </w:rPr>
      <w:t xml:space="preserve">vista (online). Rio de Janeiro: </w:t>
    </w:r>
    <w:r w:rsidRPr="00A52804">
      <w:rPr>
        <w:rFonts w:ascii="Arial-BoldMT" w:hAnsi="Arial-BoldMT" w:cs="Arial-BoldMT"/>
        <w:sz w:val="18"/>
        <w:szCs w:val="18"/>
        <w:lang w:val="pt-BR" w:eastAsia="en-US" w:bidi="en-US"/>
      </w:rPr>
      <w:t xml:space="preserve">v. </w:t>
    </w:r>
    <w:r w:rsidRPr="00A52804">
      <w:rPr>
        <w:rFonts w:ascii="Arial-BoldMT" w:hAnsi="Arial-BoldMT" w:cs="Arial-BoldMT"/>
        <w:color w:val="FF0000"/>
        <w:sz w:val="18"/>
        <w:szCs w:val="18"/>
        <w:lang w:val="pt-BR" w:eastAsia="en-US" w:bidi="en-US"/>
      </w:rPr>
      <w:t>X</w:t>
    </w:r>
    <w:r w:rsidRPr="00A52804">
      <w:rPr>
        <w:rFonts w:ascii="Arial-BoldMT" w:hAnsi="Arial-BoldMT" w:cs="Arial-BoldMT"/>
        <w:sz w:val="18"/>
        <w:szCs w:val="18"/>
        <w:lang w:val="pt-BR" w:eastAsia="en-US" w:bidi="en-US"/>
      </w:rPr>
      <w:t xml:space="preserve"> | n. </w:t>
    </w:r>
    <w:r w:rsidRPr="00A52804">
      <w:rPr>
        <w:rFonts w:ascii="Arial-BoldMT" w:hAnsi="Arial-BoldMT" w:cs="Arial-BoldMT"/>
        <w:color w:val="FF0000"/>
        <w:sz w:val="18"/>
        <w:szCs w:val="18"/>
        <w:lang w:val="pt-BR" w:eastAsia="en-US" w:bidi="en-US"/>
      </w:rPr>
      <w:t>X</w:t>
    </w:r>
    <w:r w:rsidRPr="00A52804">
      <w:rPr>
        <w:rFonts w:ascii="Arial-BoldMT" w:hAnsi="Arial-BoldMT" w:cs="Arial-BoldMT"/>
        <w:sz w:val="18"/>
        <w:szCs w:val="18"/>
        <w:lang w:val="pt-BR" w:eastAsia="en-US" w:bidi="en-US"/>
      </w:rPr>
      <w:t xml:space="preserve"> [</w:t>
    </w:r>
    <w:r w:rsidRPr="00A52804">
      <w:rPr>
        <w:rFonts w:ascii="Arial-BoldMT" w:hAnsi="Arial-BoldMT" w:cs="Arial-BoldMT"/>
        <w:color w:val="FF0000"/>
        <w:sz w:val="18"/>
        <w:szCs w:val="18"/>
        <w:lang w:val="pt-BR" w:eastAsia="en-US" w:bidi="en-US"/>
      </w:rPr>
      <w:t>ANO</w:t>
    </w:r>
    <w:r w:rsidRPr="00A52804">
      <w:rPr>
        <w:rFonts w:ascii="Arial-BoldMT" w:hAnsi="Arial-BoldMT" w:cs="Arial-BoldMT"/>
        <w:sz w:val="18"/>
        <w:szCs w:val="18"/>
        <w:lang w:val="pt-BR" w:eastAsia="en-US" w:bidi="en-US"/>
      </w:rPr>
      <w:t xml:space="preserve">], p. </w:t>
    </w:r>
    <w:r w:rsidRPr="00A52804">
      <w:rPr>
        <w:rFonts w:ascii="Arial-BoldMT" w:hAnsi="Arial-BoldMT" w:cs="Arial-BoldMT"/>
        <w:color w:val="FF0000"/>
        <w:sz w:val="18"/>
        <w:szCs w:val="18"/>
        <w:lang w:val="pt-BR" w:eastAsia="en-US" w:bidi="en-US"/>
      </w:rPr>
      <w:t>X – X</w:t>
    </w:r>
    <w:r>
      <w:rPr>
        <w:rFonts w:ascii="Arial-BoldMT" w:hAnsi="Arial-BoldMT" w:cs="Arial-BoldMT"/>
        <w:sz w:val="18"/>
        <w:szCs w:val="18"/>
        <w:lang w:val="pt-BR" w:eastAsia="en-US" w:bidi="en-US"/>
      </w:rPr>
      <w:t xml:space="preserve"> | ISSN </w:t>
    </w:r>
    <w:r w:rsidRPr="00A52804">
      <w:rPr>
        <w:rStyle w:val="apple-style-span"/>
        <w:rFonts w:ascii="Verdana" w:hAnsi="Verdana"/>
        <w:sz w:val="17"/>
        <w:szCs w:val="17"/>
        <w:lang w:val="pt-BR"/>
      </w:rPr>
      <w:t>1983-196X</w:t>
    </w:r>
  </w:p>
  <w:p w14:paraId="1DD8C79E" w14:textId="77777777" w:rsidR="0073688A" w:rsidRPr="008F75CD" w:rsidRDefault="0073688A" w:rsidP="00094DEA">
    <w:pPr>
      <w:pStyle w:val="Rodap"/>
      <w:rPr>
        <w:lang w:val="pt-BR"/>
      </w:rPr>
    </w:pPr>
  </w:p>
  <w:p w14:paraId="206EC906" w14:textId="77777777" w:rsidR="0073688A" w:rsidRPr="008F75CD" w:rsidRDefault="0073688A" w:rsidP="00094DEA">
    <w:pPr>
      <w:pStyle w:val="Rodap"/>
      <w:rPr>
        <w:rStyle w:val="Nmerodepgina"/>
        <w:lang w:val="pt-BR"/>
      </w:rPr>
    </w:pPr>
  </w:p>
  <w:p w14:paraId="5522AFBD" w14:textId="77777777" w:rsidR="0073688A" w:rsidRPr="008F75CD" w:rsidRDefault="0073688A" w:rsidP="00094DEA">
    <w:pPr>
      <w:pStyle w:val="Rodap"/>
      <w:rPr>
        <w:lang w:val="pt-BR"/>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3375DB" w14:textId="77777777" w:rsidR="0073688A" w:rsidRPr="008F75CD" w:rsidRDefault="0073688A" w:rsidP="00094DEA">
    <w:pPr>
      <w:widowControl w:val="0"/>
      <w:rPr>
        <w:sz w:val="22"/>
        <w:szCs w:val="22"/>
        <w:lang w:val="pt-BR"/>
      </w:rPr>
    </w:pPr>
  </w:p>
  <w:p w14:paraId="203D031D" w14:textId="541F7DC5" w:rsidR="0073688A" w:rsidRPr="00A94F5C" w:rsidRDefault="0073688A" w:rsidP="00E8108A">
    <w:pPr>
      <w:widowControl w:val="0"/>
      <w:autoSpaceDE w:val="0"/>
      <w:autoSpaceDN w:val="0"/>
      <w:adjustRightInd w:val="0"/>
      <w:rPr>
        <w:sz w:val="17"/>
        <w:szCs w:val="17"/>
        <w:lang w:val="pt-BR"/>
      </w:rPr>
    </w:pPr>
    <w:r w:rsidRPr="00A94F5C">
      <w:rPr>
        <w:rFonts w:ascii="Arial" w:hAnsi="Arial" w:cs="Arial"/>
        <w:b/>
        <w:bCs/>
        <w:color w:val="7F7F7F"/>
        <w:sz w:val="17"/>
        <w:szCs w:val="17"/>
        <w:lang w:val="pt-BR" w:eastAsia="en-US" w:bidi="en-US"/>
      </w:rPr>
      <w:t>ENSUS</w:t>
    </w:r>
    <w:r w:rsidR="00A94F5C">
      <w:rPr>
        <w:rFonts w:ascii="Arial" w:hAnsi="Arial" w:cs="Arial"/>
        <w:b/>
        <w:bCs/>
        <w:color w:val="7F7F7F"/>
        <w:sz w:val="17"/>
        <w:szCs w:val="17"/>
        <w:lang w:val="pt-BR" w:eastAsia="en-US" w:bidi="en-US"/>
      </w:rPr>
      <w:t xml:space="preserve"> 202</w:t>
    </w:r>
    <w:r w:rsidR="000F5CC4">
      <w:rPr>
        <w:rFonts w:ascii="Arial" w:hAnsi="Arial" w:cs="Arial"/>
        <w:b/>
        <w:bCs/>
        <w:color w:val="7F7F7F"/>
        <w:sz w:val="17"/>
        <w:szCs w:val="17"/>
        <w:lang w:val="pt-BR" w:eastAsia="en-US" w:bidi="en-US"/>
      </w:rPr>
      <w:t>3</w:t>
    </w:r>
    <w:r w:rsidRPr="00A94F5C">
      <w:rPr>
        <w:rFonts w:ascii="Arial" w:hAnsi="Arial" w:cs="Arial"/>
        <w:b/>
        <w:bCs/>
        <w:color w:val="7F7F7F"/>
        <w:sz w:val="17"/>
        <w:szCs w:val="17"/>
        <w:lang w:val="pt-BR" w:eastAsia="en-US" w:bidi="en-US"/>
      </w:rPr>
      <w:t xml:space="preserve"> – </w:t>
    </w:r>
    <w:r w:rsidR="00A94F5C">
      <w:rPr>
        <w:rFonts w:ascii="Arial" w:hAnsi="Arial" w:cs="Arial"/>
        <w:b/>
        <w:bCs/>
        <w:color w:val="7F7F7F"/>
        <w:sz w:val="17"/>
        <w:szCs w:val="17"/>
        <w:lang w:val="pt-BR" w:eastAsia="en-US" w:bidi="en-US"/>
      </w:rPr>
      <w:t>X</w:t>
    </w:r>
    <w:r w:rsidR="000F5CC4">
      <w:rPr>
        <w:rFonts w:ascii="Arial" w:hAnsi="Arial" w:cs="Arial"/>
        <w:b/>
        <w:bCs/>
        <w:color w:val="7F7F7F"/>
        <w:sz w:val="17"/>
        <w:szCs w:val="17"/>
        <w:lang w:val="pt-BR" w:eastAsia="en-US" w:bidi="en-US"/>
      </w:rPr>
      <w:t>I</w:t>
    </w:r>
    <w:r w:rsidR="00A94F5C">
      <w:rPr>
        <w:rFonts w:ascii="Arial" w:hAnsi="Arial" w:cs="Arial"/>
        <w:b/>
        <w:bCs/>
        <w:color w:val="7F7F7F"/>
        <w:sz w:val="17"/>
        <w:szCs w:val="17"/>
        <w:lang w:val="pt-BR" w:eastAsia="en-US" w:bidi="en-US"/>
      </w:rPr>
      <w:t xml:space="preserve"> </w:t>
    </w:r>
    <w:r w:rsidRPr="00A94F5C">
      <w:rPr>
        <w:rFonts w:ascii="Arial" w:hAnsi="Arial" w:cs="Arial"/>
        <w:b/>
        <w:bCs/>
        <w:color w:val="7F7F7F"/>
        <w:sz w:val="17"/>
        <w:szCs w:val="17"/>
        <w:lang w:val="pt-BR" w:eastAsia="en-US" w:bidi="en-US"/>
      </w:rPr>
      <w:t xml:space="preserve">Encontro de Sustentabilidade em Projeto – </w:t>
    </w:r>
    <w:r w:rsidR="00A94F5C" w:rsidRPr="00A94F5C">
      <w:rPr>
        <w:rFonts w:ascii="Arial" w:hAnsi="Arial" w:cs="Arial"/>
        <w:bCs/>
        <w:color w:val="7F7F7F"/>
        <w:sz w:val="17"/>
        <w:szCs w:val="17"/>
        <w:lang w:val="pt-BR" w:eastAsia="en-US" w:bidi="en-US"/>
      </w:rPr>
      <w:t>U</w:t>
    </w:r>
    <w:r w:rsidR="000F5CC4">
      <w:rPr>
        <w:rFonts w:ascii="Arial" w:hAnsi="Arial" w:cs="Arial"/>
        <w:bCs/>
        <w:color w:val="7F7F7F"/>
        <w:sz w:val="17"/>
        <w:szCs w:val="17"/>
        <w:lang w:val="pt-BR" w:eastAsia="en-US" w:bidi="en-US"/>
      </w:rPr>
      <w:t>FSC</w:t>
    </w:r>
    <w:r w:rsidRPr="00A94F5C">
      <w:rPr>
        <w:rFonts w:ascii="Arial" w:hAnsi="Arial" w:cs="Arial"/>
        <w:bCs/>
        <w:color w:val="7F7F7F"/>
        <w:sz w:val="17"/>
        <w:szCs w:val="17"/>
        <w:lang w:val="pt-BR" w:eastAsia="en-US" w:bidi="en-US"/>
      </w:rPr>
      <w:t xml:space="preserve"> –</w:t>
    </w:r>
    <w:r w:rsidR="000F5CC4">
      <w:rPr>
        <w:rFonts w:ascii="Arial" w:hAnsi="Arial" w:cs="Arial"/>
        <w:bCs/>
        <w:color w:val="7F7F7F"/>
        <w:sz w:val="17"/>
        <w:szCs w:val="17"/>
        <w:lang w:val="pt-BR" w:eastAsia="en-US" w:bidi="en-US"/>
      </w:rPr>
      <w:t xml:space="preserve"> Florianópolis</w:t>
    </w:r>
    <w:r w:rsidR="002A7C0D">
      <w:rPr>
        <w:rFonts w:ascii="Arial" w:hAnsi="Arial" w:cs="Arial"/>
        <w:bCs/>
        <w:color w:val="7F7F7F"/>
        <w:sz w:val="17"/>
        <w:szCs w:val="17"/>
        <w:lang w:val="pt-BR" w:eastAsia="en-US" w:bidi="en-US"/>
      </w:rPr>
      <w:t xml:space="preserve"> – 05</w:t>
    </w:r>
    <w:r w:rsidRPr="00A94F5C">
      <w:rPr>
        <w:rFonts w:ascii="Arial" w:hAnsi="Arial" w:cs="Arial"/>
        <w:bCs/>
        <w:color w:val="7F7F7F"/>
        <w:sz w:val="17"/>
        <w:szCs w:val="17"/>
        <w:lang w:val="pt-BR" w:eastAsia="en-US" w:bidi="en-US"/>
      </w:rPr>
      <w:t xml:space="preserve"> a </w:t>
    </w:r>
    <w:r w:rsidR="000F5CC4">
      <w:rPr>
        <w:rFonts w:ascii="Arial" w:hAnsi="Arial" w:cs="Arial"/>
        <w:bCs/>
        <w:color w:val="7F7F7F"/>
        <w:sz w:val="17"/>
        <w:szCs w:val="17"/>
        <w:lang w:val="pt-BR" w:eastAsia="en-US" w:bidi="en-US"/>
      </w:rPr>
      <w:t>0</w:t>
    </w:r>
    <w:r w:rsidR="002A7C0D">
      <w:rPr>
        <w:rFonts w:ascii="Arial" w:hAnsi="Arial" w:cs="Arial"/>
        <w:bCs/>
        <w:color w:val="7F7F7F"/>
        <w:sz w:val="17"/>
        <w:szCs w:val="17"/>
        <w:lang w:val="pt-BR" w:eastAsia="en-US" w:bidi="en-US"/>
      </w:rPr>
      <w:t>7</w:t>
    </w:r>
    <w:r w:rsidRPr="00A94F5C">
      <w:rPr>
        <w:rFonts w:ascii="Arial" w:hAnsi="Arial" w:cs="Arial"/>
        <w:bCs/>
        <w:color w:val="7F7F7F"/>
        <w:sz w:val="17"/>
        <w:szCs w:val="17"/>
        <w:lang w:val="pt-BR" w:eastAsia="en-US" w:bidi="en-US"/>
      </w:rPr>
      <w:t xml:space="preserve"> de </w:t>
    </w:r>
    <w:proofErr w:type="gramStart"/>
    <w:r w:rsidR="000F5CC4">
      <w:rPr>
        <w:rFonts w:ascii="Arial" w:hAnsi="Arial" w:cs="Arial"/>
        <w:bCs/>
        <w:color w:val="7F7F7F"/>
        <w:sz w:val="17"/>
        <w:szCs w:val="17"/>
        <w:lang w:val="pt-BR" w:eastAsia="en-US" w:bidi="en-US"/>
      </w:rPr>
      <w:t>Junho</w:t>
    </w:r>
    <w:proofErr w:type="gramEnd"/>
    <w:r w:rsidRPr="00A94F5C">
      <w:rPr>
        <w:rFonts w:ascii="Arial" w:hAnsi="Arial" w:cs="Arial"/>
        <w:bCs/>
        <w:color w:val="7F7F7F"/>
        <w:sz w:val="17"/>
        <w:szCs w:val="17"/>
        <w:lang w:val="pt-BR" w:eastAsia="en-US" w:bidi="en-US"/>
      </w:rPr>
      <w:t xml:space="preserve"> de 202</w:t>
    </w:r>
    <w:r w:rsidR="000F5CC4">
      <w:rPr>
        <w:rFonts w:ascii="Arial" w:hAnsi="Arial" w:cs="Arial"/>
        <w:bCs/>
        <w:color w:val="7F7F7F"/>
        <w:sz w:val="17"/>
        <w:szCs w:val="17"/>
        <w:lang w:val="pt-BR" w:eastAsia="en-US" w:bidi="en-US"/>
      </w:rPr>
      <w:t>3</w:t>
    </w:r>
    <w:r w:rsidRPr="00A94F5C">
      <w:rPr>
        <w:rFonts w:ascii="Arial" w:hAnsi="Arial" w:cs="Arial"/>
        <w:bCs/>
        <w:color w:val="7F7F7F"/>
        <w:sz w:val="17"/>
        <w:szCs w:val="17"/>
        <w:lang w:val="pt-BR" w:eastAsia="en-US" w:bidi="en-US"/>
      </w:rPr>
      <w:t>.</w:t>
    </w:r>
  </w:p>
  <w:p w14:paraId="5FAD3DFC" w14:textId="77777777" w:rsidR="0073688A" w:rsidRPr="006D00BB" w:rsidRDefault="0073688A" w:rsidP="006D00BB">
    <w:pPr>
      <w:widowControl w:val="0"/>
      <w:autoSpaceDE w:val="0"/>
      <w:autoSpaceDN w:val="0"/>
      <w:adjustRightInd w:val="0"/>
      <w:rPr>
        <w:lang w:val="pt-BR"/>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E029DF" w14:textId="77777777" w:rsidR="0073688A" w:rsidRPr="000275EB" w:rsidRDefault="0073688A" w:rsidP="00342D36">
    <w:pPr>
      <w:widowControl w:val="0"/>
      <w:autoSpaceDE w:val="0"/>
      <w:autoSpaceDN w:val="0"/>
      <w:adjustRightInd w:val="0"/>
      <w:rPr>
        <w:rFonts w:ascii="Arial" w:hAnsi="Arial" w:cs="Arial"/>
        <w:color w:val="7F7F7F"/>
        <w:sz w:val="18"/>
        <w:szCs w:val="18"/>
        <w:lang w:val="pt-BR" w:eastAsia="en-US" w:bidi="en-US"/>
      </w:rPr>
    </w:pPr>
    <w:r w:rsidRPr="000275EB">
      <w:rPr>
        <w:rFonts w:ascii="Arial" w:hAnsi="Arial" w:cs="Arial"/>
        <w:b/>
        <w:bCs/>
        <w:color w:val="7F7F7F"/>
        <w:sz w:val="18"/>
        <w:szCs w:val="18"/>
        <w:lang w:val="pt-BR" w:eastAsia="en-US" w:bidi="en-US"/>
      </w:rPr>
      <w:t>Estudos em Design</w:t>
    </w:r>
    <w:r w:rsidRPr="000275EB">
      <w:rPr>
        <w:rFonts w:ascii="Arial" w:hAnsi="Arial" w:cs="Arial"/>
        <w:bCs/>
        <w:color w:val="7F7F7F"/>
        <w:sz w:val="18"/>
        <w:szCs w:val="18"/>
        <w:lang w:val="pt-BR" w:eastAsia="en-US" w:bidi="en-US"/>
      </w:rPr>
      <w:t xml:space="preserve"> </w:t>
    </w:r>
    <w:r w:rsidRPr="000275EB">
      <w:rPr>
        <w:rFonts w:ascii="Arial" w:hAnsi="Arial" w:cs="Arial"/>
        <w:color w:val="7F7F7F"/>
        <w:sz w:val="18"/>
        <w:szCs w:val="18"/>
        <w:lang w:val="pt-BR" w:eastAsia="en-US" w:bidi="en-US"/>
      </w:rPr>
      <w:t xml:space="preserve">| Revista (online). Rio de Janeiro: v. X | n. X [ANO], p. X – X | ISSN </w:t>
    </w:r>
    <w:r w:rsidRPr="000275EB">
      <w:rPr>
        <w:rStyle w:val="apple-style-span"/>
        <w:rFonts w:ascii="Arial" w:hAnsi="Arial" w:cs="Arial"/>
        <w:color w:val="7F7F7F"/>
        <w:sz w:val="17"/>
        <w:szCs w:val="17"/>
        <w:lang w:val="pt-BR"/>
      </w:rPr>
      <w:t>1983-196X</w:t>
    </w:r>
  </w:p>
  <w:p w14:paraId="1AB30BA8" w14:textId="77777777" w:rsidR="0073688A" w:rsidRPr="00B745D0" w:rsidRDefault="0073688A">
    <w:pPr>
      <w:pStyle w:val="Rodap"/>
      <w:rPr>
        <w:lang w:val="pt-B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298AC5" w14:textId="77777777" w:rsidR="00176617" w:rsidRDefault="00176617">
      <w:bookmarkStart w:id="0" w:name="_Hlk524516655"/>
      <w:bookmarkEnd w:id="0"/>
      <w:r>
        <w:separator/>
      </w:r>
    </w:p>
  </w:footnote>
  <w:footnote w:type="continuationSeparator" w:id="0">
    <w:p w14:paraId="0E9DD078" w14:textId="77777777" w:rsidR="00176617" w:rsidRDefault="001766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BFFC94" w14:textId="77777777" w:rsidR="000F5CC4" w:rsidRDefault="000F5CC4"/>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1"/>
      <w:gridCol w:w="3021"/>
    </w:tblGrid>
    <w:tr w:rsidR="000F5CC4" w14:paraId="09D33C61" w14:textId="77777777" w:rsidTr="000F5CC4">
      <w:tc>
        <w:tcPr>
          <w:tcW w:w="3020" w:type="dxa"/>
        </w:tcPr>
        <w:p w14:paraId="18FB8D8D" w14:textId="68E1763C" w:rsidR="000F5CC4" w:rsidRDefault="004E3CEF" w:rsidP="006B150E">
          <w:pPr>
            <w:rPr>
              <w:noProof/>
            </w:rPr>
          </w:pPr>
          <w:r>
            <w:rPr>
              <w:noProof/>
              <w:lang w:val="pt-BR"/>
            </w:rPr>
            <w:drawing>
              <wp:inline distT="0" distB="0" distL="0" distR="0" wp14:anchorId="1CADDD18" wp14:editId="26CC99BB">
                <wp:extent cx="1074420" cy="1074420"/>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ensus-2023.png"/>
                        <pic:cNvPicPr/>
                      </pic:nvPicPr>
                      <pic:blipFill>
                        <a:blip r:embed="rId1">
                          <a:extLst>
                            <a:ext uri="{28A0092B-C50C-407E-A947-70E740481C1C}">
                              <a14:useLocalDpi xmlns:a14="http://schemas.microsoft.com/office/drawing/2010/main" val="0"/>
                            </a:ext>
                          </a:extLst>
                        </a:blip>
                        <a:stretch>
                          <a:fillRect/>
                        </a:stretch>
                      </pic:blipFill>
                      <pic:spPr>
                        <a:xfrm>
                          <a:off x="0" y="0"/>
                          <a:ext cx="1074420" cy="1074420"/>
                        </a:xfrm>
                        <a:prstGeom prst="rect">
                          <a:avLst/>
                        </a:prstGeom>
                      </pic:spPr>
                    </pic:pic>
                  </a:graphicData>
                </a:graphic>
              </wp:inline>
            </w:drawing>
          </w:r>
        </w:p>
      </w:tc>
      <w:tc>
        <w:tcPr>
          <w:tcW w:w="3021" w:type="dxa"/>
        </w:tcPr>
        <w:p w14:paraId="05721545" w14:textId="0B18B23D" w:rsidR="000F5CC4" w:rsidRDefault="004E3CEF" w:rsidP="006B150E">
          <w:pPr>
            <w:rPr>
              <w:noProof/>
            </w:rPr>
          </w:pPr>
          <w:r>
            <w:rPr>
              <w:noProof/>
              <w:lang w:val="pt-BR"/>
            </w:rPr>
            <w:drawing>
              <wp:inline distT="0" distB="0" distL="0" distR="0" wp14:anchorId="4D7A8442" wp14:editId="7BCF082D">
                <wp:extent cx="1411049" cy="857250"/>
                <wp:effectExtent l="0" t="0" r="0" b="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virtuhab.jpg"/>
                        <pic:cNvPicPr/>
                      </pic:nvPicPr>
                      <pic:blipFill>
                        <a:blip r:embed="rId2">
                          <a:extLst>
                            <a:ext uri="{28A0092B-C50C-407E-A947-70E740481C1C}">
                              <a14:useLocalDpi xmlns:a14="http://schemas.microsoft.com/office/drawing/2010/main" val="0"/>
                            </a:ext>
                          </a:extLst>
                        </a:blip>
                        <a:stretch>
                          <a:fillRect/>
                        </a:stretch>
                      </pic:blipFill>
                      <pic:spPr>
                        <a:xfrm>
                          <a:off x="0" y="0"/>
                          <a:ext cx="1414521" cy="859359"/>
                        </a:xfrm>
                        <a:prstGeom prst="rect">
                          <a:avLst/>
                        </a:prstGeom>
                      </pic:spPr>
                    </pic:pic>
                  </a:graphicData>
                </a:graphic>
              </wp:inline>
            </w:drawing>
          </w:r>
        </w:p>
      </w:tc>
      <w:tc>
        <w:tcPr>
          <w:tcW w:w="3021" w:type="dxa"/>
        </w:tcPr>
        <w:p w14:paraId="04A6B0A4" w14:textId="6772AFE5" w:rsidR="000F5CC4" w:rsidRDefault="004E3CEF" w:rsidP="004E3CEF">
          <w:pPr>
            <w:ind w:firstLine="708"/>
            <w:rPr>
              <w:noProof/>
            </w:rPr>
          </w:pPr>
          <w:r>
            <w:rPr>
              <w:noProof/>
              <w:lang w:val="pt-BR"/>
            </w:rPr>
            <w:drawing>
              <wp:inline distT="0" distB="0" distL="0" distR="0" wp14:anchorId="35D2E405" wp14:editId="7B57CAFA">
                <wp:extent cx="764699" cy="1056965"/>
                <wp:effectExtent l="0" t="0" r="0" b="0"/>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UFSC.png"/>
                        <pic:cNvPicPr/>
                      </pic:nvPicPr>
                      <pic:blipFill>
                        <a:blip r:embed="rId3">
                          <a:extLst>
                            <a:ext uri="{28A0092B-C50C-407E-A947-70E740481C1C}">
                              <a14:useLocalDpi xmlns:a14="http://schemas.microsoft.com/office/drawing/2010/main" val="0"/>
                            </a:ext>
                          </a:extLst>
                        </a:blip>
                        <a:stretch>
                          <a:fillRect/>
                        </a:stretch>
                      </pic:blipFill>
                      <pic:spPr>
                        <a:xfrm flipH="1">
                          <a:off x="0" y="0"/>
                          <a:ext cx="772198" cy="1067330"/>
                        </a:xfrm>
                        <a:prstGeom prst="rect">
                          <a:avLst/>
                        </a:prstGeom>
                      </pic:spPr>
                    </pic:pic>
                  </a:graphicData>
                </a:graphic>
              </wp:inline>
            </w:drawing>
          </w:r>
        </w:p>
      </w:tc>
    </w:tr>
  </w:tbl>
  <w:p w14:paraId="0D7DE6D1" w14:textId="00A1BA8C" w:rsidR="0073688A" w:rsidRDefault="0073688A" w:rsidP="006B150E">
    <w:pPr>
      <w:rPr>
        <w:noProo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BE47FB"/>
    <w:multiLevelType w:val="hybridMultilevel"/>
    <w:tmpl w:val="8DCE85DA"/>
    <w:lvl w:ilvl="0" w:tplc="7A80267A">
      <w:start w:val="1"/>
      <w:numFmt w:val="decimal"/>
      <w:pStyle w:val="Subttulo"/>
      <w:lvlText w:val="4.%1."/>
      <w:lvlJc w:val="left"/>
      <w:pPr>
        <w:ind w:left="720" w:hanging="360"/>
      </w:pPr>
      <w:rPr>
        <w:rFonts w:ascii="Arial" w:hAnsi="Arial" w:cs="Arial" w:hint="default"/>
        <w:b w:val="0"/>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15A63577"/>
    <w:multiLevelType w:val="hybridMultilevel"/>
    <w:tmpl w:val="4710859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8C156C8"/>
    <w:multiLevelType w:val="hybridMultilevel"/>
    <w:tmpl w:val="20222CF0"/>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 w15:restartNumberingAfterBreak="0">
    <w:nsid w:val="272A1F14"/>
    <w:multiLevelType w:val="hybridMultilevel"/>
    <w:tmpl w:val="D5A4A2B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284B0923"/>
    <w:multiLevelType w:val="hybridMultilevel"/>
    <w:tmpl w:val="850CB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0777C57"/>
    <w:multiLevelType w:val="hybridMultilevel"/>
    <w:tmpl w:val="4840522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3ACB3A78"/>
    <w:multiLevelType w:val="hybridMultilevel"/>
    <w:tmpl w:val="B84E1BB6"/>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7" w15:restartNumberingAfterBreak="0">
    <w:nsid w:val="3C596C19"/>
    <w:multiLevelType w:val="hybridMultilevel"/>
    <w:tmpl w:val="C820F7A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522C2B70"/>
    <w:multiLevelType w:val="hybridMultilevel"/>
    <w:tmpl w:val="4840522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590C7803"/>
    <w:multiLevelType w:val="hybridMultilevel"/>
    <w:tmpl w:val="B130EC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DBB6E6B"/>
    <w:multiLevelType w:val="hybridMultilevel"/>
    <w:tmpl w:val="D5A4A2B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7E820248"/>
    <w:multiLevelType w:val="hybridMultilevel"/>
    <w:tmpl w:val="C9A65D2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300842822">
    <w:abstractNumId w:val="4"/>
  </w:num>
  <w:num w:numId="2" w16cid:durableId="865754873">
    <w:abstractNumId w:val="6"/>
  </w:num>
  <w:num w:numId="3" w16cid:durableId="1255481271">
    <w:abstractNumId w:val="9"/>
  </w:num>
  <w:num w:numId="4" w16cid:durableId="302004744">
    <w:abstractNumId w:val="2"/>
  </w:num>
  <w:num w:numId="5" w16cid:durableId="1688560274">
    <w:abstractNumId w:val="3"/>
  </w:num>
  <w:num w:numId="6" w16cid:durableId="605650828">
    <w:abstractNumId w:val="5"/>
  </w:num>
  <w:num w:numId="7" w16cid:durableId="2108497596">
    <w:abstractNumId w:val="8"/>
  </w:num>
  <w:num w:numId="8" w16cid:durableId="1593467280">
    <w:abstractNumId w:val="11"/>
  </w:num>
  <w:num w:numId="9" w16cid:durableId="1804038904">
    <w:abstractNumId w:val="1"/>
  </w:num>
  <w:num w:numId="10" w16cid:durableId="287054892">
    <w:abstractNumId w:val="0"/>
  </w:num>
  <w:num w:numId="11" w16cid:durableId="1263614530">
    <w:abstractNumId w:val="7"/>
  </w:num>
  <w:num w:numId="12" w16cid:durableId="3191210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n-US" w:vendorID="64" w:dllVersion="6" w:nlCheck="1" w:checkStyle="1"/>
  <w:activeWritingStyle w:appName="MSWord" w:lang="pt-BR" w:vendorID="64" w:dllVersion="0" w:nlCheck="1" w:checkStyle="0"/>
  <w:activeWritingStyle w:appName="MSWord" w:lang="en-US" w:vendorID="64" w:dllVersion="0"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7839"/>
    <w:rsid w:val="00000DF5"/>
    <w:rsid w:val="00002537"/>
    <w:rsid w:val="00002913"/>
    <w:rsid w:val="000045FB"/>
    <w:rsid w:val="000058E4"/>
    <w:rsid w:val="00010804"/>
    <w:rsid w:val="00011E56"/>
    <w:rsid w:val="0001283D"/>
    <w:rsid w:val="000165F6"/>
    <w:rsid w:val="00017049"/>
    <w:rsid w:val="00017E8C"/>
    <w:rsid w:val="00017F4D"/>
    <w:rsid w:val="00020497"/>
    <w:rsid w:val="0002171C"/>
    <w:rsid w:val="00022768"/>
    <w:rsid w:val="00024E31"/>
    <w:rsid w:val="00026F91"/>
    <w:rsid w:val="000275EB"/>
    <w:rsid w:val="00031224"/>
    <w:rsid w:val="0003355E"/>
    <w:rsid w:val="000346DF"/>
    <w:rsid w:val="00034962"/>
    <w:rsid w:val="00035344"/>
    <w:rsid w:val="0004101C"/>
    <w:rsid w:val="00041AB9"/>
    <w:rsid w:val="00042543"/>
    <w:rsid w:val="000465E8"/>
    <w:rsid w:val="00046A58"/>
    <w:rsid w:val="00047DFC"/>
    <w:rsid w:val="00052EB0"/>
    <w:rsid w:val="00054581"/>
    <w:rsid w:val="000549AD"/>
    <w:rsid w:val="00056694"/>
    <w:rsid w:val="000602F6"/>
    <w:rsid w:val="000652E1"/>
    <w:rsid w:val="0007099C"/>
    <w:rsid w:val="00070D4C"/>
    <w:rsid w:val="00071112"/>
    <w:rsid w:val="000711EF"/>
    <w:rsid w:val="0007140A"/>
    <w:rsid w:val="00072CD5"/>
    <w:rsid w:val="00074DC6"/>
    <w:rsid w:val="00083D91"/>
    <w:rsid w:val="00084121"/>
    <w:rsid w:val="00086354"/>
    <w:rsid w:val="000905D2"/>
    <w:rsid w:val="000908A2"/>
    <w:rsid w:val="00092ABB"/>
    <w:rsid w:val="00094DEA"/>
    <w:rsid w:val="00094EDD"/>
    <w:rsid w:val="000A0634"/>
    <w:rsid w:val="000A34E3"/>
    <w:rsid w:val="000A52C9"/>
    <w:rsid w:val="000A7CED"/>
    <w:rsid w:val="000B02A2"/>
    <w:rsid w:val="000B0FBA"/>
    <w:rsid w:val="000B4377"/>
    <w:rsid w:val="000B53D4"/>
    <w:rsid w:val="000B5E4C"/>
    <w:rsid w:val="000B7575"/>
    <w:rsid w:val="000C1726"/>
    <w:rsid w:val="000C2987"/>
    <w:rsid w:val="000C5209"/>
    <w:rsid w:val="000C5E16"/>
    <w:rsid w:val="000C6A9C"/>
    <w:rsid w:val="000D51EF"/>
    <w:rsid w:val="000D65EF"/>
    <w:rsid w:val="000E29CF"/>
    <w:rsid w:val="000F45D4"/>
    <w:rsid w:val="000F5978"/>
    <w:rsid w:val="000F5CC4"/>
    <w:rsid w:val="000F6F55"/>
    <w:rsid w:val="000F730B"/>
    <w:rsid w:val="0010026D"/>
    <w:rsid w:val="00100E79"/>
    <w:rsid w:val="001044C9"/>
    <w:rsid w:val="00110EF8"/>
    <w:rsid w:val="00112EC2"/>
    <w:rsid w:val="00123B81"/>
    <w:rsid w:val="001242F5"/>
    <w:rsid w:val="00126572"/>
    <w:rsid w:val="00130FE5"/>
    <w:rsid w:val="001319A4"/>
    <w:rsid w:val="001319E8"/>
    <w:rsid w:val="001374EF"/>
    <w:rsid w:val="00137DAE"/>
    <w:rsid w:val="00141364"/>
    <w:rsid w:val="00141542"/>
    <w:rsid w:val="0014589A"/>
    <w:rsid w:val="001464DE"/>
    <w:rsid w:val="00150A7B"/>
    <w:rsid w:val="0015121C"/>
    <w:rsid w:val="00152FAD"/>
    <w:rsid w:val="00154F6A"/>
    <w:rsid w:val="001560FC"/>
    <w:rsid w:val="00156B94"/>
    <w:rsid w:val="00157CE6"/>
    <w:rsid w:val="0016002D"/>
    <w:rsid w:val="001632CD"/>
    <w:rsid w:val="00166961"/>
    <w:rsid w:val="00167D4E"/>
    <w:rsid w:val="00170328"/>
    <w:rsid w:val="00176617"/>
    <w:rsid w:val="00180D9A"/>
    <w:rsid w:val="00185438"/>
    <w:rsid w:val="00186E2D"/>
    <w:rsid w:val="00187695"/>
    <w:rsid w:val="00191152"/>
    <w:rsid w:val="001926D7"/>
    <w:rsid w:val="001964E2"/>
    <w:rsid w:val="001A02AA"/>
    <w:rsid w:val="001A141A"/>
    <w:rsid w:val="001A4745"/>
    <w:rsid w:val="001A619C"/>
    <w:rsid w:val="001A6C40"/>
    <w:rsid w:val="001B1B25"/>
    <w:rsid w:val="001B45F9"/>
    <w:rsid w:val="001B48FF"/>
    <w:rsid w:val="001C02BD"/>
    <w:rsid w:val="001C1ECB"/>
    <w:rsid w:val="001C3C16"/>
    <w:rsid w:val="001C4A92"/>
    <w:rsid w:val="001C4D03"/>
    <w:rsid w:val="001D5E29"/>
    <w:rsid w:val="001D7023"/>
    <w:rsid w:val="001E35B7"/>
    <w:rsid w:val="001E57A8"/>
    <w:rsid w:val="001F15C2"/>
    <w:rsid w:val="001F1DD0"/>
    <w:rsid w:val="001F24C1"/>
    <w:rsid w:val="0020015B"/>
    <w:rsid w:val="00201C0B"/>
    <w:rsid w:val="002029C1"/>
    <w:rsid w:val="00207C39"/>
    <w:rsid w:val="00213FEF"/>
    <w:rsid w:val="002156E9"/>
    <w:rsid w:val="00216D80"/>
    <w:rsid w:val="00217D4E"/>
    <w:rsid w:val="002216DC"/>
    <w:rsid w:val="002226C3"/>
    <w:rsid w:val="0022663E"/>
    <w:rsid w:val="0023063E"/>
    <w:rsid w:val="002309C5"/>
    <w:rsid w:val="00233AFB"/>
    <w:rsid w:val="002345DC"/>
    <w:rsid w:val="002347BD"/>
    <w:rsid w:val="00242B23"/>
    <w:rsid w:val="00242B6C"/>
    <w:rsid w:val="00242EE6"/>
    <w:rsid w:val="00243DE0"/>
    <w:rsid w:val="002447C8"/>
    <w:rsid w:val="00245E64"/>
    <w:rsid w:val="0024795D"/>
    <w:rsid w:val="00251B8B"/>
    <w:rsid w:val="002528C9"/>
    <w:rsid w:val="00254F72"/>
    <w:rsid w:val="00255E26"/>
    <w:rsid w:val="00256808"/>
    <w:rsid w:val="0026117A"/>
    <w:rsid w:val="00263539"/>
    <w:rsid w:val="002645E4"/>
    <w:rsid w:val="00266710"/>
    <w:rsid w:val="00274A72"/>
    <w:rsid w:val="002750DD"/>
    <w:rsid w:val="00276E65"/>
    <w:rsid w:val="0028080E"/>
    <w:rsid w:val="0028402B"/>
    <w:rsid w:val="0029220F"/>
    <w:rsid w:val="00292A9E"/>
    <w:rsid w:val="00293DF8"/>
    <w:rsid w:val="002958D4"/>
    <w:rsid w:val="002A3CB7"/>
    <w:rsid w:val="002A4463"/>
    <w:rsid w:val="002A64FD"/>
    <w:rsid w:val="002A70ED"/>
    <w:rsid w:val="002A7C0D"/>
    <w:rsid w:val="002A7F57"/>
    <w:rsid w:val="002B0351"/>
    <w:rsid w:val="002B2FA4"/>
    <w:rsid w:val="002B5EBB"/>
    <w:rsid w:val="002B7368"/>
    <w:rsid w:val="002C074A"/>
    <w:rsid w:val="002C2A93"/>
    <w:rsid w:val="002C2E3E"/>
    <w:rsid w:val="002C66C3"/>
    <w:rsid w:val="002D2F27"/>
    <w:rsid w:val="002D31EF"/>
    <w:rsid w:val="002D4D2D"/>
    <w:rsid w:val="002D6288"/>
    <w:rsid w:val="002E0F40"/>
    <w:rsid w:val="002E55CE"/>
    <w:rsid w:val="002F0E3F"/>
    <w:rsid w:val="002F13E1"/>
    <w:rsid w:val="002F266B"/>
    <w:rsid w:val="002F457F"/>
    <w:rsid w:val="00300501"/>
    <w:rsid w:val="0030425A"/>
    <w:rsid w:val="00304794"/>
    <w:rsid w:val="003101ED"/>
    <w:rsid w:val="0031089B"/>
    <w:rsid w:val="00315555"/>
    <w:rsid w:val="00315A2F"/>
    <w:rsid w:val="00315F6A"/>
    <w:rsid w:val="00321E9E"/>
    <w:rsid w:val="00327702"/>
    <w:rsid w:val="003337A0"/>
    <w:rsid w:val="0033475A"/>
    <w:rsid w:val="00334C11"/>
    <w:rsid w:val="00342D36"/>
    <w:rsid w:val="003439A7"/>
    <w:rsid w:val="0035152E"/>
    <w:rsid w:val="00352074"/>
    <w:rsid w:val="00356CD1"/>
    <w:rsid w:val="0035734C"/>
    <w:rsid w:val="0036353C"/>
    <w:rsid w:val="00374270"/>
    <w:rsid w:val="00374F14"/>
    <w:rsid w:val="00375F35"/>
    <w:rsid w:val="00376B0A"/>
    <w:rsid w:val="0038005D"/>
    <w:rsid w:val="00381CEC"/>
    <w:rsid w:val="003847DB"/>
    <w:rsid w:val="00384F40"/>
    <w:rsid w:val="00385418"/>
    <w:rsid w:val="00387FBB"/>
    <w:rsid w:val="00390337"/>
    <w:rsid w:val="00393C38"/>
    <w:rsid w:val="003A30D5"/>
    <w:rsid w:val="003A5566"/>
    <w:rsid w:val="003B0FD8"/>
    <w:rsid w:val="003C2C5E"/>
    <w:rsid w:val="003C7A9D"/>
    <w:rsid w:val="003C7C17"/>
    <w:rsid w:val="003D328C"/>
    <w:rsid w:val="003D3ED5"/>
    <w:rsid w:val="003D7902"/>
    <w:rsid w:val="003E42AE"/>
    <w:rsid w:val="003E6576"/>
    <w:rsid w:val="003F0D6C"/>
    <w:rsid w:val="003F2399"/>
    <w:rsid w:val="003F66C3"/>
    <w:rsid w:val="0040305B"/>
    <w:rsid w:val="00406713"/>
    <w:rsid w:val="00407D37"/>
    <w:rsid w:val="004146A8"/>
    <w:rsid w:val="00416821"/>
    <w:rsid w:val="00422537"/>
    <w:rsid w:val="004245F7"/>
    <w:rsid w:val="00430DC4"/>
    <w:rsid w:val="004312B9"/>
    <w:rsid w:val="00437A97"/>
    <w:rsid w:val="00441E7D"/>
    <w:rsid w:val="00447242"/>
    <w:rsid w:val="00450040"/>
    <w:rsid w:val="004522D3"/>
    <w:rsid w:val="00461BFF"/>
    <w:rsid w:val="00461CAB"/>
    <w:rsid w:val="0046466E"/>
    <w:rsid w:val="00465D20"/>
    <w:rsid w:val="0047063E"/>
    <w:rsid w:val="004737C6"/>
    <w:rsid w:val="004750CE"/>
    <w:rsid w:val="004812F9"/>
    <w:rsid w:val="0048192C"/>
    <w:rsid w:val="004871A4"/>
    <w:rsid w:val="0048781A"/>
    <w:rsid w:val="00492964"/>
    <w:rsid w:val="00493309"/>
    <w:rsid w:val="00494507"/>
    <w:rsid w:val="0049479C"/>
    <w:rsid w:val="004A21F1"/>
    <w:rsid w:val="004A284F"/>
    <w:rsid w:val="004A53F6"/>
    <w:rsid w:val="004A6450"/>
    <w:rsid w:val="004A661A"/>
    <w:rsid w:val="004A6B7A"/>
    <w:rsid w:val="004B3FDF"/>
    <w:rsid w:val="004B58DE"/>
    <w:rsid w:val="004B6535"/>
    <w:rsid w:val="004B7146"/>
    <w:rsid w:val="004C555E"/>
    <w:rsid w:val="004C5A1B"/>
    <w:rsid w:val="004C71A2"/>
    <w:rsid w:val="004D0F78"/>
    <w:rsid w:val="004D2749"/>
    <w:rsid w:val="004D7EBA"/>
    <w:rsid w:val="004D7FB8"/>
    <w:rsid w:val="004E2C7A"/>
    <w:rsid w:val="004E3211"/>
    <w:rsid w:val="004E3765"/>
    <w:rsid w:val="004E3CEF"/>
    <w:rsid w:val="004E46BF"/>
    <w:rsid w:val="004E7D4E"/>
    <w:rsid w:val="004F31CA"/>
    <w:rsid w:val="004F74BE"/>
    <w:rsid w:val="004F7DED"/>
    <w:rsid w:val="00500FAC"/>
    <w:rsid w:val="005015FB"/>
    <w:rsid w:val="00502289"/>
    <w:rsid w:val="00502FC5"/>
    <w:rsid w:val="005048E0"/>
    <w:rsid w:val="00513815"/>
    <w:rsid w:val="00517F61"/>
    <w:rsid w:val="0052136B"/>
    <w:rsid w:val="005219A0"/>
    <w:rsid w:val="00532182"/>
    <w:rsid w:val="00533D5F"/>
    <w:rsid w:val="00533E0F"/>
    <w:rsid w:val="00534D22"/>
    <w:rsid w:val="005360D9"/>
    <w:rsid w:val="00542A8A"/>
    <w:rsid w:val="005440A5"/>
    <w:rsid w:val="00555FDD"/>
    <w:rsid w:val="00556097"/>
    <w:rsid w:val="005562EC"/>
    <w:rsid w:val="0055714B"/>
    <w:rsid w:val="005608B1"/>
    <w:rsid w:val="00562A47"/>
    <w:rsid w:val="005672AB"/>
    <w:rsid w:val="005717C8"/>
    <w:rsid w:val="00573743"/>
    <w:rsid w:val="00575335"/>
    <w:rsid w:val="00576E8A"/>
    <w:rsid w:val="00580435"/>
    <w:rsid w:val="005864FA"/>
    <w:rsid w:val="00591168"/>
    <w:rsid w:val="0059161F"/>
    <w:rsid w:val="005A07AC"/>
    <w:rsid w:val="005A317F"/>
    <w:rsid w:val="005B099A"/>
    <w:rsid w:val="005B0E17"/>
    <w:rsid w:val="005B1426"/>
    <w:rsid w:val="005B3B76"/>
    <w:rsid w:val="005B4172"/>
    <w:rsid w:val="005C4648"/>
    <w:rsid w:val="005D0B9A"/>
    <w:rsid w:val="005D5236"/>
    <w:rsid w:val="005D6417"/>
    <w:rsid w:val="005D65C4"/>
    <w:rsid w:val="005D7ACD"/>
    <w:rsid w:val="005E0E47"/>
    <w:rsid w:val="005E3C11"/>
    <w:rsid w:val="005E45C0"/>
    <w:rsid w:val="005E4971"/>
    <w:rsid w:val="005E5E5B"/>
    <w:rsid w:val="005F1F8A"/>
    <w:rsid w:val="005F2D96"/>
    <w:rsid w:val="005F3843"/>
    <w:rsid w:val="00602E57"/>
    <w:rsid w:val="006047D8"/>
    <w:rsid w:val="00610E9D"/>
    <w:rsid w:val="006112B5"/>
    <w:rsid w:val="006200D6"/>
    <w:rsid w:val="006229F8"/>
    <w:rsid w:val="006230C2"/>
    <w:rsid w:val="00624E2E"/>
    <w:rsid w:val="006321C7"/>
    <w:rsid w:val="00632F8F"/>
    <w:rsid w:val="006347E2"/>
    <w:rsid w:val="00635E8D"/>
    <w:rsid w:val="006403A4"/>
    <w:rsid w:val="00642829"/>
    <w:rsid w:val="00643FD8"/>
    <w:rsid w:val="00655F57"/>
    <w:rsid w:val="00660AB9"/>
    <w:rsid w:val="006627EB"/>
    <w:rsid w:val="00663DFD"/>
    <w:rsid w:val="006652EE"/>
    <w:rsid w:val="006672DA"/>
    <w:rsid w:val="006726F2"/>
    <w:rsid w:val="00684344"/>
    <w:rsid w:val="00684958"/>
    <w:rsid w:val="00685730"/>
    <w:rsid w:val="00696034"/>
    <w:rsid w:val="006966C8"/>
    <w:rsid w:val="006A141B"/>
    <w:rsid w:val="006A3DDA"/>
    <w:rsid w:val="006A5B87"/>
    <w:rsid w:val="006A6CEF"/>
    <w:rsid w:val="006B150E"/>
    <w:rsid w:val="006B51CA"/>
    <w:rsid w:val="006B5D42"/>
    <w:rsid w:val="006B714E"/>
    <w:rsid w:val="006B77B4"/>
    <w:rsid w:val="006B7E2F"/>
    <w:rsid w:val="006C0554"/>
    <w:rsid w:val="006C0ADD"/>
    <w:rsid w:val="006C1C55"/>
    <w:rsid w:val="006D00BB"/>
    <w:rsid w:val="006D2B21"/>
    <w:rsid w:val="006D760B"/>
    <w:rsid w:val="006E39EE"/>
    <w:rsid w:val="006E4011"/>
    <w:rsid w:val="006E4984"/>
    <w:rsid w:val="006E5204"/>
    <w:rsid w:val="006E54F3"/>
    <w:rsid w:val="006E5E76"/>
    <w:rsid w:val="006E7B89"/>
    <w:rsid w:val="006F35AC"/>
    <w:rsid w:val="006F4AA1"/>
    <w:rsid w:val="006F5935"/>
    <w:rsid w:val="006F7459"/>
    <w:rsid w:val="00702488"/>
    <w:rsid w:val="0070492B"/>
    <w:rsid w:val="00704EEF"/>
    <w:rsid w:val="007055B7"/>
    <w:rsid w:val="007075C4"/>
    <w:rsid w:val="007114E5"/>
    <w:rsid w:val="00725ED1"/>
    <w:rsid w:val="00726E56"/>
    <w:rsid w:val="00730AEB"/>
    <w:rsid w:val="00732CBE"/>
    <w:rsid w:val="00735EFF"/>
    <w:rsid w:val="0073688A"/>
    <w:rsid w:val="0073727A"/>
    <w:rsid w:val="00737DE9"/>
    <w:rsid w:val="00737F70"/>
    <w:rsid w:val="00740ED0"/>
    <w:rsid w:val="00744CC9"/>
    <w:rsid w:val="00745308"/>
    <w:rsid w:val="00750318"/>
    <w:rsid w:val="00751F70"/>
    <w:rsid w:val="00752F47"/>
    <w:rsid w:val="007530FC"/>
    <w:rsid w:val="00753B8D"/>
    <w:rsid w:val="00754080"/>
    <w:rsid w:val="00754757"/>
    <w:rsid w:val="00755FC1"/>
    <w:rsid w:val="00761C5A"/>
    <w:rsid w:val="007628A1"/>
    <w:rsid w:val="007677DB"/>
    <w:rsid w:val="00767A03"/>
    <w:rsid w:val="00770F7E"/>
    <w:rsid w:val="00772E01"/>
    <w:rsid w:val="00776FD9"/>
    <w:rsid w:val="00777B47"/>
    <w:rsid w:val="00777D35"/>
    <w:rsid w:val="0078001B"/>
    <w:rsid w:val="00781C91"/>
    <w:rsid w:val="00782DCB"/>
    <w:rsid w:val="00793FE2"/>
    <w:rsid w:val="007953E4"/>
    <w:rsid w:val="007957FA"/>
    <w:rsid w:val="00795F07"/>
    <w:rsid w:val="00796107"/>
    <w:rsid w:val="007978BF"/>
    <w:rsid w:val="007A1546"/>
    <w:rsid w:val="007A21A2"/>
    <w:rsid w:val="007A2B70"/>
    <w:rsid w:val="007A5FA8"/>
    <w:rsid w:val="007B09B1"/>
    <w:rsid w:val="007B450B"/>
    <w:rsid w:val="007B791F"/>
    <w:rsid w:val="007C087F"/>
    <w:rsid w:val="007C2173"/>
    <w:rsid w:val="007C32C5"/>
    <w:rsid w:val="007C4DBA"/>
    <w:rsid w:val="007D1CBD"/>
    <w:rsid w:val="007D1DBA"/>
    <w:rsid w:val="007D23EC"/>
    <w:rsid w:val="007D3E34"/>
    <w:rsid w:val="007D4251"/>
    <w:rsid w:val="007D7BA5"/>
    <w:rsid w:val="007E0E40"/>
    <w:rsid w:val="007E30B6"/>
    <w:rsid w:val="007E381B"/>
    <w:rsid w:val="007E3D7B"/>
    <w:rsid w:val="007F147B"/>
    <w:rsid w:val="007F4A6D"/>
    <w:rsid w:val="007F610C"/>
    <w:rsid w:val="007F62EC"/>
    <w:rsid w:val="007F6A0B"/>
    <w:rsid w:val="007F7A69"/>
    <w:rsid w:val="007F7F48"/>
    <w:rsid w:val="00800AF5"/>
    <w:rsid w:val="008027F9"/>
    <w:rsid w:val="00805184"/>
    <w:rsid w:val="008057AF"/>
    <w:rsid w:val="00807118"/>
    <w:rsid w:val="00812BDC"/>
    <w:rsid w:val="0081533A"/>
    <w:rsid w:val="00815614"/>
    <w:rsid w:val="0082604C"/>
    <w:rsid w:val="008264AA"/>
    <w:rsid w:val="00827839"/>
    <w:rsid w:val="00830324"/>
    <w:rsid w:val="00832A6C"/>
    <w:rsid w:val="008339F5"/>
    <w:rsid w:val="00834AB2"/>
    <w:rsid w:val="0083691D"/>
    <w:rsid w:val="00846B30"/>
    <w:rsid w:val="00851EFB"/>
    <w:rsid w:val="00856A90"/>
    <w:rsid w:val="00863938"/>
    <w:rsid w:val="00885905"/>
    <w:rsid w:val="00887FC9"/>
    <w:rsid w:val="00892EA4"/>
    <w:rsid w:val="00893438"/>
    <w:rsid w:val="00897F56"/>
    <w:rsid w:val="008A3810"/>
    <w:rsid w:val="008A58CB"/>
    <w:rsid w:val="008A6B3E"/>
    <w:rsid w:val="008B314D"/>
    <w:rsid w:val="008B31BB"/>
    <w:rsid w:val="008B6921"/>
    <w:rsid w:val="008C0D4C"/>
    <w:rsid w:val="008C312E"/>
    <w:rsid w:val="008C7090"/>
    <w:rsid w:val="008D60EF"/>
    <w:rsid w:val="008E487E"/>
    <w:rsid w:val="008E57EA"/>
    <w:rsid w:val="008E711D"/>
    <w:rsid w:val="008F4342"/>
    <w:rsid w:val="008F7DC2"/>
    <w:rsid w:val="009003C9"/>
    <w:rsid w:val="00903576"/>
    <w:rsid w:val="00904E88"/>
    <w:rsid w:val="00904FA2"/>
    <w:rsid w:val="00910251"/>
    <w:rsid w:val="0091411B"/>
    <w:rsid w:val="009161EC"/>
    <w:rsid w:val="00920EF5"/>
    <w:rsid w:val="00923704"/>
    <w:rsid w:val="009247BD"/>
    <w:rsid w:val="00930840"/>
    <w:rsid w:val="009332D9"/>
    <w:rsid w:val="00933433"/>
    <w:rsid w:val="00935D6E"/>
    <w:rsid w:val="00936492"/>
    <w:rsid w:val="00936AB7"/>
    <w:rsid w:val="00940846"/>
    <w:rsid w:val="00942C71"/>
    <w:rsid w:val="009470FB"/>
    <w:rsid w:val="00954520"/>
    <w:rsid w:val="00955FB6"/>
    <w:rsid w:val="00962B86"/>
    <w:rsid w:val="0096407E"/>
    <w:rsid w:val="0096417A"/>
    <w:rsid w:val="009658AB"/>
    <w:rsid w:val="00965AFC"/>
    <w:rsid w:val="009673E6"/>
    <w:rsid w:val="00970859"/>
    <w:rsid w:val="0097116B"/>
    <w:rsid w:val="0098114D"/>
    <w:rsid w:val="009814C2"/>
    <w:rsid w:val="00982670"/>
    <w:rsid w:val="0098293A"/>
    <w:rsid w:val="00983012"/>
    <w:rsid w:val="00985826"/>
    <w:rsid w:val="00985C2D"/>
    <w:rsid w:val="00986175"/>
    <w:rsid w:val="00990E0F"/>
    <w:rsid w:val="009936A1"/>
    <w:rsid w:val="00994C0F"/>
    <w:rsid w:val="009A067D"/>
    <w:rsid w:val="009A18F1"/>
    <w:rsid w:val="009A1FFA"/>
    <w:rsid w:val="009A230B"/>
    <w:rsid w:val="009A3F66"/>
    <w:rsid w:val="009A681C"/>
    <w:rsid w:val="009B1153"/>
    <w:rsid w:val="009B2EF9"/>
    <w:rsid w:val="009C2F91"/>
    <w:rsid w:val="009D32A8"/>
    <w:rsid w:val="009D70A3"/>
    <w:rsid w:val="009E0B0A"/>
    <w:rsid w:val="009E1A57"/>
    <w:rsid w:val="009E1C02"/>
    <w:rsid w:val="009E32B0"/>
    <w:rsid w:val="009E4C38"/>
    <w:rsid w:val="009E6C4A"/>
    <w:rsid w:val="009F14BE"/>
    <w:rsid w:val="009F1B7B"/>
    <w:rsid w:val="009F2905"/>
    <w:rsid w:val="009F5A24"/>
    <w:rsid w:val="009F5AB1"/>
    <w:rsid w:val="00A00418"/>
    <w:rsid w:val="00A00800"/>
    <w:rsid w:val="00A00DFE"/>
    <w:rsid w:val="00A01B71"/>
    <w:rsid w:val="00A044DC"/>
    <w:rsid w:val="00A056D4"/>
    <w:rsid w:val="00A11A48"/>
    <w:rsid w:val="00A1443C"/>
    <w:rsid w:val="00A145B4"/>
    <w:rsid w:val="00A16065"/>
    <w:rsid w:val="00A16ACA"/>
    <w:rsid w:val="00A16C65"/>
    <w:rsid w:val="00A20A2F"/>
    <w:rsid w:val="00A2134F"/>
    <w:rsid w:val="00A224ED"/>
    <w:rsid w:val="00A2264B"/>
    <w:rsid w:val="00A24706"/>
    <w:rsid w:val="00A25E84"/>
    <w:rsid w:val="00A311CF"/>
    <w:rsid w:val="00A31429"/>
    <w:rsid w:val="00A3363A"/>
    <w:rsid w:val="00A3595B"/>
    <w:rsid w:val="00A46D3A"/>
    <w:rsid w:val="00A475A7"/>
    <w:rsid w:val="00A50585"/>
    <w:rsid w:val="00A51220"/>
    <w:rsid w:val="00A532F5"/>
    <w:rsid w:val="00A54736"/>
    <w:rsid w:val="00A570B4"/>
    <w:rsid w:val="00A60155"/>
    <w:rsid w:val="00A60C24"/>
    <w:rsid w:val="00A610B4"/>
    <w:rsid w:val="00A6184A"/>
    <w:rsid w:val="00A6218A"/>
    <w:rsid w:val="00A628E3"/>
    <w:rsid w:val="00A64A19"/>
    <w:rsid w:val="00A66451"/>
    <w:rsid w:val="00A6747E"/>
    <w:rsid w:val="00A676F4"/>
    <w:rsid w:val="00A70836"/>
    <w:rsid w:val="00A75DD7"/>
    <w:rsid w:val="00A77C6A"/>
    <w:rsid w:val="00A77D24"/>
    <w:rsid w:val="00A77DFB"/>
    <w:rsid w:val="00A813D2"/>
    <w:rsid w:val="00A814D2"/>
    <w:rsid w:val="00A81A17"/>
    <w:rsid w:val="00A838AC"/>
    <w:rsid w:val="00A90029"/>
    <w:rsid w:val="00A92522"/>
    <w:rsid w:val="00A94282"/>
    <w:rsid w:val="00A9449D"/>
    <w:rsid w:val="00A94F5C"/>
    <w:rsid w:val="00AA224E"/>
    <w:rsid w:val="00AA37F5"/>
    <w:rsid w:val="00AA6B77"/>
    <w:rsid w:val="00AB1841"/>
    <w:rsid w:val="00AB2D9D"/>
    <w:rsid w:val="00AB2F4E"/>
    <w:rsid w:val="00AB3960"/>
    <w:rsid w:val="00AB657D"/>
    <w:rsid w:val="00AB6D12"/>
    <w:rsid w:val="00AB75FD"/>
    <w:rsid w:val="00AC3263"/>
    <w:rsid w:val="00AC3341"/>
    <w:rsid w:val="00AC6D6A"/>
    <w:rsid w:val="00AD0872"/>
    <w:rsid w:val="00AD2C1D"/>
    <w:rsid w:val="00AD559E"/>
    <w:rsid w:val="00AD61A3"/>
    <w:rsid w:val="00AE3E75"/>
    <w:rsid w:val="00AE4CD3"/>
    <w:rsid w:val="00AE7231"/>
    <w:rsid w:val="00AF1917"/>
    <w:rsid w:val="00AF2DBA"/>
    <w:rsid w:val="00AF361C"/>
    <w:rsid w:val="00B0217E"/>
    <w:rsid w:val="00B03026"/>
    <w:rsid w:val="00B04638"/>
    <w:rsid w:val="00B10BFE"/>
    <w:rsid w:val="00B12E07"/>
    <w:rsid w:val="00B2059E"/>
    <w:rsid w:val="00B2207B"/>
    <w:rsid w:val="00B233B4"/>
    <w:rsid w:val="00B31569"/>
    <w:rsid w:val="00B344DC"/>
    <w:rsid w:val="00B36DB0"/>
    <w:rsid w:val="00B40F1C"/>
    <w:rsid w:val="00B418BD"/>
    <w:rsid w:val="00B45748"/>
    <w:rsid w:val="00B45DED"/>
    <w:rsid w:val="00B46992"/>
    <w:rsid w:val="00B47683"/>
    <w:rsid w:val="00B55936"/>
    <w:rsid w:val="00B6020C"/>
    <w:rsid w:val="00B6348C"/>
    <w:rsid w:val="00B63A35"/>
    <w:rsid w:val="00B6587D"/>
    <w:rsid w:val="00B67218"/>
    <w:rsid w:val="00B67E1A"/>
    <w:rsid w:val="00B745D0"/>
    <w:rsid w:val="00B7467A"/>
    <w:rsid w:val="00B763AC"/>
    <w:rsid w:val="00B81D99"/>
    <w:rsid w:val="00B83DF1"/>
    <w:rsid w:val="00B87AB8"/>
    <w:rsid w:val="00B92EAE"/>
    <w:rsid w:val="00B9354D"/>
    <w:rsid w:val="00BA206D"/>
    <w:rsid w:val="00BA26B8"/>
    <w:rsid w:val="00BA5254"/>
    <w:rsid w:val="00BA6B6C"/>
    <w:rsid w:val="00BB11DF"/>
    <w:rsid w:val="00BB5C86"/>
    <w:rsid w:val="00BC21FD"/>
    <w:rsid w:val="00BD35E6"/>
    <w:rsid w:val="00BD4CFD"/>
    <w:rsid w:val="00BD7115"/>
    <w:rsid w:val="00BE083D"/>
    <w:rsid w:val="00BE1AF8"/>
    <w:rsid w:val="00BE20C9"/>
    <w:rsid w:val="00BE2102"/>
    <w:rsid w:val="00BE5F7C"/>
    <w:rsid w:val="00BF0F76"/>
    <w:rsid w:val="00C03892"/>
    <w:rsid w:val="00C10C19"/>
    <w:rsid w:val="00C16760"/>
    <w:rsid w:val="00C17C16"/>
    <w:rsid w:val="00C210B0"/>
    <w:rsid w:val="00C24C64"/>
    <w:rsid w:val="00C30786"/>
    <w:rsid w:val="00C30EF8"/>
    <w:rsid w:val="00C328E9"/>
    <w:rsid w:val="00C333BC"/>
    <w:rsid w:val="00C37962"/>
    <w:rsid w:val="00C413A4"/>
    <w:rsid w:val="00C41F4B"/>
    <w:rsid w:val="00C4634B"/>
    <w:rsid w:val="00C51990"/>
    <w:rsid w:val="00C62B59"/>
    <w:rsid w:val="00C63DEF"/>
    <w:rsid w:val="00C67ADE"/>
    <w:rsid w:val="00C71C67"/>
    <w:rsid w:val="00C73655"/>
    <w:rsid w:val="00C77308"/>
    <w:rsid w:val="00C77A0F"/>
    <w:rsid w:val="00C81752"/>
    <w:rsid w:val="00C84202"/>
    <w:rsid w:val="00C84384"/>
    <w:rsid w:val="00C86D30"/>
    <w:rsid w:val="00C86D62"/>
    <w:rsid w:val="00C86F4E"/>
    <w:rsid w:val="00C93DCE"/>
    <w:rsid w:val="00CA2E59"/>
    <w:rsid w:val="00CA77B2"/>
    <w:rsid w:val="00CB11B5"/>
    <w:rsid w:val="00CB385A"/>
    <w:rsid w:val="00CB566D"/>
    <w:rsid w:val="00CB7EA3"/>
    <w:rsid w:val="00CC19BE"/>
    <w:rsid w:val="00CC1BEA"/>
    <w:rsid w:val="00CC1EE6"/>
    <w:rsid w:val="00CC66E4"/>
    <w:rsid w:val="00CD3CC5"/>
    <w:rsid w:val="00CD6B5E"/>
    <w:rsid w:val="00CE081B"/>
    <w:rsid w:val="00CE0E24"/>
    <w:rsid w:val="00CE76F9"/>
    <w:rsid w:val="00CF25BE"/>
    <w:rsid w:val="00CF2988"/>
    <w:rsid w:val="00D054E0"/>
    <w:rsid w:val="00D102AE"/>
    <w:rsid w:val="00D10C99"/>
    <w:rsid w:val="00D13A90"/>
    <w:rsid w:val="00D17099"/>
    <w:rsid w:val="00D212E7"/>
    <w:rsid w:val="00D22081"/>
    <w:rsid w:val="00D23F91"/>
    <w:rsid w:val="00D2598F"/>
    <w:rsid w:val="00D324FD"/>
    <w:rsid w:val="00D329C5"/>
    <w:rsid w:val="00D33C29"/>
    <w:rsid w:val="00D349A6"/>
    <w:rsid w:val="00D36EB9"/>
    <w:rsid w:val="00D43419"/>
    <w:rsid w:val="00D45E1F"/>
    <w:rsid w:val="00D50B90"/>
    <w:rsid w:val="00D52B9C"/>
    <w:rsid w:val="00D55F96"/>
    <w:rsid w:val="00D742C3"/>
    <w:rsid w:val="00D777AD"/>
    <w:rsid w:val="00D8565F"/>
    <w:rsid w:val="00D8734D"/>
    <w:rsid w:val="00D90AA7"/>
    <w:rsid w:val="00D91C4E"/>
    <w:rsid w:val="00DA52C7"/>
    <w:rsid w:val="00DA6F7D"/>
    <w:rsid w:val="00DB2C8C"/>
    <w:rsid w:val="00DB35E2"/>
    <w:rsid w:val="00DB69D2"/>
    <w:rsid w:val="00DB6D82"/>
    <w:rsid w:val="00DB7289"/>
    <w:rsid w:val="00DC0EEC"/>
    <w:rsid w:val="00DC3C3C"/>
    <w:rsid w:val="00DC52EE"/>
    <w:rsid w:val="00DD124B"/>
    <w:rsid w:val="00DE1749"/>
    <w:rsid w:val="00DE4774"/>
    <w:rsid w:val="00DE490F"/>
    <w:rsid w:val="00DF00C6"/>
    <w:rsid w:val="00DF0124"/>
    <w:rsid w:val="00DF1010"/>
    <w:rsid w:val="00DF1382"/>
    <w:rsid w:val="00DF2BF0"/>
    <w:rsid w:val="00DF37DB"/>
    <w:rsid w:val="00DF43F6"/>
    <w:rsid w:val="00DF440A"/>
    <w:rsid w:val="00DF74B6"/>
    <w:rsid w:val="00E035FB"/>
    <w:rsid w:val="00E049EA"/>
    <w:rsid w:val="00E13915"/>
    <w:rsid w:val="00E15B84"/>
    <w:rsid w:val="00E21E27"/>
    <w:rsid w:val="00E223D7"/>
    <w:rsid w:val="00E2466A"/>
    <w:rsid w:val="00E26006"/>
    <w:rsid w:val="00E26626"/>
    <w:rsid w:val="00E34205"/>
    <w:rsid w:val="00E458C8"/>
    <w:rsid w:val="00E46824"/>
    <w:rsid w:val="00E56D42"/>
    <w:rsid w:val="00E61DE3"/>
    <w:rsid w:val="00E65D3B"/>
    <w:rsid w:val="00E711A0"/>
    <w:rsid w:val="00E714A0"/>
    <w:rsid w:val="00E738F6"/>
    <w:rsid w:val="00E7501E"/>
    <w:rsid w:val="00E7681F"/>
    <w:rsid w:val="00E76F53"/>
    <w:rsid w:val="00E8083B"/>
    <w:rsid w:val="00E8108A"/>
    <w:rsid w:val="00E81239"/>
    <w:rsid w:val="00E83C63"/>
    <w:rsid w:val="00E850FD"/>
    <w:rsid w:val="00E8654B"/>
    <w:rsid w:val="00E86C7E"/>
    <w:rsid w:val="00E87507"/>
    <w:rsid w:val="00E90EF3"/>
    <w:rsid w:val="00E925FC"/>
    <w:rsid w:val="00E94C7B"/>
    <w:rsid w:val="00E97ED4"/>
    <w:rsid w:val="00EA0A82"/>
    <w:rsid w:val="00EA211F"/>
    <w:rsid w:val="00EA33C3"/>
    <w:rsid w:val="00EA54E6"/>
    <w:rsid w:val="00EA5623"/>
    <w:rsid w:val="00EA7988"/>
    <w:rsid w:val="00EA7AA6"/>
    <w:rsid w:val="00EB0F22"/>
    <w:rsid w:val="00EB2D2E"/>
    <w:rsid w:val="00EB4594"/>
    <w:rsid w:val="00EC09D3"/>
    <w:rsid w:val="00EC198E"/>
    <w:rsid w:val="00ED2BA5"/>
    <w:rsid w:val="00ED34E9"/>
    <w:rsid w:val="00EE26DD"/>
    <w:rsid w:val="00EE28A9"/>
    <w:rsid w:val="00EE63D7"/>
    <w:rsid w:val="00EF1CF0"/>
    <w:rsid w:val="00F059EB"/>
    <w:rsid w:val="00F10F2D"/>
    <w:rsid w:val="00F122C8"/>
    <w:rsid w:val="00F12D7D"/>
    <w:rsid w:val="00F145FB"/>
    <w:rsid w:val="00F167AB"/>
    <w:rsid w:val="00F21165"/>
    <w:rsid w:val="00F2271C"/>
    <w:rsid w:val="00F23BE3"/>
    <w:rsid w:val="00F23E1C"/>
    <w:rsid w:val="00F23FF2"/>
    <w:rsid w:val="00F25AC0"/>
    <w:rsid w:val="00F25C1C"/>
    <w:rsid w:val="00F267B1"/>
    <w:rsid w:val="00F27D37"/>
    <w:rsid w:val="00F300F7"/>
    <w:rsid w:val="00F32AFC"/>
    <w:rsid w:val="00F34A3E"/>
    <w:rsid w:val="00F375A0"/>
    <w:rsid w:val="00F40E12"/>
    <w:rsid w:val="00F415DF"/>
    <w:rsid w:val="00F43106"/>
    <w:rsid w:val="00F5188D"/>
    <w:rsid w:val="00F5381B"/>
    <w:rsid w:val="00F56772"/>
    <w:rsid w:val="00F64475"/>
    <w:rsid w:val="00F65F0C"/>
    <w:rsid w:val="00F75D73"/>
    <w:rsid w:val="00F77D21"/>
    <w:rsid w:val="00F8242F"/>
    <w:rsid w:val="00F874C6"/>
    <w:rsid w:val="00F87C2B"/>
    <w:rsid w:val="00F93C12"/>
    <w:rsid w:val="00F94160"/>
    <w:rsid w:val="00F95814"/>
    <w:rsid w:val="00F95939"/>
    <w:rsid w:val="00F97A07"/>
    <w:rsid w:val="00FA3BFA"/>
    <w:rsid w:val="00FA6D99"/>
    <w:rsid w:val="00FB0E7F"/>
    <w:rsid w:val="00FB5435"/>
    <w:rsid w:val="00FB7EA5"/>
    <w:rsid w:val="00FC5091"/>
    <w:rsid w:val="00FC5374"/>
    <w:rsid w:val="00FC5614"/>
    <w:rsid w:val="00FC79FF"/>
    <w:rsid w:val="00FC7EFC"/>
    <w:rsid w:val="00FD2265"/>
    <w:rsid w:val="00FD29FE"/>
    <w:rsid w:val="00FD7CCD"/>
    <w:rsid w:val="00FE2591"/>
    <w:rsid w:val="00FE3383"/>
    <w:rsid w:val="00FE56E2"/>
    <w:rsid w:val="00FF2B6C"/>
    <w:rsid w:val="00FF4035"/>
    <w:rsid w:val="00FF502E"/>
    <w:rsid w:val="00FF73F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B295866"/>
  <w15:docId w15:val="{2F459603-FA66-47D8-B254-DEBD9E9B89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7839"/>
    <w:pPr>
      <w:jc w:val="both"/>
    </w:pPr>
    <w:rPr>
      <w:rFonts w:ascii="Times New Roman" w:eastAsia="Times New Roman" w:hAnsi="Times New Roman"/>
      <w:sz w:val="24"/>
      <w:lang w:val="en-US"/>
    </w:rPr>
  </w:style>
  <w:style w:type="paragraph" w:styleId="Ttulo1">
    <w:name w:val="heading 1"/>
    <w:basedOn w:val="Normal"/>
    <w:next w:val="Normal"/>
    <w:link w:val="Ttulo1Char"/>
    <w:qFormat/>
    <w:rsid w:val="00827839"/>
    <w:pPr>
      <w:keepNext/>
      <w:spacing w:before="240" w:after="60"/>
      <w:outlineLvl w:val="0"/>
    </w:pPr>
    <w:rPr>
      <w:rFonts w:ascii="Arial" w:hAnsi="Arial"/>
      <w:b/>
      <w:kern w:val="28"/>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rsid w:val="00827839"/>
    <w:rPr>
      <w:rFonts w:ascii="Arial" w:eastAsia="Times New Roman" w:hAnsi="Arial" w:cs="Times New Roman"/>
      <w:b/>
      <w:kern w:val="28"/>
      <w:sz w:val="28"/>
      <w:szCs w:val="20"/>
      <w:lang w:val="en-US" w:eastAsia="pt-BR"/>
    </w:rPr>
  </w:style>
  <w:style w:type="paragraph" w:styleId="Rodap">
    <w:name w:val="footer"/>
    <w:basedOn w:val="Normal"/>
    <w:link w:val="RodapChar"/>
    <w:autoRedefine/>
    <w:semiHidden/>
    <w:rsid w:val="00827839"/>
    <w:pPr>
      <w:tabs>
        <w:tab w:val="center" w:pos="4320"/>
        <w:tab w:val="right" w:pos="8640"/>
      </w:tabs>
      <w:ind w:left="567" w:right="360"/>
    </w:pPr>
    <w:rPr>
      <w:rFonts w:ascii="Verdana" w:hAnsi="Verdana"/>
      <w:smallCaps/>
      <w:sz w:val="10"/>
    </w:rPr>
  </w:style>
  <w:style w:type="character" w:customStyle="1" w:styleId="RodapChar">
    <w:name w:val="Rodapé Char"/>
    <w:link w:val="Rodap"/>
    <w:semiHidden/>
    <w:rsid w:val="00827839"/>
    <w:rPr>
      <w:rFonts w:ascii="Verdana" w:eastAsia="Times New Roman" w:hAnsi="Verdana" w:cs="Times New Roman"/>
      <w:smallCaps/>
      <w:sz w:val="10"/>
      <w:szCs w:val="20"/>
      <w:lang w:val="en-US" w:eastAsia="pt-BR"/>
    </w:rPr>
  </w:style>
  <w:style w:type="character" w:styleId="Nmerodepgina">
    <w:name w:val="page number"/>
    <w:semiHidden/>
    <w:rsid w:val="00827839"/>
    <w:rPr>
      <w:rFonts w:ascii="Verdana" w:hAnsi="Verdana"/>
      <w:sz w:val="24"/>
    </w:rPr>
  </w:style>
  <w:style w:type="character" w:styleId="Hyperlink">
    <w:name w:val="Hyperlink"/>
    <w:uiPriority w:val="99"/>
    <w:unhideWhenUsed/>
    <w:rsid w:val="00827839"/>
    <w:rPr>
      <w:color w:val="0000FF"/>
      <w:u w:val="single"/>
    </w:rPr>
  </w:style>
  <w:style w:type="character" w:customStyle="1" w:styleId="apple-style-span">
    <w:name w:val="apple-style-span"/>
    <w:rsid w:val="00827839"/>
  </w:style>
  <w:style w:type="paragraph" w:styleId="PargrafodaLista">
    <w:name w:val="List Paragraph"/>
    <w:basedOn w:val="Normal"/>
    <w:uiPriority w:val="34"/>
    <w:qFormat/>
    <w:rsid w:val="005D0B9A"/>
    <w:pPr>
      <w:ind w:left="720"/>
      <w:contextualSpacing/>
    </w:pPr>
  </w:style>
  <w:style w:type="paragraph" w:customStyle="1" w:styleId="IDpaper-Text">
    <w:name w:val="IDpaper-Text"/>
    <w:basedOn w:val="Normal"/>
    <w:rsid w:val="00DF1010"/>
    <w:pPr>
      <w:widowControl w:val="0"/>
      <w:tabs>
        <w:tab w:val="left" w:pos="284"/>
      </w:tabs>
      <w:spacing w:after="120"/>
      <w:jc w:val="left"/>
    </w:pPr>
    <w:rPr>
      <w:rFonts w:ascii="Arial" w:hAnsi="Arial" w:cs="Arial"/>
      <w:kern w:val="16"/>
      <w:sz w:val="20"/>
      <w:lang w:val="en-GB" w:eastAsia="en-US"/>
    </w:rPr>
  </w:style>
  <w:style w:type="paragraph" w:customStyle="1" w:styleId="IDpaper-heading2">
    <w:name w:val="IDpaper-heading2"/>
    <w:basedOn w:val="Normal"/>
    <w:rsid w:val="00DF1010"/>
    <w:pPr>
      <w:widowControl w:val="0"/>
      <w:tabs>
        <w:tab w:val="left" w:pos="284"/>
      </w:tabs>
      <w:spacing w:before="240" w:after="120"/>
      <w:jc w:val="left"/>
    </w:pPr>
    <w:rPr>
      <w:rFonts w:ascii="Arial" w:hAnsi="Arial" w:cs="Arial"/>
      <w:b/>
      <w:bCs/>
      <w:kern w:val="16"/>
      <w:sz w:val="20"/>
      <w:lang w:val="en-GB" w:eastAsia="en-US"/>
    </w:rPr>
  </w:style>
  <w:style w:type="paragraph" w:styleId="Textodebalo">
    <w:name w:val="Balloon Text"/>
    <w:basedOn w:val="Normal"/>
    <w:link w:val="TextodebaloChar"/>
    <w:uiPriority w:val="99"/>
    <w:semiHidden/>
    <w:unhideWhenUsed/>
    <w:rsid w:val="00A16C65"/>
    <w:rPr>
      <w:rFonts w:ascii="Lucida Grande" w:hAnsi="Lucida Grande" w:cs="Lucida Grande"/>
      <w:sz w:val="18"/>
      <w:szCs w:val="18"/>
    </w:rPr>
  </w:style>
  <w:style w:type="character" w:customStyle="1" w:styleId="TextodebaloChar">
    <w:name w:val="Texto de balão Char"/>
    <w:link w:val="Textodebalo"/>
    <w:uiPriority w:val="99"/>
    <w:semiHidden/>
    <w:rsid w:val="00A16C65"/>
    <w:rPr>
      <w:rFonts w:ascii="Lucida Grande" w:eastAsia="Times New Roman" w:hAnsi="Lucida Grande" w:cs="Lucida Grande"/>
      <w:sz w:val="18"/>
      <w:szCs w:val="18"/>
      <w:lang w:val="en-US" w:eastAsia="pt-BR"/>
    </w:rPr>
  </w:style>
  <w:style w:type="paragraph" w:styleId="Legenda">
    <w:name w:val="caption"/>
    <w:basedOn w:val="Normal"/>
    <w:next w:val="Normal"/>
    <w:uiPriority w:val="35"/>
    <w:unhideWhenUsed/>
    <w:qFormat/>
    <w:rsid w:val="00C210B0"/>
    <w:pPr>
      <w:spacing w:after="200"/>
    </w:pPr>
    <w:rPr>
      <w:b/>
      <w:bCs/>
      <w:color w:val="4F81BD"/>
      <w:sz w:val="18"/>
      <w:szCs w:val="18"/>
    </w:rPr>
  </w:style>
  <w:style w:type="paragraph" w:styleId="Cabealho">
    <w:name w:val="header"/>
    <w:basedOn w:val="Normal"/>
    <w:link w:val="CabealhoChar"/>
    <w:uiPriority w:val="99"/>
    <w:unhideWhenUsed/>
    <w:rsid w:val="00777D35"/>
    <w:pPr>
      <w:tabs>
        <w:tab w:val="center" w:pos="4320"/>
        <w:tab w:val="right" w:pos="8640"/>
      </w:tabs>
    </w:pPr>
  </w:style>
  <w:style w:type="character" w:customStyle="1" w:styleId="CabealhoChar">
    <w:name w:val="Cabeçalho Char"/>
    <w:link w:val="Cabealho"/>
    <w:uiPriority w:val="99"/>
    <w:rsid w:val="00777D35"/>
    <w:rPr>
      <w:rFonts w:ascii="Times New Roman" w:eastAsia="Times New Roman" w:hAnsi="Times New Roman" w:cs="Times New Roman"/>
      <w:sz w:val="24"/>
      <w:szCs w:val="20"/>
      <w:lang w:val="en-US" w:eastAsia="pt-BR"/>
    </w:rPr>
  </w:style>
  <w:style w:type="paragraph" w:styleId="Textodenotaderodap">
    <w:name w:val="footnote text"/>
    <w:basedOn w:val="Normal"/>
    <w:link w:val="TextodenotaderodapChar"/>
    <w:uiPriority w:val="99"/>
    <w:unhideWhenUsed/>
    <w:rsid w:val="00777D35"/>
    <w:rPr>
      <w:szCs w:val="24"/>
    </w:rPr>
  </w:style>
  <w:style w:type="character" w:customStyle="1" w:styleId="TextodenotaderodapChar">
    <w:name w:val="Texto de nota de rodapé Char"/>
    <w:link w:val="Textodenotaderodap"/>
    <w:uiPriority w:val="99"/>
    <w:rsid w:val="00777D35"/>
    <w:rPr>
      <w:rFonts w:ascii="Times New Roman" w:eastAsia="Times New Roman" w:hAnsi="Times New Roman" w:cs="Times New Roman"/>
      <w:sz w:val="24"/>
      <w:szCs w:val="24"/>
      <w:lang w:val="en-US" w:eastAsia="pt-BR"/>
    </w:rPr>
  </w:style>
  <w:style w:type="character" w:styleId="Refdenotaderodap">
    <w:name w:val="footnote reference"/>
    <w:uiPriority w:val="99"/>
    <w:unhideWhenUsed/>
    <w:rsid w:val="00777D35"/>
    <w:rPr>
      <w:vertAlign w:val="superscript"/>
    </w:rPr>
  </w:style>
  <w:style w:type="paragraph" w:styleId="MapadoDocumento">
    <w:name w:val="Document Map"/>
    <w:basedOn w:val="Normal"/>
    <w:link w:val="MapadoDocumentoChar"/>
    <w:uiPriority w:val="99"/>
    <w:semiHidden/>
    <w:unhideWhenUsed/>
    <w:rsid w:val="00342D36"/>
    <w:rPr>
      <w:rFonts w:ascii="Lucida Grande" w:hAnsi="Lucida Grande" w:cs="Lucida Grande"/>
      <w:szCs w:val="24"/>
    </w:rPr>
  </w:style>
  <w:style w:type="character" w:customStyle="1" w:styleId="MapadoDocumentoChar">
    <w:name w:val="Mapa do Documento Char"/>
    <w:link w:val="MapadoDocumento"/>
    <w:uiPriority w:val="99"/>
    <w:semiHidden/>
    <w:rsid w:val="00342D36"/>
    <w:rPr>
      <w:rFonts w:ascii="Lucida Grande" w:eastAsia="Times New Roman" w:hAnsi="Lucida Grande" w:cs="Lucida Grande"/>
      <w:sz w:val="24"/>
      <w:szCs w:val="24"/>
      <w:lang w:val="en-US" w:eastAsia="pt-BR"/>
    </w:rPr>
  </w:style>
  <w:style w:type="paragraph" w:styleId="Reviso">
    <w:name w:val="Revision"/>
    <w:hidden/>
    <w:uiPriority w:val="99"/>
    <w:semiHidden/>
    <w:rsid w:val="00342D36"/>
    <w:rPr>
      <w:rFonts w:ascii="Times New Roman" w:eastAsia="Times New Roman" w:hAnsi="Times New Roman"/>
      <w:sz w:val="24"/>
      <w:lang w:val="en-US"/>
    </w:rPr>
  </w:style>
  <w:style w:type="table" w:styleId="Tabelacomgrade">
    <w:name w:val="Table Grid"/>
    <w:basedOn w:val="Tabelanormal"/>
    <w:uiPriority w:val="59"/>
    <w:rsid w:val="00B745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
    <w:name w:val="Title"/>
    <w:basedOn w:val="Normal"/>
    <w:link w:val="TtuloChar"/>
    <w:qFormat/>
    <w:rsid w:val="007628A1"/>
    <w:pPr>
      <w:jc w:val="center"/>
    </w:pPr>
    <w:rPr>
      <w:rFonts w:ascii="Tahoma" w:hAnsi="Tahoma" w:cs="Tahoma"/>
      <w:b/>
      <w:bCs/>
      <w:color w:val="0066FF"/>
      <w:sz w:val="28"/>
      <w:szCs w:val="28"/>
      <w:lang w:val="pt-BR"/>
    </w:rPr>
  </w:style>
  <w:style w:type="character" w:customStyle="1" w:styleId="TtuloChar">
    <w:name w:val="Título Char"/>
    <w:link w:val="Ttulo"/>
    <w:rsid w:val="007628A1"/>
    <w:rPr>
      <w:rFonts w:ascii="Tahoma" w:eastAsia="Times New Roman" w:hAnsi="Tahoma" w:cs="Tahoma"/>
      <w:b/>
      <w:bCs/>
      <w:color w:val="0066FF"/>
      <w:sz w:val="28"/>
      <w:szCs w:val="28"/>
      <w:lang w:eastAsia="pt-BR"/>
    </w:rPr>
  </w:style>
  <w:style w:type="table" w:styleId="TabelaSimples4">
    <w:name w:val="Plain Table 4"/>
    <w:basedOn w:val="Tabelanormal"/>
    <w:uiPriority w:val="44"/>
    <w:rsid w:val="0083691D"/>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styleId="Subttulo">
    <w:name w:val="Subtitle"/>
    <w:basedOn w:val="Normal"/>
    <w:next w:val="Normal"/>
    <w:link w:val="SubttuloChar"/>
    <w:uiPriority w:val="11"/>
    <w:qFormat/>
    <w:rsid w:val="00575335"/>
    <w:pPr>
      <w:numPr>
        <w:numId w:val="10"/>
      </w:numPr>
      <w:spacing w:before="240" w:after="120"/>
      <w:ind w:left="357" w:hanging="357"/>
    </w:pPr>
    <w:rPr>
      <w:rFonts w:ascii="Arial" w:hAnsi="Arial"/>
      <w:b/>
      <w:spacing w:val="15"/>
      <w:szCs w:val="22"/>
      <w:lang w:val="pt-BR" w:eastAsia="en-US"/>
    </w:rPr>
  </w:style>
  <w:style w:type="character" w:customStyle="1" w:styleId="SubttuloChar">
    <w:name w:val="Subtítulo Char"/>
    <w:link w:val="Subttulo"/>
    <w:uiPriority w:val="11"/>
    <w:rsid w:val="00575335"/>
    <w:rPr>
      <w:rFonts w:ascii="Arial" w:eastAsia="Times New Roman" w:hAnsi="Arial"/>
      <w:b/>
      <w:spacing w:val="15"/>
      <w:sz w:val="24"/>
      <w:szCs w:val="22"/>
      <w:lang w:eastAsia="en-US"/>
    </w:rPr>
  </w:style>
  <w:style w:type="character" w:styleId="nfaseSutil">
    <w:name w:val="Subtle Emphasis"/>
    <w:basedOn w:val="Fontepargpadro"/>
    <w:uiPriority w:val="19"/>
    <w:qFormat/>
    <w:rsid w:val="002A7C0D"/>
    <w:rPr>
      <w:i/>
      <w:iCs/>
      <w:color w:val="404040" w:themeColor="text1" w:themeTint="BF"/>
    </w:rPr>
  </w:style>
  <w:style w:type="character" w:styleId="MenoPendente">
    <w:name w:val="Unresolved Mention"/>
    <w:basedOn w:val="Fontepargpadro"/>
    <w:uiPriority w:val="99"/>
    <w:semiHidden/>
    <w:unhideWhenUsed/>
    <w:rsid w:val="009161EC"/>
    <w:rPr>
      <w:color w:val="605E5C"/>
      <w:shd w:val="clear" w:color="auto" w:fill="E1DFDD"/>
    </w:rPr>
  </w:style>
  <w:style w:type="character" w:styleId="Refdecomentrio">
    <w:name w:val="annotation reference"/>
    <w:basedOn w:val="Fontepargpadro"/>
    <w:uiPriority w:val="99"/>
    <w:semiHidden/>
    <w:unhideWhenUsed/>
    <w:rsid w:val="00CB385A"/>
    <w:rPr>
      <w:sz w:val="16"/>
      <w:szCs w:val="16"/>
    </w:rPr>
  </w:style>
  <w:style w:type="paragraph" w:styleId="Textodecomentrio">
    <w:name w:val="annotation text"/>
    <w:basedOn w:val="Normal"/>
    <w:link w:val="TextodecomentrioChar"/>
    <w:uiPriority w:val="99"/>
    <w:semiHidden/>
    <w:unhideWhenUsed/>
    <w:rsid w:val="00CB385A"/>
    <w:rPr>
      <w:sz w:val="20"/>
    </w:rPr>
  </w:style>
  <w:style w:type="character" w:customStyle="1" w:styleId="TextodecomentrioChar">
    <w:name w:val="Texto de comentário Char"/>
    <w:basedOn w:val="Fontepargpadro"/>
    <w:link w:val="Textodecomentrio"/>
    <w:uiPriority w:val="99"/>
    <w:semiHidden/>
    <w:rsid w:val="00CB385A"/>
    <w:rPr>
      <w:rFonts w:ascii="Times New Roman" w:eastAsia="Times New Roman" w:hAnsi="Times New Roman"/>
      <w:lang w:val="en-US"/>
    </w:rPr>
  </w:style>
  <w:style w:type="paragraph" w:styleId="Assuntodocomentrio">
    <w:name w:val="annotation subject"/>
    <w:basedOn w:val="Textodecomentrio"/>
    <w:next w:val="Textodecomentrio"/>
    <w:link w:val="AssuntodocomentrioChar"/>
    <w:uiPriority w:val="99"/>
    <w:semiHidden/>
    <w:unhideWhenUsed/>
    <w:rsid w:val="00CB385A"/>
    <w:rPr>
      <w:b/>
      <w:bCs/>
    </w:rPr>
  </w:style>
  <w:style w:type="character" w:customStyle="1" w:styleId="AssuntodocomentrioChar">
    <w:name w:val="Assunto do comentário Char"/>
    <w:basedOn w:val="TextodecomentrioChar"/>
    <w:link w:val="Assuntodocomentrio"/>
    <w:uiPriority w:val="99"/>
    <w:semiHidden/>
    <w:rsid w:val="00CB385A"/>
    <w:rPr>
      <w:rFonts w:ascii="Times New Roman" w:eastAsia="Times New Roman" w:hAnsi="Times New Roman"/>
      <w:b/>
      <w:bCs/>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bet@furb.br"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mailto:joels@furb.br" TargetMode="Externa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jpg"/><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91150A-E858-4738-9A79-9078BF3AED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821</TotalTime>
  <Pages>12</Pages>
  <Words>4132</Words>
  <Characters>22317</Characters>
  <Application>Microsoft Office Word</Application>
  <DocSecurity>0</DocSecurity>
  <Lines>185</Lines>
  <Paragraphs>52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26397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CRISTINA</dc:creator>
  <cp:keywords/>
  <dc:description/>
  <cp:lastModifiedBy>Fernanda Bet</cp:lastModifiedBy>
  <cp:revision>598</cp:revision>
  <cp:lastPrinted>2023-03-19T23:29:00Z</cp:lastPrinted>
  <dcterms:created xsi:type="dcterms:W3CDTF">2023-02-22T12:27:00Z</dcterms:created>
  <dcterms:modified xsi:type="dcterms:W3CDTF">2023-04-06T13:20:00Z</dcterms:modified>
</cp:coreProperties>
</file>