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7DBA4" w14:textId="77777777" w:rsidR="0007087C" w:rsidRDefault="0007087C">
      <w:pPr>
        <w:spacing w:after="120"/>
        <w:jc w:val="center"/>
        <w:rPr>
          <w:rStyle w:val="nfaseSutil"/>
        </w:rPr>
      </w:pPr>
      <w:bookmarkStart w:id="0" w:name="_GoBack"/>
      <w:bookmarkEnd w:id="0"/>
    </w:p>
    <w:p w14:paraId="5D920E8C" w14:textId="77777777" w:rsidR="0007087C" w:rsidRDefault="00BA5C80">
      <w:pPr>
        <w:spacing w:after="120"/>
        <w:jc w:val="center"/>
        <w:rPr>
          <w:sz w:val="20"/>
          <w:lang w:val="pt-BR"/>
        </w:rPr>
      </w:pPr>
      <w:r>
        <w:rPr>
          <w:b/>
          <w:sz w:val="28"/>
          <w:szCs w:val="28"/>
          <w:lang w:val="pt-BR"/>
        </w:rPr>
        <w:t xml:space="preserve">Fatores motivadores para a adoção de habitações mais </w:t>
      </w:r>
      <w:r w:rsidRPr="00613633">
        <w:rPr>
          <w:b/>
          <w:sz w:val="28"/>
          <w:szCs w:val="28"/>
          <w:lang w:val="pt-BR"/>
        </w:rPr>
        <w:t xml:space="preserve">sustentáveis na </w:t>
      </w:r>
      <w:r>
        <w:rPr>
          <w:b/>
          <w:sz w:val="28"/>
          <w:szCs w:val="28"/>
          <w:lang w:val="pt-BR"/>
        </w:rPr>
        <w:t>percepção do usuário</w:t>
      </w:r>
    </w:p>
    <w:p w14:paraId="3E36B54C" w14:textId="77777777" w:rsidR="0007087C" w:rsidRDefault="0007087C" w:rsidP="00233826">
      <w:pPr>
        <w:spacing w:after="120"/>
        <w:rPr>
          <w:b/>
          <w:sz w:val="28"/>
          <w:szCs w:val="28"/>
          <w:lang w:val="pt-BR"/>
        </w:rPr>
      </w:pPr>
    </w:p>
    <w:p w14:paraId="53D5FCA6" w14:textId="77777777" w:rsidR="0007087C" w:rsidRDefault="00BA5C80">
      <w:pPr>
        <w:spacing w:after="120"/>
        <w:jc w:val="center"/>
        <w:rPr>
          <w:b/>
          <w:i/>
          <w:sz w:val="28"/>
          <w:szCs w:val="28"/>
          <w:lang w:val="pt-BR"/>
        </w:rPr>
      </w:pPr>
      <w:r>
        <w:rPr>
          <w:b/>
          <w:i/>
          <w:sz w:val="28"/>
          <w:szCs w:val="28"/>
          <w:lang w:val="pt-BR"/>
        </w:rPr>
        <w:t xml:space="preserve">Drivers for </w:t>
      </w:r>
      <w:proofErr w:type="spellStart"/>
      <w:r>
        <w:rPr>
          <w:b/>
          <w:i/>
          <w:sz w:val="28"/>
          <w:szCs w:val="28"/>
          <w:lang w:val="pt-BR"/>
        </w:rPr>
        <w:t>sustainable</w:t>
      </w:r>
      <w:proofErr w:type="spellEnd"/>
      <w:r>
        <w:rPr>
          <w:b/>
          <w:i/>
          <w:sz w:val="28"/>
          <w:szCs w:val="28"/>
          <w:lang w:val="pt-BR"/>
        </w:rPr>
        <w:t xml:space="preserve"> </w:t>
      </w:r>
      <w:proofErr w:type="spellStart"/>
      <w:r>
        <w:rPr>
          <w:b/>
          <w:i/>
          <w:sz w:val="28"/>
          <w:szCs w:val="28"/>
          <w:lang w:val="pt-BR"/>
        </w:rPr>
        <w:t>housing</w:t>
      </w:r>
      <w:proofErr w:type="spellEnd"/>
      <w:r>
        <w:rPr>
          <w:b/>
          <w:i/>
          <w:sz w:val="28"/>
          <w:szCs w:val="28"/>
          <w:lang w:val="pt-BR"/>
        </w:rPr>
        <w:t xml:space="preserve"> </w:t>
      </w:r>
      <w:proofErr w:type="spellStart"/>
      <w:r>
        <w:rPr>
          <w:b/>
          <w:i/>
          <w:sz w:val="28"/>
          <w:szCs w:val="28"/>
          <w:lang w:val="pt-BR"/>
        </w:rPr>
        <w:t>adoption</w:t>
      </w:r>
      <w:proofErr w:type="spellEnd"/>
      <w:r>
        <w:rPr>
          <w:b/>
          <w:i/>
          <w:sz w:val="28"/>
          <w:szCs w:val="28"/>
          <w:lang w:val="pt-BR"/>
        </w:rPr>
        <w:t xml:space="preserve"> in </w:t>
      </w:r>
      <w:proofErr w:type="spellStart"/>
      <w:r>
        <w:rPr>
          <w:b/>
          <w:i/>
          <w:sz w:val="28"/>
          <w:szCs w:val="28"/>
          <w:lang w:val="pt-BR"/>
        </w:rPr>
        <w:t>the</w:t>
      </w:r>
      <w:proofErr w:type="spellEnd"/>
      <w:r>
        <w:rPr>
          <w:b/>
          <w:i/>
          <w:sz w:val="28"/>
          <w:szCs w:val="28"/>
          <w:lang w:val="pt-BR"/>
        </w:rPr>
        <w:t xml:space="preserve"> </w:t>
      </w:r>
      <w:proofErr w:type="spellStart"/>
      <w:r>
        <w:rPr>
          <w:b/>
          <w:i/>
          <w:sz w:val="28"/>
          <w:szCs w:val="28"/>
          <w:lang w:val="pt-BR"/>
        </w:rPr>
        <w:t>user’s</w:t>
      </w:r>
      <w:proofErr w:type="spellEnd"/>
      <w:r>
        <w:rPr>
          <w:b/>
          <w:i/>
          <w:sz w:val="28"/>
          <w:szCs w:val="28"/>
          <w:lang w:val="pt-BR"/>
        </w:rPr>
        <w:t xml:space="preserve"> </w:t>
      </w:r>
      <w:proofErr w:type="spellStart"/>
      <w:r>
        <w:rPr>
          <w:b/>
          <w:i/>
          <w:sz w:val="28"/>
          <w:szCs w:val="28"/>
          <w:lang w:val="pt-BR"/>
        </w:rPr>
        <w:t>perception</w:t>
      </w:r>
      <w:proofErr w:type="spellEnd"/>
    </w:p>
    <w:p w14:paraId="196825EA" w14:textId="77777777" w:rsidR="00481540" w:rsidRDefault="00481540">
      <w:pPr>
        <w:spacing w:after="120"/>
        <w:jc w:val="center"/>
        <w:rPr>
          <w:b/>
          <w:i/>
          <w:sz w:val="28"/>
          <w:szCs w:val="28"/>
          <w:lang w:val="pt-BR"/>
        </w:rPr>
      </w:pPr>
    </w:p>
    <w:p w14:paraId="07B838E8" w14:textId="77777777" w:rsidR="00481540" w:rsidRDefault="00481540">
      <w:pPr>
        <w:spacing w:after="120"/>
        <w:jc w:val="center"/>
        <w:rPr>
          <w:b/>
          <w:i/>
          <w:sz w:val="28"/>
          <w:szCs w:val="28"/>
          <w:lang w:val="pt-BR"/>
        </w:rPr>
      </w:pPr>
    </w:p>
    <w:p w14:paraId="2872D10F" w14:textId="2D2B9E6A" w:rsidR="00481540" w:rsidRPr="0049479C" w:rsidRDefault="00481540" w:rsidP="00481540">
      <w:pPr>
        <w:spacing w:after="120"/>
        <w:jc w:val="left"/>
        <w:rPr>
          <w:szCs w:val="24"/>
          <w:lang w:val="pt-BR"/>
        </w:rPr>
      </w:pPr>
      <w:r>
        <w:rPr>
          <w:b/>
          <w:szCs w:val="24"/>
          <w:lang w:val="pt-BR"/>
        </w:rPr>
        <w:t>Beatrice Lorenz Fontolan, mestre em Engenharia Civil, UTFPR.</w:t>
      </w:r>
    </w:p>
    <w:p w14:paraId="57CAF401" w14:textId="0608232C" w:rsidR="00481540" w:rsidRPr="0049479C" w:rsidRDefault="00481540" w:rsidP="00481540">
      <w:pPr>
        <w:spacing w:after="120"/>
        <w:jc w:val="left"/>
        <w:rPr>
          <w:sz w:val="20"/>
          <w:lang w:val="pt-BR"/>
        </w:rPr>
      </w:pPr>
      <w:r>
        <w:rPr>
          <w:szCs w:val="24"/>
          <w:lang w:val="pt-BR"/>
        </w:rPr>
        <w:t>fontolanbeatrice@gmail.com</w:t>
      </w:r>
    </w:p>
    <w:p w14:paraId="1FFFB61D" w14:textId="6AD6DECB" w:rsidR="00481540" w:rsidRPr="0049479C" w:rsidRDefault="00481540" w:rsidP="00481540">
      <w:pPr>
        <w:spacing w:after="120"/>
        <w:jc w:val="left"/>
        <w:rPr>
          <w:b/>
          <w:szCs w:val="24"/>
          <w:lang w:val="pt-BR"/>
        </w:rPr>
      </w:pPr>
      <w:r>
        <w:rPr>
          <w:b/>
          <w:szCs w:val="24"/>
          <w:lang w:val="pt-BR"/>
        </w:rPr>
        <w:t>Aline Esperidião Ramos, mestre em Engenharia Civil, UTFPR.</w:t>
      </w:r>
    </w:p>
    <w:p w14:paraId="2FFA31A8" w14:textId="725B7523" w:rsidR="00481540" w:rsidRPr="0049479C" w:rsidRDefault="00481540" w:rsidP="00481540">
      <w:pPr>
        <w:spacing w:after="120"/>
        <w:jc w:val="left"/>
        <w:rPr>
          <w:szCs w:val="24"/>
          <w:lang w:val="pt-BR"/>
        </w:rPr>
      </w:pPr>
      <w:r w:rsidRPr="00481540">
        <w:rPr>
          <w:szCs w:val="24"/>
        </w:rPr>
        <w:t>aresperidiao@gmail.co</w:t>
      </w:r>
      <w:r>
        <w:rPr>
          <w:szCs w:val="24"/>
        </w:rPr>
        <w:t>m</w:t>
      </w:r>
    </w:p>
    <w:p w14:paraId="100BDE37" w14:textId="40346075" w:rsidR="00481540" w:rsidRPr="0049479C" w:rsidRDefault="00481540" w:rsidP="00481540">
      <w:pPr>
        <w:spacing w:after="120"/>
        <w:jc w:val="left"/>
        <w:rPr>
          <w:b/>
          <w:szCs w:val="24"/>
          <w:lang w:val="pt-BR"/>
        </w:rPr>
      </w:pPr>
      <w:proofErr w:type="spellStart"/>
      <w:r w:rsidRPr="00481540">
        <w:rPr>
          <w:b/>
          <w:bCs/>
          <w:szCs w:val="24"/>
        </w:rPr>
        <w:t>Iolanda</w:t>
      </w:r>
      <w:proofErr w:type="spellEnd"/>
      <w:r w:rsidRPr="00481540">
        <w:rPr>
          <w:b/>
          <w:bCs/>
          <w:szCs w:val="24"/>
        </w:rPr>
        <w:t xml:space="preserve"> Geronimo Del </w:t>
      </w:r>
      <w:proofErr w:type="spellStart"/>
      <w:r w:rsidRPr="00481540">
        <w:rPr>
          <w:b/>
          <w:bCs/>
          <w:szCs w:val="24"/>
        </w:rPr>
        <w:t>Roio</w:t>
      </w:r>
      <w:proofErr w:type="spellEnd"/>
      <w:r>
        <w:rPr>
          <w:b/>
          <w:bCs/>
          <w:szCs w:val="24"/>
        </w:rPr>
        <w:t xml:space="preserve">, </w:t>
      </w:r>
      <w:r>
        <w:rPr>
          <w:b/>
          <w:szCs w:val="24"/>
          <w:lang w:val="pt-BR"/>
        </w:rPr>
        <w:t>Engenheira Civil, UTFPR.</w:t>
      </w:r>
    </w:p>
    <w:p w14:paraId="7155C88D" w14:textId="77777777" w:rsidR="00481540" w:rsidRPr="00481540" w:rsidRDefault="00481540" w:rsidP="00481540">
      <w:pPr>
        <w:spacing w:after="120"/>
        <w:rPr>
          <w:bCs/>
          <w:szCs w:val="24"/>
          <w:lang w:val="es-CO"/>
        </w:rPr>
      </w:pPr>
      <w:r w:rsidRPr="00481540">
        <w:rPr>
          <w:bCs/>
          <w:szCs w:val="24"/>
        </w:rPr>
        <w:t>iroio@alunos.utfpr.edu.br</w:t>
      </w:r>
    </w:p>
    <w:p w14:paraId="298B790B" w14:textId="1DB3A553" w:rsidR="00481540" w:rsidRPr="0049479C" w:rsidRDefault="00481540" w:rsidP="00481540">
      <w:pPr>
        <w:spacing w:after="120"/>
        <w:jc w:val="left"/>
        <w:rPr>
          <w:b/>
          <w:szCs w:val="24"/>
          <w:lang w:val="pt-BR"/>
        </w:rPr>
      </w:pPr>
      <w:r>
        <w:rPr>
          <w:b/>
          <w:bCs/>
          <w:szCs w:val="24"/>
        </w:rPr>
        <w:t xml:space="preserve">Alfredo </w:t>
      </w:r>
      <w:proofErr w:type="spellStart"/>
      <w:r>
        <w:rPr>
          <w:b/>
          <w:bCs/>
          <w:szCs w:val="24"/>
        </w:rPr>
        <w:t>Iarozinski</w:t>
      </w:r>
      <w:proofErr w:type="spellEnd"/>
      <w:r>
        <w:rPr>
          <w:b/>
          <w:bCs/>
          <w:szCs w:val="24"/>
        </w:rPr>
        <w:t xml:space="preserve"> </w:t>
      </w:r>
      <w:proofErr w:type="spellStart"/>
      <w:r>
        <w:rPr>
          <w:b/>
          <w:bCs/>
          <w:szCs w:val="24"/>
        </w:rPr>
        <w:t>Neto</w:t>
      </w:r>
      <w:proofErr w:type="spellEnd"/>
      <w:r>
        <w:rPr>
          <w:b/>
          <w:bCs/>
          <w:szCs w:val="24"/>
        </w:rPr>
        <w:t xml:space="preserve">, </w:t>
      </w:r>
      <w:proofErr w:type="spellStart"/>
      <w:r>
        <w:rPr>
          <w:b/>
          <w:bCs/>
          <w:szCs w:val="24"/>
        </w:rPr>
        <w:t>Doutor</w:t>
      </w:r>
      <w:proofErr w:type="spellEnd"/>
      <w:r>
        <w:rPr>
          <w:b/>
          <w:bCs/>
          <w:szCs w:val="24"/>
        </w:rPr>
        <w:t xml:space="preserve"> </w:t>
      </w:r>
      <w:proofErr w:type="spellStart"/>
      <w:r>
        <w:rPr>
          <w:b/>
          <w:bCs/>
          <w:szCs w:val="24"/>
        </w:rPr>
        <w:t>em</w:t>
      </w:r>
      <w:proofErr w:type="spellEnd"/>
      <w:r>
        <w:rPr>
          <w:b/>
          <w:bCs/>
          <w:szCs w:val="24"/>
        </w:rPr>
        <w:t xml:space="preserve"> </w:t>
      </w:r>
      <w:r>
        <w:rPr>
          <w:b/>
          <w:szCs w:val="24"/>
          <w:lang w:val="pt-BR"/>
        </w:rPr>
        <w:t>Engenheira de Produção, UTFPR.</w:t>
      </w:r>
    </w:p>
    <w:p w14:paraId="534A568D" w14:textId="4373CCF5" w:rsidR="0007087C" w:rsidRDefault="00481540">
      <w:pPr>
        <w:spacing w:after="120"/>
        <w:rPr>
          <w:bCs/>
          <w:szCs w:val="24"/>
        </w:rPr>
      </w:pPr>
      <w:r w:rsidRPr="00481540">
        <w:rPr>
          <w:bCs/>
          <w:szCs w:val="24"/>
        </w:rPr>
        <w:t>iarozinski@professores.utfpr.edu.br</w:t>
      </w:r>
    </w:p>
    <w:p w14:paraId="3BD4DBFB" w14:textId="77777777" w:rsidR="00481540" w:rsidRDefault="00481540">
      <w:pPr>
        <w:spacing w:after="120"/>
        <w:rPr>
          <w:b/>
          <w:sz w:val="28"/>
          <w:szCs w:val="28"/>
          <w:lang w:val="pt-BR"/>
        </w:rPr>
      </w:pPr>
    </w:p>
    <w:p w14:paraId="65E74ECA" w14:textId="77777777" w:rsidR="0007087C" w:rsidRDefault="00BA5C80">
      <w:pPr>
        <w:spacing w:after="120"/>
        <w:rPr>
          <w:color w:val="A6A6A6"/>
          <w:szCs w:val="24"/>
          <w:lang w:val="pt-BR"/>
        </w:rPr>
      </w:pPr>
      <w:r>
        <w:rPr>
          <w:color w:val="A6A6A6"/>
          <w:szCs w:val="24"/>
          <w:lang w:val="pt-BR"/>
        </w:rPr>
        <w:t>Número da sessão temática da submissão – [</w:t>
      </w:r>
      <w:r w:rsidRPr="00BA5C80">
        <w:rPr>
          <w:color w:val="A6A6A6"/>
          <w:szCs w:val="24"/>
          <w:lang w:val="pt-BR"/>
        </w:rPr>
        <w:t>11</w:t>
      </w:r>
      <w:r>
        <w:rPr>
          <w:color w:val="A6A6A6"/>
          <w:szCs w:val="24"/>
          <w:lang w:val="pt-BR"/>
        </w:rPr>
        <w:t>]</w:t>
      </w:r>
    </w:p>
    <w:p w14:paraId="75C686FA" w14:textId="77777777" w:rsidR="0007087C" w:rsidRDefault="0007087C">
      <w:pPr>
        <w:spacing w:after="120"/>
        <w:rPr>
          <w:b/>
          <w:szCs w:val="24"/>
          <w:lang w:val="pt-BR"/>
        </w:rPr>
      </w:pPr>
    </w:p>
    <w:p w14:paraId="5C351EBA" w14:textId="77777777" w:rsidR="0007087C" w:rsidRPr="00BA5C80" w:rsidRDefault="00BA5C80">
      <w:pPr>
        <w:spacing w:after="120"/>
        <w:rPr>
          <w:b/>
          <w:sz w:val="22"/>
          <w:szCs w:val="22"/>
          <w:lang w:val="pt-BR"/>
        </w:rPr>
      </w:pPr>
      <w:r w:rsidRPr="00BA5C80">
        <w:rPr>
          <w:b/>
          <w:szCs w:val="24"/>
          <w:lang w:val="pt-BR"/>
        </w:rPr>
        <w:t>Resumo</w:t>
      </w:r>
    </w:p>
    <w:p w14:paraId="7CE8B3C9" w14:textId="37E32C12" w:rsidR="0007087C" w:rsidRPr="00BA5C80" w:rsidRDefault="00BA5C80">
      <w:pPr>
        <w:spacing w:after="120"/>
        <w:rPr>
          <w:sz w:val="22"/>
          <w:szCs w:val="22"/>
          <w:lang w:val="pt-BR"/>
        </w:rPr>
      </w:pPr>
      <w:r w:rsidRPr="00BA5C80">
        <w:rPr>
          <w:sz w:val="22"/>
          <w:szCs w:val="22"/>
          <w:lang w:val="pt-BR"/>
        </w:rPr>
        <w:t xml:space="preserve">Este estudo buscou identificar quais são os fatores contribuintes para a sustentabilidade em habitações na percepção do usuário. Os dados foram extraídos pelo método de procedimento </w:t>
      </w:r>
      <w:r w:rsidRPr="00BA5C80">
        <w:rPr>
          <w:i/>
          <w:iCs/>
          <w:sz w:val="22"/>
          <w:szCs w:val="22"/>
          <w:lang w:val="pt-BR"/>
        </w:rPr>
        <w:t>Survey</w:t>
      </w:r>
      <w:r w:rsidRPr="00BA5C80">
        <w:rPr>
          <w:sz w:val="22"/>
          <w:szCs w:val="22"/>
          <w:lang w:val="pt-BR"/>
        </w:rPr>
        <w:t xml:space="preserve">. Um questionário, estruturado com uma escala de diferencial semântico de sete pontos e 53 variáveis, foi enviado </w:t>
      </w:r>
      <w:r w:rsidR="00174D1E">
        <w:rPr>
          <w:sz w:val="22"/>
          <w:szCs w:val="22"/>
          <w:lang w:val="pt-BR"/>
        </w:rPr>
        <w:t xml:space="preserve">por </w:t>
      </w:r>
      <w:proofErr w:type="spellStart"/>
      <w:r w:rsidR="00174D1E">
        <w:rPr>
          <w:sz w:val="22"/>
          <w:szCs w:val="22"/>
          <w:lang w:val="pt-BR"/>
        </w:rPr>
        <w:t>google</w:t>
      </w:r>
      <w:proofErr w:type="spellEnd"/>
      <w:r w:rsidR="00174D1E">
        <w:rPr>
          <w:sz w:val="22"/>
          <w:szCs w:val="22"/>
          <w:lang w:val="pt-BR"/>
        </w:rPr>
        <w:t xml:space="preserve"> </w:t>
      </w:r>
      <w:proofErr w:type="spellStart"/>
      <w:r w:rsidR="00174D1E">
        <w:rPr>
          <w:sz w:val="22"/>
          <w:szCs w:val="22"/>
          <w:lang w:val="pt-BR"/>
        </w:rPr>
        <w:t>forms</w:t>
      </w:r>
      <w:proofErr w:type="spellEnd"/>
      <w:r w:rsidRPr="00BA5C80">
        <w:rPr>
          <w:sz w:val="22"/>
          <w:szCs w:val="22"/>
          <w:lang w:val="pt-BR"/>
        </w:rPr>
        <w:t xml:space="preserve">. Foram realizadas análises estatísticas multivariadas dos dados - análise fatorial, com o auxílio do </w:t>
      </w:r>
      <w:r w:rsidRPr="00BA5C80">
        <w:rPr>
          <w:i/>
          <w:iCs/>
          <w:sz w:val="22"/>
          <w:szCs w:val="22"/>
          <w:lang w:val="pt-BR"/>
        </w:rPr>
        <w:t>software</w:t>
      </w:r>
      <w:r w:rsidRPr="00BA5C80">
        <w:rPr>
          <w:sz w:val="22"/>
          <w:szCs w:val="22"/>
          <w:lang w:val="pt-BR"/>
        </w:rPr>
        <w:t xml:space="preserve"> SPSS. Os resultados foram estratificados de modo a obter uma amostra que correspondesse à população brasileira em relação ao gênero, com 163 resultados, abrangendo as regiões Sul, Sudeste e Centro-Oeste. A análise agrupou as variáveis em oito fatores a partir de suas similaridades, sendo os mais representativos: Eficiência dos recursos, Incentivos legais e fiscais e Valor relativo. Verificou-se que existem fatores que realmente são influentes e que devem ser disseminados, de maneira que atenda às necessidades e as demandas dos usuários.</w:t>
      </w:r>
    </w:p>
    <w:p w14:paraId="06462DA5" w14:textId="77777777" w:rsidR="0007087C" w:rsidRPr="00BA5C80" w:rsidRDefault="0007087C">
      <w:pPr>
        <w:spacing w:after="120"/>
        <w:rPr>
          <w:sz w:val="22"/>
          <w:szCs w:val="22"/>
          <w:lang w:val="pt-BR"/>
        </w:rPr>
      </w:pPr>
    </w:p>
    <w:p w14:paraId="4D51BDBA" w14:textId="211E8695" w:rsidR="0007087C" w:rsidRPr="00BA5C80" w:rsidRDefault="00BA5C80">
      <w:pPr>
        <w:spacing w:after="120"/>
        <w:jc w:val="left"/>
        <w:rPr>
          <w:sz w:val="22"/>
          <w:szCs w:val="22"/>
          <w:lang w:val="pt-BR"/>
        </w:rPr>
      </w:pPr>
      <w:r w:rsidRPr="00BA5C80">
        <w:rPr>
          <w:b/>
          <w:szCs w:val="24"/>
          <w:lang w:val="pt-BR"/>
        </w:rPr>
        <w:t>Palavras-chave</w:t>
      </w:r>
      <w:r w:rsidRPr="00BA5C80">
        <w:rPr>
          <w:b/>
          <w:sz w:val="22"/>
          <w:szCs w:val="22"/>
          <w:lang w:val="pt-BR"/>
        </w:rPr>
        <w:t xml:space="preserve">: </w:t>
      </w:r>
      <w:r w:rsidRPr="00BA5C80">
        <w:rPr>
          <w:sz w:val="22"/>
          <w:szCs w:val="22"/>
          <w:lang w:val="pt-BR"/>
        </w:rPr>
        <w:t>Indicadores; Análise fatorial; Sustentabilidade</w:t>
      </w:r>
      <w:r w:rsidR="00174D1E">
        <w:rPr>
          <w:sz w:val="22"/>
          <w:szCs w:val="22"/>
          <w:lang w:val="pt-BR"/>
        </w:rPr>
        <w:t>; Usuário; Habitação.</w:t>
      </w:r>
    </w:p>
    <w:p w14:paraId="53E8578B" w14:textId="77777777" w:rsidR="0007087C" w:rsidRPr="00BA5C80" w:rsidRDefault="0007087C">
      <w:pPr>
        <w:spacing w:after="120"/>
        <w:rPr>
          <w:sz w:val="22"/>
          <w:szCs w:val="22"/>
          <w:lang w:val="pt-BR"/>
        </w:rPr>
      </w:pPr>
    </w:p>
    <w:p w14:paraId="13735A92" w14:textId="77777777" w:rsidR="0007087C" w:rsidRPr="00BA5C80" w:rsidRDefault="00BA5C80">
      <w:pPr>
        <w:spacing w:after="120"/>
        <w:rPr>
          <w:b/>
          <w:i/>
          <w:sz w:val="22"/>
          <w:szCs w:val="22"/>
          <w:lang w:val="pt-BR"/>
        </w:rPr>
      </w:pPr>
      <w:r w:rsidRPr="00BA5C80">
        <w:rPr>
          <w:b/>
          <w:i/>
          <w:szCs w:val="24"/>
          <w:lang w:val="pt-BR"/>
        </w:rPr>
        <w:t>Abstrac</w:t>
      </w:r>
      <w:r w:rsidRPr="00BA5C80">
        <w:rPr>
          <w:b/>
          <w:i/>
          <w:sz w:val="22"/>
          <w:szCs w:val="22"/>
          <w:lang w:val="pt-BR"/>
        </w:rPr>
        <w:t>t</w:t>
      </w:r>
    </w:p>
    <w:p w14:paraId="4B665C2B" w14:textId="77777777" w:rsidR="0007087C" w:rsidRPr="00BA5C80" w:rsidRDefault="00BA5C80">
      <w:pPr>
        <w:widowControl w:val="0"/>
        <w:spacing w:after="120"/>
      </w:pPr>
      <w:r w:rsidRPr="00DF43AD">
        <w:rPr>
          <w:i/>
          <w:sz w:val="22"/>
          <w:szCs w:val="22"/>
        </w:rPr>
        <w:t xml:space="preserve">This study aims to identify which are the contributing factors for sustainability in housing in the user's perception. Data were extracted by the Survey procedure method. A questionnaire, structured with a seven-point semantic differential scale and 53 variables, was sent via the internet. Multivariate </w:t>
      </w:r>
      <w:r w:rsidRPr="00DF43AD">
        <w:rPr>
          <w:i/>
          <w:sz w:val="22"/>
          <w:szCs w:val="22"/>
        </w:rPr>
        <w:lastRenderedPageBreak/>
        <w:t xml:space="preserve">statistical analyzes of the data were performed - factor analysis, with the aid of the SPSS software. The results were stratified in order to obtain a sample that corresponded to the Brazilian population in terms of gender, with 163 results, covering the South, Southeast and Midwest regions. The analysis grouped the variables into eight factors based on their similarities, the most representative being: Resource efficiency, Legal and tax incentives and Relative value. </w:t>
      </w:r>
      <w:r w:rsidRPr="00BA5C80">
        <w:rPr>
          <w:i/>
          <w:sz w:val="22"/>
          <w:szCs w:val="22"/>
          <w:lang w:val="pt-BR"/>
        </w:rPr>
        <w:t xml:space="preserve">It </w:t>
      </w:r>
      <w:proofErr w:type="spellStart"/>
      <w:r w:rsidRPr="00BA5C80">
        <w:rPr>
          <w:i/>
          <w:sz w:val="22"/>
          <w:szCs w:val="22"/>
          <w:lang w:val="pt-BR"/>
        </w:rPr>
        <w:t>was</w:t>
      </w:r>
      <w:proofErr w:type="spellEnd"/>
      <w:r w:rsidRPr="00BA5C80">
        <w:rPr>
          <w:i/>
          <w:sz w:val="22"/>
          <w:szCs w:val="22"/>
          <w:lang w:val="pt-BR"/>
        </w:rPr>
        <w:t xml:space="preserve"> </w:t>
      </w:r>
      <w:proofErr w:type="spellStart"/>
      <w:r w:rsidRPr="00BA5C80">
        <w:rPr>
          <w:i/>
          <w:sz w:val="22"/>
          <w:szCs w:val="22"/>
          <w:lang w:val="pt-BR"/>
        </w:rPr>
        <w:t>verified</w:t>
      </w:r>
      <w:proofErr w:type="spellEnd"/>
      <w:r w:rsidRPr="00BA5C80">
        <w:rPr>
          <w:i/>
          <w:sz w:val="22"/>
          <w:szCs w:val="22"/>
          <w:lang w:val="pt-BR"/>
        </w:rPr>
        <w:t xml:space="preserve"> </w:t>
      </w:r>
      <w:proofErr w:type="spellStart"/>
      <w:r w:rsidRPr="00BA5C80">
        <w:rPr>
          <w:i/>
          <w:sz w:val="22"/>
          <w:szCs w:val="22"/>
          <w:lang w:val="pt-BR"/>
        </w:rPr>
        <w:t>that</w:t>
      </w:r>
      <w:proofErr w:type="spellEnd"/>
      <w:r w:rsidRPr="00BA5C80">
        <w:rPr>
          <w:i/>
          <w:sz w:val="22"/>
          <w:szCs w:val="22"/>
          <w:lang w:val="pt-BR"/>
        </w:rPr>
        <w:t xml:space="preserve"> </w:t>
      </w:r>
      <w:proofErr w:type="spellStart"/>
      <w:r w:rsidRPr="00BA5C80">
        <w:rPr>
          <w:i/>
          <w:sz w:val="22"/>
          <w:szCs w:val="22"/>
          <w:lang w:val="pt-BR"/>
        </w:rPr>
        <w:t>there</w:t>
      </w:r>
      <w:proofErr w:type="spellEnd"/>
      <w:r w:rsidRPr="00BA5C80">
        <w:rPr>
          <w:i/>
          <w:sz w:val="22"/>
          <w:szCs w:val="22"/>
          <w:lang w:val="pt-BR"/>
        </w:rPr>
        <w:t xml:space="preserve"> are </w:t>
      </w:r>
      <w:proofErr w:type="spellStart"/>
      <w:r w:rsidRPr="00BA5C80">
        <w:rPr>
          <w:i/>
          <w:sz w:val="22"/>
          <w:szCs w:val="22"/>
          <w:lang w:val="pt-BR"/>
        </w:rPr>
        <w:t>factors</w:t>
      </w:r>
      <w:proofErr w:type="spellEnd"/>
      <w:r w:rsidRPr="00BA5C80">
        <w:rPr>
          <w:i/>
          <w:sz w:val="22"/>
          <w:szCs w:val="22"/>
          <w:lang w:val="pt-BR"/>
        </w:rPr>
        <w:t xml:space="preserve"> </w:t>
      </w:r>
      <w:proofErr w:type="spellStart"/>
      <w:r w:rsidRPr="00BA5C80">
        <w:rPr>
          <w:i/>
          <w:sz w:val="22"/>
          <w:szCs w:val="22"/>
          <w:lang w:val="pt-BR"/>
        </w:rPr>
        <w:t>that</w:t>
      </w:r>
      <w:proofErr w:type="spellEnd"/>
      <w:r w:rsidRPr="00BA5C80">
        <w:rPr>
          <w:i/>
          <w:sz w:val="22"/>
          <w:szCs w:val="22"/>
          <w:lang w:val="pt-BR"/>
        </w:rPr>
        <w:t xml:space="preserve"> are </w:t>
      </w:r>
      <w:proofErr w:type="spellStart"/>
      <w:r w:rsidRPr="00BA5C80">
        <w:rPr>
          <w:i/>
          <w:sz w:val="22"/>
          <w:szCs w:val="22"/>
          <w:lang w:val="pt-BR"/>
        </w:rPr>
        <w:t>really</w:t>
      </w:r>
      <w:proofErr w:type="spellEnd"/>
      <w:r w:rsidRPr="00BA5C80">
        <w:rPr>
          <w:i/>
          <w:sz w:val="22"/>
          <w:szCs w:val="22"/>
          <w:lang w:val="pt-BR"/>
        </w:rPr>
        <w:t xml:space="preserve"> </w:t>
      </w:r>
      <w:proofErr w:type="spellStart"/>
      <w:r w:rsidRPr="00BA5C80">
        <w:rPr>
          <w:i/>
          <w:sz w:val="22"/>
          <w:szCs w:val="22"/>
          <w:lang w:val="pt-BR"/>
        </w:rPr>
        <w:t>influential</w:t>
      </w:r>
      <w:proofErr w:type="spellEnd"/>
      <w:r w:rsidRPr="00BA5C80">
        <w:rPr>
          <w:i/>
          <w:sz w:val="22"/>
          <w:szCs w:val="22"/>
          <w:lang w:val="pt-BR"/>
        </w:rPr>
        <w:t xml:space="preserve"> </w:t>
      </w:r>
      <w:proofErr w:type="spellStart"/>
      <w:r w:rsidRPr="00BA5C80">
        <w:rPr>
          <w:i/>
          <w:sz w:val="22"/>
          <w:szCs w:val="22"/>
          <w:lang w:val="pt-BR"/>
        </w:rPr>
        <w:t>and</w:t>
      </w:r>
      <w:proofErr w:type="spellEnd"/>
      <w:r w:rsidRPr="00BA5C80">
        <w:rPr>
          <w:i/>
          <w:sz w:val="22"/>
          <w:szCs w:val="22"/>
          <w:lang w:val="pt-BR"/>
        </w:rPr>
        <w:t xml:space="preserve"> </w:t>
      </w:r>
      <w:proofErr w:type="spellStart"/>
      <w:r w:rsidRPr="00BA5C80">
        <w:rPr>
          <w:i/>
          <w:sz w:val="22"/>
          <w:szCs w:val="22"/>
          <w:lang w:val="pt-BR"/>
        </w:rPr>
        <w:t>that</w:t>
      </w:r>
      <w:proofErr w:type="spellEnd"/>
      <w:r w:rsidRPr="00BA5C80">
        <w:rPr>
          <w:i/>
          <w:sz w:val="22"/>
          <w:szCs w:val="22"/>
          <w:lang w:val="pt-BR"/>
        </w:rPr>
        <w:t xml:space="preserve"> must </w:t>
      </w:r>
      <w:proofErr w:type="spellStart"/>
      <w:r w:rsidRPr="00BA5C80">
        <w:rPr>
          <w:i/>
          <w:sz w:val="22"/>
          <w:szCs w:val="22"/>
          <w:lang w:val="pt-BR"/>
        </w:rPr>
        <w:t>be</w:t>
      </w:r>
      <w:proofErr w:type="spellEnd"/>
      <w:r w:rsidRPr="00BA5C80">
        <w:rPr>
          <w:i/>
          <w:sz w:val="22"/>
          <w:szCs w:val="22"/>
          <w:lang w:val="pt-BR"/>
        </w:rPr>
        <w:t xml:space="preserve"> </w:t>
      </w:r>
      <w:proofErr w:type="spellStart"/>
      <w:r w:rsidRPr="00BA5C80">
        <w:rPr>
          <w:i/>
          <w:sz w:val="22"/>
          <w:szCs w:val="22"/>
          <w:lang w:val="pt-BR"/>
        </w:rPr>
        <w:t>disseminated</w:t>
      </w:r>
      <w:proofErr w:type="spellEnd"/>
      <w:r w:rsidRPr="00BA5C80">
        <w:rPr>
          <w:i/>
          <w:sz w:val="22"/>
          <w:szCs w:val="22"/>
          <w:lang w:val="pt-BR"/>
        </w:rPr>
        <w:t xml:space="preserve">, in a </w:t>
      </w:r>
      <w:proofErr w:type="spellStart"/>
      <w:r w:rsidRPr="00BA5C80">
        <w:rPr>
          <w:i/>
          <w:sz w:val="22"/>
          <w:szCs w:val="22"/>
          <w:lang w:val="pt-BR"/>
        </w:rPr>
        <w:t>way</w:t>
      </w:r>
      <w:proofErr w:type="spellEnd"/>
      <w:r w:rsidRPr="00BA5C80">
        <w:rPr>
          <w:i/>
          <w:sz w:val="22"/>
          <w:szCs w:val="22"/>
          <w:lang w:val="pt-BR"/>
        </w:rPr>
        <w:t xml:space="preserve"> </w:t>
      </w:r>
      <w:proofErr w:type="spellStart"/>
      <w:r w:rsidRPr="00BA5C80">
        <w:rPr>
          <w:i/>
          <w:sz w:val="22"/>
          <w:szCs w:val="22"/>
          <w:lang w:val="pt-BR"/>
        </w:rPr>
        <w:t>that</w:t>
      </w:r>
      <w:proofErr w:type="spellEnd"/>
      <w:r w:rsidRPr="00BA5C80">
        <w:rPr>
          <w:i/>
          <w:sz w:val="22"/>
          <w:szCs w:val="22"/>
          <w:lang w:val="pt-BR"/>
        </w:rPr>
        <w:t xml:space="preserve"> </w:t>
      </w:r>
      <w:proofErr w:type="spellStart"/>
      <w:r w:rsidRPr="00BA5C80">
        <w:rPr>
          <w:i/>
          <w:sz w:val="22"/>
          <w:szCs w:val="22"/>
          <w:lang w:val="pt-BR"/>
        </w:rPr>
        <w:t>meets</w:t>
      </w:r>
      <w:proofErr w:type="spellEnd"/>
      <w:r w:rsidRPr="00BA5C80">
        <w:rPr>
          <w:i/>
          <w:sz w:val="22"/>
          <w:szCs w:val="22"/>
          <w:lang w:val="pt-BR"/>
        </w:rPr>
        <w:t xml:space="preserve"> </w:t>
      </w:r>
      <w:proofErr w:type="spellStart"/>
      <w:r w:rsidRPr="00BA5C80">
        <w:rPr>
          <w:i/>
          <w:sz w:val="22"/>
          <w:szCs w:val="22"/>
          <w:lang w:val="pt-BR"/>
        </w:rPr>
        <w:t>the</w:t>
      </w:r>
      <w:proofErr w:type="spellEnd"/>
      <w:r w:rsidRPr="00BA5C80">
        <w:rPr>
          <w:i/>
          <w:sz w:val="22"/>
          <w:szCs w:val="22"/>
          <w:lang w:val="pt-BR"/>
        </w:rPr>
        <w:t xml:space="preserve"> </w:t>
      </w:r>
      <w:proofErr w:type="spellStart"/>
      <w:r w:rsidRPr="00BA5C80">
        <w:rPr>
          <w:i/>
          <w:sz w:val="22"/>
          <w:szCs w:val="22"/>
          <w:lang w:val="pt-BR"/>
        </w:rPr>
        <w:t>needs</w:t>
      </w:r>
      <w:proofErr w:type="spellEnd"/>
      <w:r w:rsidRPr="00BA5C80">
        <w:rPr>
          <w:i/>
          <w:sz w:val="22"/>
          <w:szCs w:val="22"/>
          <w:lang w:val="pt-BR"/>
        </w:rPr>
        <w:t xml:space="preserve"> </w:t>
      </w:r>
      <w:proofErr w:type="spellStart"/>
      <w:r w:rsidRPr="00BA5C80">
        <w:rPr>
          <w:i/>
          <w:sz w:val="22"/>
          <w:szCs w:val="22"/>
          <w:lang w:val="pt-BR"/>
        </w:rPr>
        <w:t>and</w:t>
      </w:r>
      <w:proofErr w:type="spellEnd"/>
      <w:r w:rsidRPr="00BA5C80">
        <w:rPr>
          <w:i/>
          <w:sz w:val="22"/>
          <w:szCs w:val="22"/>
          <w:lang w:val="pt-BR"/>
        </w:rPr>
        <w:t xml:space="preserve"> </w:t>
      </w:r>
      <w:proofErr w:type="spellStart"/>
      <w:r w:rsidRPr="00BA5C80">
        <w:rPr>
          <w:i/>
          <w:sz w:val="22"/>
          <w:szCs w:val="22"/>
          <w:lang w:val="pt-BR"/>
        </w:rPr>
        <w:t>demands</w:t>
      </w:r>
      <w:proofErr w:type="spellEnd"/>
      <w:r w:rsidRPr="00BA5C80">
        <w:rPr>
          <w:i/>
          <w:sz w:val="22"/>
          <w:szCs w:val="22"/>
          <w:lang w:val="pt-BR"/>
        </w:rPr>
        <w:t xml:space="preserve"> </w:t>
      </w:r>
      <w:proofErr w:type="spellStart"/>
      <w:r w:rsidRPr="00BA5C80">
        <w:rPr>
          <w:i/>
          <w:sz w:val="22"/>
          <w:szCs w:val="22"/>
          <w:lang w:val="pt-BR"/>
        </w:rPr>
        <w:t>of</w:t>
      </w:r>
      <w:proofErr w:type="spellEnd"/>
      <w:r w:rsidRPr="00BA5C80">
        <w:rPr>
          <w:i/>
          <w:sz w:val="22"/>
          <w:szCs w:val="22"/>
          <w:lang w:val="pt-BR"/>
        </w:rPr>
        <w:t xml:space="preserve"> </w:t>
      </w:r>
      <w:proofErr w:type="spellStart"/>
      <w:r w:rsidRPr="00BA5C80">
        <w:rPr>
          <w:i/>
          <w:sz w:val="22"/>
          <w:szCs w:val="22"/>
          <w:lang w:val="pt-BR"/>
        </w:rPr>
        <w:t>users</w:t>
      </w:r>
      <w:proofErr w:type="spellEnd"/>
      <w:r w:rsidRPr="00BA5C80">
        <w:rPr>
          <w:i/>
          <w:sz w:val="22"/>
          <w:szCs w:val="22"/>
          <w:lang w:val="pt-BR"/>
        </w:rPr>
        <w:t xml:space="preserve">. </w:t>
      </w:r>
    </w:p>
    <w:p w14:paraId="30EAC240" w14:textId="77777777" w:rsidR="0007087C" w:rsidRPr="00BA5C80" w:rsidRDefault="0007087C">
      <w:pPr>
        <w:spacing w:after="120"/>
        <w:rPr>
          <w:sz w:val="22"/>
          <w:szCs w:val="22"/>
          <w:lang w:val="pt-BR"/>
        </w:rPr>
      </w:pPr>
    </w:p>
    <w:p w14:paraId="392AE8EB" w14:textId="77777777" w:rsidR="0007087C" w:rsidRPr="00BA5C80" w:rsidRDefault="00BA5C80">
      <w:pPr>
        <w:spacing w:after="120"/>
        <w:jc w:val="left"/>
        <w:rPr>
          <w:b/>
          <w:i/>
          <w:szCs w:val="24"/>
        </w:rPr>
      </w:pPr>
      <w:r w:rsidRPr="00BA5C80">
        <w:rPr>
          <w:b/>
          <w:i/>
          <w:szCs w:val="24"/>
        </w:rPr>
        <w:t xml:space="preserve">Keywords: </w:t>
      </w:r>
      <w:r w:rsidRPr="00BA5C80">
        <w:rPr>
          <w:i/>
          <w:sz w:val="22"/>
          <w:szCs w:val="22"/>
        </w:rPr>
        <w:t>Indicators; Factor analysis; Sustainability.</w:t>
      </w:r>
    </w:p>
    <w:p w14:paraId="3E3646C7" w14:textId="77777777" w:rsidR="0007087C" w:rsidRPr="00BA5C80" w:rsidRDefault="00BA5C80">
      <w:pPr>
        <w:jc w:val="left"/>
        <w:rPr>
          <w:b/>
          <w:szCs w:val="24"/>
        </w:rPr>
      </w:pPr>
      <w:r w:rsidRPr="00BA5C80">
        <w:br w:type="page"/>
      </w:r>
    </w:p>
    <w:p w14:paraId="43461E1A" w14:textId="77777777" w:rsidR="0007087C" w:rsidRPr="00BA5C80" w:rsidRDefault="00BA5C80">
      <w:pPr>
        <w:pStyle w:val="PargrafodaLista"/>
        <w:numPr>
          <w:ilvl w:val="0"/>
          <w:numId w:val="1"/>
        </w:numPr>
        <w:spacing w:after="120"/>
        <w:rPr>
          <w:b/>
          <w:szCs w:val="24"/>
        </w:rPr>
      </w:pPr>
      <w:proofErr w:type="spellStart"/>
      <w:r w:rsidRPr="00BA5C80">
        <w:rPr>
          <w:b/>
          <w:szCs w:val="24"/>
        </w:rPr>
        <w:lastRenderedPageBreak/>
        <w:t>Introdução</w:t>
      </w:r>
      <w:proofErr w:type="spellEnd"/>
    </w:p>
    <w:p w14:paraId="73FDB52B" w14:textId="77777777" w:rsidR="0007087C" w:rsidRPr="00BA5C80" w:rsidRDefault="0007087C">
      <w:pPr>
        <w:spacing w:after="120"/>
        <w:rPr>
          <w:szCs w:val="24"/>
        </w:rPr>
      </w:pPr>
    </w:p>
    <w:p w14:paraId="671C17C6" w14:textId="77777777" w:rsidR="0007087C" w:rsidRPr="00BA5C80" w:rsidRDefault="00BA5C80">
      <w:pPr>
        <w:spacing w:after="120"/>
        <w:ind w:firstLine="284"/>
        <w:rPr>
          <w:szCs w:val="24"/>
          <w:lang w:val="pt-BR"/>
        </w:rPr>
      </w:pPr>
      <w:r w:rsidRPr="00BA5C80">
        <w:rPr>
          <w:szCs w:val="24"/>
          <w:lang w:val="pt-BR"/>
        </w:rPr>
        <w:t xml:space="preserve">Para encontrar maneiras de implementar a construção sustentável, primeiramente é importante determinar possíveis motivadores e fatores de restrição </w:t>
      </w:r>
      <w:sdt>
        <w:sdtPr>
          <w:id w:val="839234631"/>
        </w:sdtPr>
        <w:sdtEndPr/>
        <w:sdtContent>
          <w:r w:rsidRPr="00BA5C80">
            <w:t>(DODGE DATA &amp; ANALYTICS, 2018b; KHAN; THAHEEM; ALI, 2020)</w:t>
          </w:r>
        </w:sdtContent>
      </w:sdt>
      <w:r w:rsidRPr="00BA5C80">
        <w:rPr>
          <w:szCs w:val="24"/>
          <w:lang w:val="pt-BR"/>
        </w:rPr>
        <w:t xml:space="preserve">. A identificação facilitará a adoção daqueles que têm efeito positivo e a eliminação ou controle dos que têm efeito negativo oferecendo uma listagem de atributos imprescindíveis para o sucesso de uma habitação </w:t>
      </w:r>
      <w:sdt>
        <w:sdtPr>
          <w:id w:val="223901451"/>
        </w:sdtPr>
        <w:sdtEndPr/>
        <w:sdtContent>
          <w:r w:rsidRPr="00BA5C80">
            <w:t xml:space="preserve">(DURDYEV </w:t>
          </w:r>
          <w:r w:rsidRPr="00BA5C80">
            <w:rPr>
              <w:i/>
              <w:iCs/>
            </w:rPr>
            <w:t>et al.</w:t>
          </w:r>
          <w:r w:rsidRPr="00BA5C80">
            <w:t>, 2018)</w:t>
          </w:r>
        </w:sdtContent>
      </w:sdt>
      <w:bookmarkStart w:id="1" w:name="_Hlk126505467"/>
      <w:r w:rsidRPr="00BA5C80">
        <w:rPr>
          <w:szCs w:val="24"/>
          <w:lang w:val="pt-BR"/>
        </w:rPr>
        <w:t>. A qual é preciso evitar o excesso de informação e focar nos fatores determinantes para ter um bom resultado, de acordo com a ótica dos agentes envolvidos no processo: o projetista, o proprietário e o contratante (ROCKART, 1979). </w:t>
      </w:r>
    </w:p>
    <w:bookmarkEnd w:id="1"/>
    <w:p w14:paraId="3BC8E929" w14:textId="77777777" w:rsidR="0007087C" w:rsidRPr="00BA5C80" w:rsidRDefault="00BA5C80">
      <w:pPr>
        <w:spacing w:after="120"/>
        <w:ind w:firstLine="284"/>
        <w:rPr>
          <w:szCs w:val="24"/>
          <w:lang w:val="pt-BR"/>
        </w:rPr>
      </w:pPr>
      <w:r w:rsidRPr="00BA5C80">
        <w:rPr>
          <w:szCs w:val="24"/>
          <w:lang w:val="pt-BR"/>
        </w:rPr>
        <w:t xml:space="preserve">Os fatores motivadores se referem às persuasões que encorajam os indivíduos, definidos para abranger tanto os benefícios da adoção, quanto às ações (como iniciativas políticas) </w:t>
      </w:r>
      <w:sdt>
        <w:sdtPr>
          <w:id w:val="1537513266"/>
        </w:sdtPr>
        <w:sdtEndPr/>
        <w:sdtContent>
          <w:r w:rsidRPr="00BA5C80">
            <w:t xml:space="preserve">(DARKO; CHAN; OWUSU, 2018; ZHANG </w:t>
          </w:r>
          <w:r w:rsidRPr="00BA5C80">
            <w:rPr>
              <w:i/>
              <w:iCs/>
            </w:rPr>
            <w:t>et al.</w:t>
          </w:r>
          <w:r w:rsidRPr="00BA5C80">
            <w:t>, 2018)</w:t>
          </w:r>
        </w:sdtContent>
      </w:sdt>
      <w:r w:rsidRPr="00BA5C80">
        <w:rPr>
          <w:szCs w:val="24"/>
          <w:lang w:val="pt-BR"/>
        </w:rPr>
        <w:t xml:space="preserve">. No caso das habitações, o sucesso é voltado ao habitar humano, à sustentabilidade financeira, à essência da apropriação do espaço e da vivência de um lar, é a ligação entre a teoria exata e a filosófica de projeto </w:t>
      </w:r>
      <w:sdt>
        <w:sdtPr>
          <w:id w:val="497846130"/>
        </w:sdtPr>
        <w:sdtEndPr/>
        <w:sdtContent>
          <w:r w:rsidRPr="00BA5C80">
            <w:rPr>
              <w:szCs w:val="24"/>
              <w:lang w:val="pt-BR"/>
            </w:rPr>
            <w:t>(MAIA, 2016; OLULEYE; OGUNLEYE; OYETUNJI, 2020)</w:t>
          </w:r>
        </w:sdtContent>
      </w:sdt>
      <w:r w:rsidRPr="00BA5C80">
        <w:rPr>
          <w:szCs w:val="24"/>
          <w:lang w:val="pt-BR"/>
        </w:rPr>
        <w:t>.</w:t>
      </w:r>
      <w:bookmarkStart w:id="2" w:name="_Hlk129721305"/>
      <w:bookmarkEnd w:id="2"/>
    </w:p>
    <w:p w14:paraId="25A5A8C1" w14:textId="77777777" w:rsidR="0007087C" w:rsidRPr="00BA5C80" w:rsidRDefault="00BA5C80">
      <w:pPr>
        <w:spacing w:after="120"/>
        <w:ind w:firstLine="284"/>
        <w:rPr>
          <w:szCs w:val="24"/>
          <w:lang w:val="pt-BR"/>
        </w:rPr>
      </w:pPr>
      <w:r w:rsidRPr="00BA5C80">
        <w:rPr>
          <w:szCs w:val="24"/>
          <w:lang w:val="pt-BR"/>
        </w:rPr>
        <w:t xml:space="preserve">Os fatores econômicos, sociais e ambientais relacionados à sustentabilidade no ambiente construído apresentam inúmeros benefícios para as habitações e, consequentemente, para o usuário. Uma vez que vários fatores socioeconômicos estão no centro desta tomada de decisão crítica (LIU </w:t>
      </w:r>
      <w:r w:rsidRPr="00BA5C80">
        <w:rPr>
          <w:i/>
          <w:iCs/>
          <w:szCs w:val="24"/>
          <w:lang w:val="pt-BR"/>
        </w:rPr>
        <w:t>et al.</w:t>
      </w:r>
      <w:r w:rsidRPr="00BA5C80">
        <w:rPr>
          <w:szCs w:val="24"/>
          <w:lang w:val="pt-BR"/>
        </w:rPr>
        <w:t xml:space="preserve">, 2018), é pertinente investigar os motivadores econômicos, ou seja, a disposição dos compradores a pagar por moradias sustentáveis e se efetivamente encorajaram os compradores a investirem </w:t>
      </w:r>
      <w:sdt>
        <w:sdtPr>
          <w:id w:val="956353822"/>
        </w:sdtPr>
        <w:sdtEndPr/>
        <w:sdtContent>
          <w:r w:rsidRPr="00BA5C80">
            <w:t>(DODGE DATA &amp; ANALYTICS, 2018a)</w:t>
          </w:r>
        </w:sdtContent>
      </w:sdt>
      <w:r w:rsidRPr="00BA5C80">
        <w:rPr>
          <w:szCs w:val="24"/>
          <w:lang w:val="pt-BR"/>
        </w:rPr>
        <w:t xml:space="preserve">. Em países em desenvolvimento, o balanço monetário exerce elevada persuasão </w:t>
      </w:r>
      <w:sdt>
        <w:sdtPr>
          <w:id w:val="1346715081"/>
        </w:sdtPr>
        <w:sdtEndPr/>
        <w:sdtContent>
          <w:r w:rsidRPr="00BA5C80">
            <w:rPr>
              <w:szCs w:val="24"/>
              <w:lang w:val="pt-BR"/>
            </w:rPr>
            <w:t>(KHAN; THAHEEM; ALI, 2020)</w:t>
          </w:r>
        </w:sdtContent>
      </w:sdt>
      <w:r w:rsidRPr="00BA5C80">
        <w:rPr>
          <w:szCs w:val="24"/>
          <w:lang w:val="pt-BR"/>
        </w:rPr>
        <w:t xml:space="preserve">. Embora se acredite que a adoção de práticas sustentáveis tenha alto custo inicial, seus benefícios podem ser vistos a longo prazo, por exemplo, o custo reduzido de operação e manutenção </w:t>
      </w:r>
      <w:sdt>
        <w:sdtPr>
          <w:id w:val="379410873"/>
        </w:sdtPr>
        <w:sdtEndPr/>
        <w:sdtContent>
          <w:r w:rsidRPr="00BA5C80">
            <w:t xml:space="preserve">(DURDYEV </w:t>
          </w:r>
          <w:r w:rsidRPr="00BA5C80">
            <w:rPr>
              <w:i/>
              <w:iCs/>
            </w:rPr>
            <w:t>et al.</w:t>
          </w:r>
          <w:r w:rsidRPr="00BA5C80">
            <w:t>, 2018)</w:t>
          </w:r>
        </w:sdtContent>
      </w:sdt>
      <w:r w:rsidRPr="00BA5C80">
        <w:rPr>
          <w:szCs w:val="24"/>
          <w:lang w:val="pt-BR"/>
        </w:rPr>
        <w:t xml:space="preserve">. </w:t>
      </w:r>
    </w:p>
    <w:p w14:paraId="5F47CC4D" w14:textId="21F3CFF6" w:rsidR="0007087C" w:rsidRPr="00BA5C80" w:rsidRDefault="00BA5C80">
      <w:pPr>
        <w:spacing w:after="120"/>
        <w:ind w:firstLine="284"/>
        <w:rPr>
          <w:szCs w:val="24"/>
          <w:lang w:val="pt-BR"/>
        </w:rPr>
      </w:pPr>
      <w:r w:rsidRPr="00BA5C80">
        <w:rPr>
          <w:szCs w:val="24"/>
          <w:lang w:val="pt-BR"/>
        </w:rPr>
        <w:t xml:space="preserve">A sustentabilidade social é um elemento crucial para o desenvolvimento sustentável, no entanto, em comparação com os outros pilares, existe uma certa falta de compreensão e conhecimento entre os motivadores sociais e o conceito de habitação sustentável </w:t>
      </w:r>
      <w:sdt>
        <w:sdtPr>
          <w:id w:val="1561067175"/>
        </w:sdtPr>
        <w:sdtEndPr/>
        <w:sdtContent>
          <w:r w:rsidRPr="00BA5C80">
            <w:t xml:space="preserve">(DURDYEV </w:t>
          </w:r>
          <w:r w:rsidRPr="00BA5C80">
            <w:rPr>
              <w:i/>
              <w:iCs/>
            </w:rPr>
            <w:t>et al.</w:t>
          </w:r>
          <w:r w:rsidRPr="00BA5C80">
            <w:t>, 2018)</w:t>
          </w:r>
        </w:sdtContent>
      </w:sdt>
      <w:r w:rsidRPr="00BA5C80">
        <w:rPr>
          <w:szCs w:val="24"/>
          <w:lang w:val="pt-BR"/>
        </w:rPr>
        <w:t>. É relacionado às pessoas, como ambiente de trabalho, conforto, saúde e segurança, fatores culturais, bem como fatores sociodemográficos</w:t>
      </w:r>
      <w:r w:rsidR="00750478">
        <w:rPr>
          <w:szCs w:val="24"/>
          <w:lang w:val="pt-BR"/>
        </w:rPr>
        <w:t xml:space="preserve"> e</w:t>
      </w:r>
      <w:r w:rsidRPr="00BA5C80">
        <w:rPr>
          <w:szCs w:val="24"/>
          <w:lang w:val="pt-BR"/>
        </w:rPr>
        <w:t xml:space="preserve"> socioeconômicos. Deve considerar a conservação do patrimônio cultural e natural, emprego, comunidade, segurança, proteção e acessibilidade, de modo a melhorar a produtividade e a qualidade de vida do ocupante </w:t>
      </w:r>
      <w:sdt>
        <w:sdtPr>
          <w:id w:val="870320171"/>
        </w:sdtPr>
        <w:sdtEndPr/>
        <w:sdtContent>
          <w:r w:rsidRPr="00BA5C80">
            <w:t>(DODGE DATA &amp; ANALYTICS, 2018a; WHANG; KIM, 2015)</w:t>
          </w:r>
        </w:sdtContent>
      </w:sdt>
      <w:r w:rsidRPr="00BA5C80">
        <w:rPr>
          <w:szCs w:val="24"/>
          <w:lang w:val="pt-BR"/>
        </w:rPr>
        <w:t>.</w:t>
      </w:r>
    </w:p>
    <w:p w14:paraId="60759E28" w14:textId="26B57D2A" w:rsidR="0007087C" w:rsidRPr="00BA5C80" w:rsidRDefault="00BA5C80">
      <w:pPr>
        <w:spacing w:after="120"/>
        <w:ind w:firstLine="284"/>
        <w:rPr>
          <w:szCs w:val="24"/>
          <w:lang w:val="pt-BR"/>
        </w:rPr>
      </w:pPr>
      <w:r w:rsidRPr="00BA5C80">
        <w:rPr>
          <w:szCs w:val="24"/>
          <w:lang w:val="pt-BR"/>
        </w:rPr>
        <w:t xml:space="preserve">Os motivadores relacionados ao governo enfatizam a importância do Estado na agenda de habitações sustentáveis </w:t>
      </w:r>
      <w:sdt>
        <w:sdtPr>
          <w:id w:val="1857659805"/>
        </w:sdtPr>
        <w:sdtEndPr/>
        <w:sdtContent>
          <w:r w:rsidRPr="00DF43AD">
            <w:rPr>
              <w:lang w:val="pt-BR"/>
            </w:rPr>
            <w:t xml:space="preserve">(DÍAZ-LÓPEZ </w:t>
          </w:r>
          <w:r w:rsidRPr="00DF43AD">
            <w:rPr>
              <w:i/>
              <w:iCs/>
              <w:lang w:val="pt-BR"/>
            </w:rPr>
            <w:t>et al.</w:t>
          </w:r>
          <w:r w:rsidRPr="00DF43AD">
            <w:rPr>
              <w:lang w:val="pt-BR"/>
            </w:rPr>
            <w:t>, 2021; MARSH; BRENT; DE KOCK, 2020)</w:t>
          </w:r>
        </w:sdtContent>
      </w:sdt>
      <w:r w:rsidRPr="00BA5C80">
        <w:rPr>
          <w:szCs w:val="24"/>
          <w:lang w:val="pt-BR"/>
        </w:rPr>
        <w:t xml:space="preserve">. </w:t>
      </w:r>
      <w:proofErr w:type="spellStart"/>
      <w:r w:rsidRPr="00BA5C80">
        <w:rPr>
          <w:szCs w:val="24"/>
          <w:lang w:val="pt-BR"/>
        </w:rPr>
        <w:t>Priyadarshi</w:t>
      </w:r>
      <w:proofErr w:type="spellEnd"/>
      <w:r w:rsidRPr="00BA5C80">
        <w:rPr>
          <w:szCs w:val="24"/>
          <w:lang w:val="pt-BR"/>
        </w:rPr>
        <w:t xml:space="preserve"> </w:t>
      </w:r>
      <w:proofErr w:type="spellStart"/>
      <w:r w:rsidRPr="00BA5C80">
        <w:rPr>
          <w:szCs w:val="24"/>
          <w:lang w:val="pt-BR"/>
        </w:rPr>
        <w:t>Shukla</w:t>
      </w:r>
      <w:proofErr w:type="spellEnd"/>
      <w:r w:rsidRPr="00BA5C80">
        <w:rPr>
          <w:szCs w:val="24"/>
          <w:lang w:val="pt-BR"/>
        </w:rPr>
        <w:t xml:space="preserve">, editor do último relatório do IPCC, </w:t>
      </w:r>
      <w:r w:rsidR="00AD56E9">
        <w:rPr>
          <w:szCs w:val="24"/>
          <w:lang w:val="pt-BR"/>
        </w:rPr>
        <w:t xml:space="preserve">prevê que a inserção </w:t>
      </w:r>
      <w:proofErr w:type="gramStart"/>
      <w:r w:rsidR="00AD56E9">
        <w:rPr>
          <w:szCs w:val="24"/>
          <w:lang w:val="pt-BR"/>
        </w:rPr>
        <w:t xml:space="preserve">de </w:t>
      </w:r>
      <w:r w:rsidRPr="00BA5C80">
        <w:rPr>
          <w:szCs w:val="24"/>
          <w:lang w:val="pt-BR"/>
        </w:rPr>
        <w:t xml:space="preserve"> políticas</w:t>
      </w:r>
      <w:proofErr w:type="gramEnd"/>
      <w:r w:rsidRPr="00BA5C80">
        <w:rPr>
          <w:szCs w:val="24"/>
          <w:lang w:val="pt-BR"/>
        </w:rPr>
        <w:t>, infraestruturas e tecnologia</w:t>
      </w:r>
      <w:r w:rsidR="00AD56E9">
        <w:rPr>
          <w:szCs w:val="24"/>
          <w:lang w:val="pt-BR"/>
        </w:rPr>
        <w:t>s acessíveis para</w:t>
      </w:r>
      <w:r w:rsidRPr="00BA5C80">
        <w:rPr>
          <w:szCs w:val="24"/>
          <w:lang w:val="pt-BR"/>
        </w:rPr>
        <w:t xml:space="preserve"> mudar os estilos de vida e comportamentos </w:t>
      </w:r>
      <w:r w:rsidR="00AD56E9">
        <w:rPr>
          <w:szCs w:val="24"/>
          <w:lang w:val="pt-BR"/>
        </w:rPr>
        <w:t>da população resulta em uma</w:t>
      </w:r>
      <w:r w:rsidRPr="00BA5C80">
        <w:rPr>
          <w:szCs w:val="24"/>
          <w:lang w:val="pt-BR"/>
        </w:rPr>
        <w:t xml:space="preserve"> redução de 40 a 70% nas emissões de gases de efeito estufa (GEE) </w:t>
      </w:r>
      <w:sdt>
        <w:sdtPr>
          <w:id w:val="1066222992"/>
        </w:sdtPr>
        <w:sdtEndPr/>
        <w:sdtContent>
          <w:r w:rsidRPr="00BA5C80">
            <w:rPr>
              <w:szCs w:val="24"/>
              <w:lang w:val="pt-BR"/>
            </w:rPr>
            <w:t>(IPCC, 2022)</w:t>
          </w:r>
        </w:sdtContent>
      </w:sdt>
      <w:r w:rsidRPr="00BA5C80">
        <w:rPr>
          <w:szCs w:val="24"/>
          <w:lang w:val="pt-BR"/>
        </w:rPr>
        <w:t>. </w:t>
      </w:r>
    </w:p>
    <w:p w14:paraId="1B414BDC" w14:textId="77777777" w:rsidR="0007087C" w:rsidRPr="00BA5C80" w:rsidRDefault="00BA5C80">
      <w:pPr>
        <w:spacing w:after="120"/>
        <w:ind w:firstLine="284"/>
        <w:rPr>
          <w:szCs w:val="24"/>
          <w:lang w:val="pt-BR"/>
        </w:rPr>
      </w:pPr>
      <w:r w:rsidRPr="00BA5C80">
        <w:rPr>
          <w:szCs w:val="24"/>
          <w:lang w:val="pt-BR"/>
        </w:rPr>
        <w:t xml:space="preserve">Os motivadores relacionados aos mercados e aos profissionais, e suas percepções, abordam a importância de estabelecerem um padrão para projetos e construções futuras por meio de alternativas sustentáveis aos processos de construção tradicionais insustentáveis. O sucesso </w:t>
      </w:r>
      <w:r w:rsidRPr="00BA5C80">
        <w:rPr>
          <w:szCs w:val="24"/>
          <w:lang w:val="pt-BR"/>
        </w:rPr>
        <w:lastRenderedPageBreak/>
        <w:t xml:space="preserve">também depende da participação e colaboração de todas as partes interessadas da indústria, o que pode ser aprimorado através da vinculação da pesquisa com aqueles que precisam implementá-la </w:t>
      </w:r>
      <w:sdt>
        <w:sdtPr>
          <w:id w:val="1231403419"/>
        </w:sdtPr>
        <w:sdtEndPr/>
        <w:sdtContent>
          <w:r w:rsidRPr="00BA5C80">
            <w:t xml:space="preserve">(DURDYEV </w:t>
          </w:r>
          <w:r w:rsidRPr="00BA5C80">
            <w:rPr>
              <w:i/>
              <w:iCs/>
            </w:rPr>
            <w:t>et al.</w:t>
          </w:r>
          <w:r w:rsidRPr="00BA5C80">
            <w:t>, 2018; OECD, 2014)</w:t>
          </w:r>
        </w:sdtContent>
      </w:sdt>
      <w:r w:rsidRPr="00BA5C80">
        <w:rPr>
          <w:szCs w:val="24"/>
          <w:lang w:val="pt-BR"/>
        </w:rPr>
        <w:t xml:space="preserve">. Enquanto a construção e promoção de moradias sustentáveis cabem aos incorporadores imobiliários, os compradores de casas, sendo o último elo dessa cadeia, influenciam significativamente nesse mercado por meio de sua disposição de compra </w:t>
      </w:r>
      <w:sdt>
        <w:sdtPr>
          <w:id w:val="1184406965"/>
        </w:sdtPr>
        <w:sdtEndPr/>
        <w:sdtContent>
          <w:r w:rsidRPr="00BA5C80">
            <w:rPr>
              <w:szCs w:val="24"/>
              <w:lang w:val="pt-BR"/>
            </w:rPr>
            <w:t>(KHAN; THAHEEM; ALI, 2020)</w:t>
          </w:r>
        </w:sdtContent>
      </w:sdt>
      <w:r w:rsidRPr="00BA5C80">
        <w:rPr>
          <w:szCs w:val="24"/>
          <w:lang w:val="pt-BR"/>
        </w:rPr>
        <w:t>.</w:t>
      </w:r>
    </w:p>
    <w:p w14:paraId="3307FCE8" w14:textId="0984EEA8" w:rsidR="0007087C" w:rsidRPr="00BA5C80" w:rsidRDefault="00BA5C80">
      <w:pPr>
        <w:spacing w:after="120"/>
        <w:ind w:firstLine="284"/>
        <w:rPr>
          <w:szCs w:val="24"/>
          <w:lang w:val="pt-BR"/>
        </w:rPr>
      </w:pPr>
      <w:r w:rsidRPr="00BA5C80">
        <w:rPr>
          <w:szCs w:val="24"/>
          <w:lang w:val="pt-BR"/>
        </w:rPr>
        <w:t xml:space="preserve">É de suma importância identificar o uso pretendido de um empreendimento para a concepção do projeto. Entretanto muitos profissionais acabam por ignorar tal fator </w:t>
      </w:r>
      <w:sdt>
        <w:sdtPr>
          <w:id w:val="1952491790"/>
        </w:sdtPr>
        <w:sdtEndPr/>
        <w:sdtContent>
          <w:r w:rsidRPr="00BA5C80">
            <w:rPr>
              <w:szCs w:val="24"/>
              <w:lang w:val="pt-BR"/>
            </w:rPr>
            <w:t>(FAGANELLO, 2019; SALGADO, 2010)</w:t>
          </w:r>
        </w:sdtContent>
      </w:sdt>
      <w:r w:rsidRPr="00BA5C80">
        <w:rPr>
          <w:szCs w:val="24"/>
          <w:lang w:val="pt-BR"/>
        </w:rPr>
        <w:t>. Agopyan e John</w:t>
      </w:r>
      <w:bookmarkStart w:id="3" w:name="_Hlk84508126"/>
      <w:r w:rsidRPr="00BA5C80">
        <w:rPr>
          <w:szCs w:val="24"/>
          <w:lang w:val="pt-BR"/>
        </w:rPr>
        <w:t xml:space="preserve"> </w:t>
      </w:r>
      <w:sdt>
        <w:sdtPr>
          <w:id w:val="345045929"/>
        </w:sdtPr>
        <w:sdtEndPr/>
        <w:sdtContent>
          <w:r w:rsidRPr="00BA5C80">
            <w:rPr>
              <w:szCs w:val="24"/>
              <w:lang w:val="pt-BR"/>
            </w:rPr>
            <w:t>(2011)</w:t>
          </w:r>
        </w:sdtContent>
      </w:sdt>
      <w:bookmarkEnd w:id="3"/>
      <w:r w:rsidRPr="00BA5C80">
        <w:rPr>
          <w:szCs w:val="24"/>
          <w:lang w:val="pt-BR"/>
        </w:rPr>
        <w:t xml:space="preserve"> relataram que a qualidade impacta na qualidade de vida dos usuários, </w:t>
      </w:r>
      <w:r w:rsidR="00AD56E9">
        <w:rPr>
          <w:szCs w:val="24"/>
          <w:lang w:val="pt-BR"/>
        </w:rPr>
        <w:t xml:space="preserve">porém o setor não escolhe soluções a partir das demandas dos seus consumidores, </w:t>
      </w:r>
      <w:r w:rsidRPr="00BA5C80">
        <w:rPr>
          <w:szCs w:val="24"/>
          <w:lang w:val="pt-BR"/>
        </w:rPr>
        <w:t xml:space="preserve">sendo que o adequado seria projetar a partir das tendências de comportamento do usuário. </w:t>
      </w:r>
    </w:p>
    <w:p w14:paraId="547E1CC8" w14:textId="301513C7" w:rsidR="0007087C" w:rsidRPr="00BA5C80" w:rsidRDefault="00BA5C80">
      <w:pPr>
        <w:spacing w:after="120"/>
        <w:ind w:firstLine="284"/>
        <w:rPr>
          <w:szCs w:val="24"/>
          <w:lang w:val="pt-BR"/>
        </w:rPr>
      </w:pPr>
      <w:bookmarkStart w:id="4" w:name="_Hlk126505581"/>
      <w:r w:rsidRPr="00BA5C80">
        <w:rPr>
          <w:szCs w:val="24"/>
          <w:lang w:val="pt-BR"/>
        </w:rPr>
        <w:t xml:space="preserve">Assim, a definição de indicadores contribui com a implementação de estratégias de alocação de recursos para a formulação de políticas públicas, campanhas educacionais e regulamentos para apoiar e incentivar a adoção de moradias sustentáveis. Também auxilia ao fornecer a confiança necessária ​​para articular suas soluções de uma maneira mais amigável para o comprador </w:t>
      </w:r>
      <w:sdt>
        <w:sdtPr>
          <w:id w:val="239479799"/>
        </w:sdtPr>
        <w:sdtEndPr/>
        <w:sdtContent>
          <w:bookmarkEnd w:id="4"/>
          <w:r w:rsidRPr="00BA5C80">
            <w:t>(ADABRE; CHAN, 2021; KHAN; THAHEEM; ALI, 2020)</w:t>
          </w:r>
        </w:sdtContent>
      </w:sdt>
      <w:r w:rsidRPr="00BA5C80">
        <w:rPr>
          <w:szCs w:val="24"/>
          <w:lang w:val="pt-BR"/>
        </w:rPr>
        <w:t xml:space="preserve">. Visto que a literatura brasileira é limitada sobre o assunto, este estudo tem como objetivo </w:t>
      </w:r>
      <w:r w:rsidR="00F24338" w:rsidRPr="00BA5C80">
        <w:rPr>
          <w:szCs w:val="24"/>
          <w:lang w:val="pt-BR"/>
        </w:rPr>
        <w:t>identificar fatores</w:t>
      </w:r>
      <w:r w:rsidRPr="00BA5C80">
        <w:rPr>
          <w:szCs w:val="24"/>
          <w:lang w:val="pt-BR"/>
        </w:rPr>
        <w:t xml:space="preserve"> que motivam a adoção de habitações sustentáveis na percepção do usuário. </w:t>
      </w:r>
    </w:p>
    <w:p w14:paraId="05230FF5" w14:textId="77777777" w:rsidR="0007087C" w:rsidRPr="00BA5C80" w:rsidRDefault="0007087C">
      <w:pPr>
        <w:spacing w:after="120"/>
        <w:ind w:firstLine="284"/>
        <w:rPr>
          <w:szCs w:val="24"/>
          <w:lang w:val="pt-BR"/>
        </w:rPr>
      </w:pPr>
    </w:p>
    <w:p w14:paraId="2D27E1AD" w14:textId="77777777" w:rsidR="0007087C" w:rsidRPr="00BA5C80" w:rsidRDefault="00BA5C80">
      <w:pPr>
        <w:pStyle w:val="PargrafodaLista"/>
        <w:numPr>
          <w:ilvl w:val="0"/>
          <w:numId w:val="1"/>
        </w:numPr>
        <w:spacing w:after="120"/>
        <w:rPr>
          <w:b/>
          <w:szCs w:val="24"/>
          <w:lang w:val="pt-BR"/>
        </w:rPr>
      </w:pPr>
      <w:r w:rsidRPr="00BA5C80">
        <w:rPr>
          <w:b/>
          <w:szCs w:val="24"/>
          <w:lang w:val="pt-BR"/>
        </w:rPr>
        <w:t>Procedimentos Metodológicos</w:t>
      </w:r>
    </w:p>
    <w:p w14:paraId="6E09821C" w14:textId="77777777" w:rsidR="0007087C" w:rsidRPr="00BA5C80" w:rsidRDefault="0007087C">
      <w:pPr>
        <w:spacing w:after="120"/>
        <w:rPr>
          <w:szCs w:val="24"/>
          <w:lang w:val="pt-BR"/>
        </w:rPr>
      </w:pPr>
    </w:p>
    <w:p w14:paraId="7DD16B52" w14:textId="77777777" w:rsidR="0007087C" w:rsidRPr="00BA5C80" w:rsidRDefault="00BA5C80">
      <w:pPr>
        <w:spacing w:after="120"/>
        <w:ind w:firstLine="284"/>
        <w:rPr>
          <w:szCs w:val="24"/>
          <w:lang w:val="pt-BR"/>
        </w:rPr>
      </w:pPr>
      <w:r w:rsidRPr="00BA5C80">
        <w:rPr>
          <w:szCs w:val="24"/>
          <w:lang w:val="pt-BR"/>
        </w:rPr>
        <w:t xml:space="preserve">A proposta do estudo é diagnosticar os fatores motivadores para a implementação da sustentabilidade nas residências brasileiras. Desse modo, a pesquisa está delimitada a habitações localizadas no país. Os critérios foram obtidos por meio dos relatos dos usuários das residências em questão. Nesta pesquisa, foi adotado o método de procedimento </w:t>
      </w:r>
      <w:r w:rsidRPr="00BA5C80">
        <w:rPr>
          <w:i/>
          <w:iCs/>
          <w:szCs w:val="24"/>
          <w:lang w:val="pt-BR"/>
        </w:rPr>
        <w:t>Survey</w:t>
      </w:r>
      <w:r w:rsidRPr="00BA5C80">
        <w:rPr>
          <w:szCs w:val="24"/>
          <w:lang w:val="pt-BR"/>
        </w:rPr>
        <w:t xml:space="preserve">, que visa descrever e analisar o estado das variáveis, por meio de um instrumento de pesquisa, com posterior tratamento estatístico. Quanto aos múltiplos indicadores de sustentabilidade analisados, delimitou-se a pesquisa tendo como base a literatura, destacando o perfil e o comportamento pessoal, e as tecnologias que promovem qualidade, desenvolvimento, autonomia, soberania e eficiência do meio ambiente e do morador, totalizando em 53 variáveis. O projeto foi submetido e aprovado pelo Comitê de Ética em Pesquisa envolvendo Seres Humanos da Universidade (CEP). </w:t>
      </w:r>
    </w:p>
    <w:p w14:paraId="660F326E" w14:textId="2CE4EB49" w:rsidR="0007087C" w:rsidRPr="00BA5C80" w:rsidRDefault="00BA5C80">
      <w:pPr>
        <w:spacing w:after="120"/>
        <w:ind w:firstLine="284"/>
        <w:rPr>
          <w:szCs w:val="24"/>
          <w:lang w:val="pt-BR"/>
        </w:rPr>
      </w:pPr>
      <w:r w:rsidRPr="00BA5C80">
        <w:rPr>
          <w:szCs w:val="24"/>
          <w:lang w:val="pt-PT"/>
        </w:rPr>
        <w:t xml:space="preserve">O questionário foi formado por variáveis qualitativas, transformadas em quantitativas por meio de uma escala ordinal ou uma classificação categórica. As escalas para mensuração dos dados foram medidas pela escala de </w:t>
      </w:r>
      <w:r w:rsidRPr="00BA5C80">
        <w:rPr>
          <w:i/>
          <w:iCs/>
          <w:szCs w:val="24"/>
          <w:lang w:val="pt-PT"/>
        </w:rPr>
        <w:t>Likert</w:t>
      </w:r>
      <w:r w:rsidRPr="00BA5C80">
        <w:rPr>
          <w:szCs w:val="24"/>
          <w:lang w:val="pt-PT"/>
        </w:rPr>
        <w:t xml:space="preserve"> de 7 pontos. </w:t>
      </w:r>
      <w:r w:rsidRPr="00BA5C80">
        <w:rPr>
          <w:szCs w:val="24"/>
          <w:lang w:val="pt-BR"/>
        </w:rPr>
        <w:t xml:space="preserve">Foi adotado o tipo de amostragem por conveniência, pelo desconhecimento do número de indivíduos que formariam a população amostral, pois foram utilizados os dados dos indivíduos que estavam disponíveis para a pesquisa, e não selecionado por parâmetros estatísticos. </w:t>
      </w:r>
    </w:p>
    <w:p w14:paraId="700E99B9" w14:textId="6E394CB7" w:rsidR="0007087C" w:rsidRPr="00BA5C80" w:rsidRDefault="00BA5C80">
      <w:pPr>
        <w:spacing w:after="120"/>
        <w:ind w:firstLine="284"/>
        <w:rPr>
          <w:szCs w:val="24"/>
          <w:lang w:val="pt-BR"/>
        </w:rPr>
      </w:pPr>
      <w:r w:rsidRPr="00BA5C80">
        <w:rPr>
          <w:szCs w:val="24"/>
          <w:lang w:val="pt-BR"/>
        </w:rPr>
        <w:t xml:space="preserve">Para a realização do questionário foi utilizada a ferramenta Formulários Google. </w:t>
      </w:r>
      <w:r w:rsidR="00174D1E">
        <w:rPr>
          <w:szCs w:val="24"/>
          <w:lang w:val="pt-BR"/>
        </w:rPr>
        <w:t xml:space="preserve">O link foi enviado via redes sociais de maneira que aleatória, </w:t>
      </w:r>
      <w:r w:rsidR="00174D1E" w:rsidRPr="00BA5C80">
        <w:rPr>
          <w:szCs w:val="24"/>
          <w:lang w:val="pt-BR"/>
        </w:rPr>
        <w:t>Para inclusão na pesquisa, os critérios definidos foram: ter idade acima de 18 anos, ser brasileiro e residir no país.</w:t>
      </w:r>
      <w:r w:rsidR="00174D1E">
        <w:rPr>
          <w:szCs w:val="24"/>
          <w:lang w:val="pt-BR"/>
        </w:rPr>
        <w:t xml:space="preserve"> </w:t>
      </w:r>
      <w:r w:rsidRPr="00BA5C80">
        <w:rPr>
          <w:szCs w:val="24"/>
          <w:lang w:val="pt-BR"/>
        </w:rPr>
        <w:t xml:space="preserve">A participação foi </w:t>
      </w:r>
      <w:r w:rsidRPr="00BA5C80">
        <w:rPr>
          <w:szCs w:val="24"/>
          <w:lang w:val="pt-BR"/>
        </w:rPr>
        <w:lastRenderedPageBreak/>
        <w:t>voluntária e anônima, sendo que só poderiam responder após ler e aceitar o Termo de Consentimento Livre e Esclarecido (TCLE) que foi disponibilizado.</w:t>
      </w:r>
    </w:p>
    <w:p w14:paraId="7B2C4065" w14:textId="77777777" w:rsidR="0007087C" w:rsidRPr="00BA5C80" w:rsidRDefault="00BA5C80">
      <w:pPr>
        <w:spacing w:after="120"/>
        <w:ind w:firstLine="284"/>
        <w:rPr>
          <w:szCs w:val="24"/>
          <w:lang w:val="pt-BR"/>
        </w:rPr>
      </w:pPr>
      <w:r w:rsidRPr="00BA5C80">
        <w:rPr>
          <w:szCs w:val="24"/>
          <w:lang w:val="pt-BR"/>
        </w:rPr>
        <w:t>Foram realizadas as análises estatísticas dos dados através do software SPSS (</w:t>
      </w:r>
      <w:proofErr w:type="spellStart"/>
      <w:r w:rsidRPr="00BA5C80">
        <w:rPr>
          <w:i/>
          <w:iCs/>
          <w:szCs w:val="24"/>
          <w:lang w:val="pt-BR"/>
        </w:rPr>
        <w:t>Statistical</w:t>
      </w:r>
      <w:proofErr w:type="spellEnd"/>
      <w:r w:rsidRPr="00BA5C80">
        <w:rPr>
          <w:i/>
          <w:iCs/>
          <w:szCs w:val="24"/>
          <w:lang w:val="pt-BR"/>
        </w:rPr>
        <w:t xml:space="preserve"> </w:t>
      </w:r>
      <w:proofErr w:type="spellStart"/>
      <w:r w:rsidRPr="00BA5C80">
        <w:rPr>
          <w:i/>
          <w:iCs/>
          <w:szCs w:val="24"/>
          <w:lang w:val="pt-BR"/>
        </w:rPr>
        <w:t>Package</w:t>
      </w:r>
      <w:proofErr w:type="spellEnd"/>
      <w:r w:rsidRPr="00BA5C80">
        <w:rPr>
          <w:i/>
          <w:iCs/>
          <w:szCs w:val="24"/>
          <w:lang w:val="pt-BR"/>
        </w:rPr>
        <w:t xml:space="preserve"> for </w:t>
      </w:r>
      <w:proofErr w:type="spellStart"/>
      <w:r w:rsidRPr="00BA5C80">
        <w:rPr>
          <w:i/>
          <w:iCs/>
          <w:szCs w:val="24"/>
          <w:lang w:val="pt-BR"/>
        </w:rPr>
        <w:t>the</w:t>
      </w:r>
      <w:proofErr w:type="spellEnd"/>
      <w:r w:rsidRPr="00BA5C80">
        <w:rPr>
          <w:i/>
          <w:iCs/>
          <w:szCs w:val="24"/>
          <w:lang w:val="pt-BR"/>
        </w:rPr>
        <w:t xml:space="preserve"> Social </w:t>
      </w:r>
      <w:proofErr w:type="spellStart"/>
      <w:r w:rsidRPr="00BA5C80">
        <w:rPr>
          <w:i/>
          <w:iCs/>
          <w:szCs w:val="24"/>
          <w:lang w:val="pt-BR"/>
        </w:rPr>
        <w:t>Sciences</w:t>
      </w:r>
      <w:proofErr w:type="spellEnd"/>
      <w:r w:rsidRPr="00BA5C80">
        <w:rPr>
          <w:szCs w:val="24"/>
          <w:lang w:val="pt-BR"/>
        </w:rPr>
        <w:t xml:space="preserve">), versão 24. Primeiramente, a execução da análise descritiva permite organizar, resumir e descrever os aspectos importantes do comportamento da amostra. Essa análise possibilita também avaliar a qualidade dos dados obtidos </w:t>
      </w:r>
      <w:sdt>
        <w:sdtPr>
          <w:id w:val="589302952"/>
        </w:sdtPr>
        <w:sdtEndPr/>
        <w:sdtContent>
          <w:r w:rsidRPr="00BA5C80">
            <w:t xml:space="preserve">(HAIR </w:t>
          </w:r>
          <w:r w:rsidRPr="00BA5C80">
            <w:rPr>
              <w:i/>
              <w:iCs/>
            </w:rPr>
            <w:t>et al.</w:t>
          </w:r>
          <w:r w:rsidRPr="00BA5C80">
            <w:t>, 2009)</w:t>
          </w:r>
        </w:sdtContent>
      </w:sdt>
      <w:r w:rsidRPr="00BA5C80">
        <w:rPr>
          <w:szCs w:val="24"/>
          <w:lang w:val="pt-BR"/>
        </w:rPr>
        <w:t xml:space="preserve">. Além disso, a análise fatorial foi empregada para a validação dos constructos, reduzindo as variáveis em fatores, que representam o conjunto de variáveis observadas (HAIR </w:t>
      </w:r>
      <w:r w:rsidRPr="00BA5C80">
        <w:rPr>
          <w:i/>
          <w:iCs/>
          <w:szCs w:val="24"/>
          <w:lang w:val="pt-BR"/>
        </w:rPr>
        <w:t>et al</w:t>
      </w:r>
      <w:r w:rsidRPr="00BA5C80">
        <w:rPr>
          <w:szCs w:val="24"/>
          <w:lang w:val="pt-BR"/>
        </w:rPr>
        <w:t xml:space="preserve">., 2005), sem perder nenhuma informação importante. Para avaliar a adequação da amostra, alguns testes precedem a análise fatorial </w:t>
      </w:r>
      <w:sdt>
        <w:sdtPr>
          <w:id w:val="76605256"/>
        </w:sdtPr>
        <w:sdtEndPr/>
        <w:sdtContent>
          <w:r w:rsidRPr="00BA5C80">
            <w:rPr>
              <w:szCs w:val="24"/>
              <w:lang w:val="pt-BR"/>
            </w:rPr>
            <w:t>(FAVERO; BELFIORE, 2017)</w:t>
          </w:r>
        </w:sdtContent>
      </w:sdt>
      <w:r w:rsidRPr="00BA5C80">
        <w:rPr>
          <w:szCs w:val="24"/>
          <w:lang w:val="pt-BR"/>
        </w:rPr>
        <w:t xml:space="preserve"> (Quadro 1).</w:t>
      </w:r>
    </w:p>
    <w:p w14:paraId="6BAF5BFF" w14:textId="77777777" w:rsidR="0007087C" w:rsidRPr="00BA5C80" w:rsidRDefault="00BA5C80">
      <w:pPr>
        <w:spacing w:before="240" w:after="240"/>
        <w:jc w:val="center"/>
        <w:rPr>
          <w:sz w:val="20"/>
          <w:lang w:val="pt-BR"/>
        </w:rPr>
      </w:pPr>
      <w:r w:rsidRPr="00BA5C80">
        <w:rPr>
          <w:sz w:val="20"/>
          <w:lang w:val="pt-BR"/>
        </w:rPr>
        <w:t>Quadro 1: Testes para a análise fatorial.</w:t>
      </w:r>
    </w:p>
    <w:tbl>
      <w:tblPr>
        <w:tblStyle w:val="Tabelacomgrade"/>
        <w:tblW w:w="9043" w:type="dxa"/>
        <w:jc w:val="center"/>
        <w:tblLayout w:type="fixed"/>
        <w:tblLook w:val="04A0" w:firstRow="1" w:lastRow="0" w:firstColumn="1" w:lastColumn="0" w:noHBand="0" w:noVBand="1"/>
      </w:tblPr>
      <w:tblGrid>
        <w:gridCol w:w="1763"/>
        <w:gridCol w:w="3666"/>
        <w:gridCol w:w="3614"/>
      </w:tblGrid>
      <w:tr w:rsidR="00BA5C80" w:rsidRPr="00BA5C80" w14:paraId="723382F3" w14:textId="77777777">
        <w:trPr>
          <w:trHeight w:val="300"/>
          <w:jc w:val="center"/>
        </w:trPr>
        <w:tc>
          <w:tcPr>
            <w:tcW w:w="1763" w:type="dxa"/>
            <w:tcBorders>
              <w:top w:val="single" w:sz="12" w:space="0" w:color="000000"/>
              <w:left w:val="single" w:sz="12" w:space="0" w:color="000000"/>
              <w:bottom w:val="single" w:sz="12" w:space="0" w:color="000000"/>
            </w:tcBorders>
            <w:vAlign w:val="center"/>
          </w:tcPr>
          <w:p w14:paraId="416948D6" w14:textId="77777777" w:rsidR="0007087C" w:rsidRPr="00BA5C80" w:rsidRDefault="00BA5C80">
            <w:pPr>
              <w:jc w:val="center"/>
              <w:rPr>
                <w:b/>
                <w:bCs/>
                <w:sz w:val="20"/>
                <w:lang w:val="pt-BR"/>
              </w:rPr>
            </w:pPr>
            <w:r w:rsidRPr="00BA5C80">
              <w:rPr>
                <w:b/>
                <w:bCs/>
                <w:sz w:val="20"/>
                <w:lang w:val="pt-BR"/>
              </w:rPr>
              <w:t>Teste</w:t>
            </w:r>
          </w:p>
        </w:tc>
        <w:tc>
          <w:tcPr>
            <w:tcW w:w="3666" w:type="dxa"/>
            <w:tcBorders>
              <w:top w:val="single" w:sz="12" w:space="0" w:color="000000"/>
              <w:bottom w:val="single" w:sz="12" w:space="0" w:color="000000"/>
            </w:tcBorders>
            <w:vAlign w:val="center"/>
          </w:tcPr>
          <w:p w14:paraId="7F1C15AD" w14:textId="77777777" w:rsidR="0007087C" w:rsidRPr="00BA5C80" w:rsidRDefault="00BA5C80">
            <w:pPr>
              <w:jc w:val="center"/>
              <w:rPr>
                <w:b/>
                <w:bCs/>
                <w:sz w:val="20"/>
                <w:lang w:val="pt-BR"/>
              </w:rPr>
            </w:pPr>
            <w:r w:rsidRPr="00BA5C80">
              <w:rPr>
                <w:b/>
                <w:bCs/>
                <w:sz w:val="20"/>
                <w:lang w:val="pt-BR"/>
              </w:rPr>
              <w:t>Função</w:t>
            </w:r>
          </w:p>
        </w:tc>
        <w:tc>
          <w:tcPr>
            <w:tcW w:w="3614" w:type="dxa"/>
            <w:tcBorders>
              <w:top w:val="single" w:sz="12" w:space="0" w:color="000000"/>
              <w:bottom w:val="single" w:sz="12" w:space="0" w:color="000000"/>
              <w:right w:val="single" w:sz="12" w:space="0" w:color="000000"/>
            </w:tcBorders>
            <w:vAlign w:val="center"/>
          </w:tcPr>
          <w:p w14:paraId="7378892D" w14:textId="77777777" w:rsidR="0007087C" w:rsidRPr="00BA5C80" w:rsidRDefault="00BA5C80">
            <w:pPr>
              <w:jc w:val="center"/>
              <w:rPr>
                <w:b/>
                <w:bCs/>
                <w:sz w:val="20"/>
                <w:lang w:val="pt-BR"/>
              </w:rPr>
            </w:pPr>
            <w:r w:rsidRPr="00BA5C80">
              <w:rPr>
                <w:b/>
                <w:bCs/>
                <w:sz w:val="20"/>
                <w:lang w:val="pt-BR"/>
              </w:rPr>
              <w:t>Intervalo</w:t>
            </w:r>
          </w:p>
        </w:tc>
      </w:tr>
      <w:tr w:rsidR="00BA5C80" w:rsidRPr="00BA5C80" w14:paraId="42FC6F1A" w14:textId="77777777">
        <w:trPr>
          <w:trHeight w:val="300"/>
          <w:jc w:val="center"/>
        </w:trPr>
        <w:tc>
          <w:tcPr>
            <w:tcW w:w="1763" w:type="dxa"/>
            <w:tcBorders>
              <w:top w:val="single" w:sz="12" w:space="0" w:color="000000"/>
              <w:left w:val="single" w:sz="12" w:space="0" w:color="000000"/>
            </w:tcBorders>
            <w:vAlign w:val="center"/>
          </w:tcPr>
          <w:p w14:paraId="3D338B01" w14:textId="77777777" w:rsidR="0007087C" w:rsidRPr="00BA5C80" w:rsidRDefault="00BA5C80">
            <w:pPr>
              <w:jc w:val="center"/>
              <w:rPr>
                <w:sz w:val="20"/>
                <w:lang w:val="pt-BR"/>
              </w:rPr>
            </w:pPr>
            <w:r w:rsidRPr="00BA5C80">
              <w:rPr>
                <w:sz w:val="20"/>
                <w:lang w:val="pt-BR"/>
              </w:rPr>
              <w:t>Teste KMO (Kaiser-Meyer-</w:t>
            </w:r>
            <w:proofErr w:type="spellStart"/>
            <w:r w:rsidRPr="00BA5C80">
              <w:rPr>
                <w:sz w:val="20"/>
                <w:lang w:val="pt-BR"/>
              </w:rPr>
              <w:t>Olkin</w:t>
            </w:r>
            <w:proofErr w:type="spellEnd"/>
            <w:r w:rsidRPr="00BA5C80">
              <w:rPr>
                <w:sz w:val="20"/>
                <w:lang w:val="pt-BR"/>
              </w:rPr>
              <w:t>)</w:t>
            </w:r>
          </w:p>
        </w:tc>
        <w:tc>
          <w:tcPr>
            <w:tcW w:w="3666" w:type="dxa"/>
            <w:tcBorders>
              <w:top w:val="single" w:sz="12" w:space="0" w:color="000000"/>
            </w:tcBorders>
            <w:vAlign w:val="center"/>
          </w:tcPr>
          <w:p w14:paraId="7D688066" w14:textId="77777777" w:rsidR="0007087C" w:rsidRPr="00BA5C80" w:rsidRDefault="00BA5C80">
            <w:pPr>
              <w:jc w:val="center"/>
              <w:rPr>
                <w:sz w:val="20"/>
                <w:lang w:val="pt-BR"/>
              </w:rPr>
            </w:pPr>
            <w:r w:rsidRPr="00BA5C80">
              <w:rPr>
                <w:sz w:val="20"/>
                <w:lang w:val="pt-BR"/>
              </w:rPr>
              <w:t>Avalia o grau de correlação parcial entre as variáveis, entre 0 e 1</w:t>
            </w:r>
          </w:p>
        </w:tc>
        <w:tc>
          <w:tcPr>
            <w:tcW w:w="3614" w:type="dxa"/>
            <w:tcBorders>
              <w:top w:val="single" w:sz="12" w:space="0" w:color="000000"/>
              <w:right w:val="single" w:sz="12" w:space="0" w:color="000000"/>
            </w:tcBorders>
            <w:vAlign w:val="center"/>
          </w:tcPr>
          <w:p w14:paraId="2D12BD7F" w14:textId="77777777" w:rsidR="0007087C" w:rsidRPr="00BA5C80" w:rsidRDefault="00BA5C80">
            <w:pPr>
              <w:jc w:val="center"/>
              <w:rPr>
                <w:sz w:val="20"/>
                <w:lang w:val="pt-BR"/>
              </w:rPr>
            </w:pPr>
            <w:r w:rsidRPr="00BA5C80">
              <w:rPr>
                <w:sz w:val="20"/>
                <w:lang w:val="pt-BR"/>
              </w:rPr>
              <w:t>Quanto mais próximo a 0 mais fraca a correlação, sugerindo que a análise fatorial não é a mais adequada</w:t>
            </w:r>
          </w:p>
        </w:tc>
      </w:tr>
      <w:tr w:rsidR="00BA5C80" w:rsidRPr="00BA5C80" w14:paraId="16F36589" w14:textId="77777777" w:rsidTr="00857E07">
        <w:trPr>
          <w:trHeight w:val="300"/>
          <w:jc w:val="center"/>
        </w:trPr>
        <w:tc>
          <w:tcPr>
            <w:tcW w:w="1763" w:type="dxa"/>
            <w:tcBorders>
              <w:left w:val="single" w:sz="12" w:space="0" w:color="000000"/>
              <w:bottom w:val="single" w:sz="4" w:space="0" w:color="auto"/>
            </w:tcBorders>
            <w:vAlign w:val="center"/>
          </w:tcPr>
          <w:p w14:paraId="693F1A99" w14:textId="77777777" w:rsidR="0007087C" w:rsidRPr="00BA5C80" w:rsidRDefault="00BA5C80">
            <w:pPr>
              <w:jc w:val="center"/>
              <w:rPr>
                <w:sz w:val="20"/>
                <w:lang w:val="pt-BR"/>
              </w:rPr>
            </w:pPr>
            <w:r w:rsidRPr="00BA5C80">
              <w:rPr>
                <w:sz w:val="20"/>
                <w:lang w:val="pt-BR"/>
              </w:rPr>
              <w:t>Teste de esfericidade de Bartlett</w:t>
            </w:r>
          </w:p>
        </w:tc>
        <w:tc>
          <w:tcPr>
            <w:tcW w:w="3666" w:type="dxa"/>
            <w:tcBorders>
              <w:bottom w:val="single" w:sz="4" w:space="0" w:color="auto"/>
            </w:tcBorders>
            <w:vAlign w:val="center"/>
          </w:tcPr>
          <w:p w14:paraId="34EC5DD6" w14:textId="77777777" w:rsidR="0007087C" w:rsidRPr="00BA5C80" w:rsidRDefault="00BA5C80">
            <w:pPr>
              <w:jc w:val="center"/>
              <w:rPr>
                <w:sz w:val="20"/>
                <w:lang w:val="pt-BR"/>
              </w:rPr>
            </w:pPr>
            <w:r w:rsidRPr="00BA5C80">
              <w:rPr>
                <w:sz w:val="20"/>
                <w:lang w:val="pt-BR"/>
              </w:rPr>
              <w:t>Examina a hipótese de que a matriz de correlações pode ser a matriz identidade, com determinante igual a 1</w:t>
            </w:r>
          </w:p>
        </w:tc>
        <w:tc>
          <w:tcPr>
            <w:tcW w:w="3614" w:type="dxa"/>
            <w:tcBorders>
              <w:bottom w:val="single" w:sz="4" w:space="0" w:color="auto"/>
              <w:right w:val="single" w:sz="12" w:space="0" w:color="000000"/>
            </w:tcBorders>
            <w:vAlign w:val="center"/>
          </w:tcPr>
          <w:p w14:paraId="6AD8B70D" w14:textId="77777777" w:rsidR="0007087C" w:rsidRPr="00BA5C80" w:rsidRDefault="00BA5C80">
            <w:pPr>
              <w:jc w:val="center"/>
              <w:rPr>
                <w:sz w:val="20"/>
                <w:lang w:val="pt-BR"/>
              </w:rPr>
            </w:pPr>
            <w:r w:rsidRPr="00BA5C80">
              <w:rPr>
                <w:sz w:val="20"/>
                <w:lang w:val="pt-BR"/>
              </w:rPr>
              <w:t>Caso verdadeiro, as inter-relações são iguais a zero, e é necessário considerar outro tipo de método estatístico</w:t>
            </w:r>
          </w:p>
        </w:tc>
      </w:tr>
      <w:tr w:rsidR="00BA5C80" w:rsidRPr="00BA5C80" w14:paraId="57597F23" w14:textId="77777777" w:rsidTr="00857E07">
        <w:trPr>
          <w:trHeight w:val="300"/>
          <w:jc w:val="center"/>
        </w:trPr>
        <w:tc>
          <w:tcPr>
            <w:tcW w:w="1763" w:type="dxa"/>
            <w:tcBorders>
              <w:left w:val="single" w:sz="12" w:space="0" w:color="000000"/>
              <w:bottom w:val="single" w:sz="12" w:space="0" w:color="auto"/>
            </w:tcBorders>
            <w:vAlign w:val="center"/>
          </w:tcPr>
          <w:p w14:paraId="128AFD55" w14:textId="77777777" w:rsidR="0007087C" w:rsidRPr="00BA5C80" w:rsidRDefault="00BA5C80">
            <w:pPr>
              <w:jc w:val="center"/>
              <w:rPr>
                <w:sz w:val="20"/>
                <w:lang w:val="pt-BR"/>
              </w:rPr>
            </w:pPr>
            <w:r w:rsidRPr="00BA5C80">
              <w:rPr>
                <w:sz w:val="20"/>
                <w:lang w:val="pt-BR"/>
              </w:rPr>
              <w:t xml:space="preserve">Matriz de correlações </w:t>
            </w:r>
            <w:proofErr w:type="spellStart"/>
            <w:r w:rsidRPr="00BA5C80">
              <w:rPr>
                <w:sz w:val="20"/>
                <w:lang w:val="pt-BR"/>
              </w:rPr>
              <w:t>anti-imagem</w:t>
            </w:r>
            <w:proofErr w:type="spellEnd"/>
          </w:p>
        </w:tc>
        <w:tc>
          <w:tcPr>
            <w:tcW w:w="3666" w:type="dxa"/>
            <w:tcBorders>
              <w:bottom w:val="single" w:sz="12" w:space="0" w:color="auto"/>
            </w:tcBorders>
            <w:vAlign w:val="center"/>
          </w:tcPr>
          <w:p w14:paraId="79256112" w14:textId="77777777" w:rsidR="0007087C" w:rsidRPr="00BA5C80" w:rsidRDefault="00BA5C80">
            <w:pPr>
              <w:jc w:val="center"/>
              <w:rPr>
                <w:sz w:val="20"/>
                <w:lang w:val="pt-BR"/>
              </w:rPr>
            </w:pPr>
            <w:r w:rsidRPr="00BA5C80">
              <w:rPr>
                <w:sz w:val="20"/>
                <w:lang w:val="pt-BR"/>
              </w:rPr>
              <w:t>Contém os valores negativos das correlações parciais</w:t>
            </w:r>
          </w:p>
        </w:tc>
        <w:tc>
          <w:tcPr>
            <w:tcW w:w="3614" w:type="dxa"/>
            <w:tcBorders>
              <w:bottom w:val="single" w:sz="12" w:space="0" w:color="auto"/>
              <w:right w:val="single" w:sz="12" w:space="0" w:color="000000"/>
            </w:tcBorders>
            <w:vAlign w:val="center"/>
          </w:tcPr>
          <w:p w14:paraId="2A09DC69" w14:textId="77777777" w:rsidR="0007087C" w:rsidRPr="00BA5C80" w:rsidRDefault="00BA5C80">
            <w:pPr>
              <w:jc w:val="center"/>
              <w:rPr>
                <w:sz w:val="20"/>
                <w:lang w:val="pt-BR"/>
              </w:rPr>
            </w:pPr>
            <w:r w:rsidRPr="00BA5C80">
              <w:rPr>
                <w:sz w:val="20"/>
                <w:lang w:val="pt-BR"/>
              </w:rPr>
              <w:t>Valores da diagonal principal da matriz inferiores a 0,5 podem ser suprimidas da análise</w:t>
            </w:r>
          </w:p>
        </w:tc>
      </w:tr>
    </w:tbl>
    <w:p w14:paraId="1F6F3723" w14:textId="77777777" w:rsidR="0007087C" w:rsidRPr="00BA5C80" w:rsidRDefault="00BA5C80" w:rsidP="00F24338">
      <w:pPr>
        <w:spacing w:after="240"/>
        <w:rPr>
          <w:sz w:val="20"/>
        </w:rPr>
      </w:pPr>
      <w:proofErr w:type="spellStart"/>
      <w:r w:rsidRPr="00BA5C80">
        <w:rPr>
          <w:sz w:val="20"/>
        </w:rPr>
        <w:t>Fonte</w:t>
      </w:r>
      <w:proofErr w:type="spellEnd"/>
      <w:r w:rsidRPr="00BA5C80">
        <w:rPr>
          <w:sz w:val="20"/>
        </w:rPr>
        <w:t xml:space="preserve">: </w:t>
      </w:r>
      <w:proofErr w:type="spellStart"/>
      <w:r w:rsidRPr="00BA5C80">
        <w:rPr>
          <w:sz w:val="20"/>
        </w:rPr>
        <w:t>Autores</w:t>
      </w:r>
      <w:proofErr w:type="spellEnd"/>
      <w:r w:rsidRPr="00BA5C80">
        <w:rPr>
          <w:sz w:val="20"/>
        </w:rPr>
        <w:t>.</w:t>
      </w:r>
    </w:p>
    <w:p w14:paraId="39A36D41" w14:textId="5287A677" w:rsidR="00BC039C" w:rsidRPr="00AD56E9" w:rsidRDefault="00BC039C">
      <w:pPr>
        <w:spacing w:after="120"/>
        <w:ind w:firstLine="284"/>
        <w:rPr>
          <w:szCs w:val="24"/>
          <w:lang w:val="pt-BR"/>
        </w:rPr>
      </w:pPr>
      <w:r w:rsidRPr="00DF43AD">
        <w:rPr>
          <w:rStyle w:val="paraphrase"/>
          <w:lang w:val="pt-BR"/>
        </w:rPr>
        <w:t xml:space="preserve">Após </w:t>
      </w:r>
      <w:r w:rsidRPr="00DF43AD">
        <w:rPr>
          <w:rStyle w:val="synonyms"/>
          <w:lang w:val="pt-BR"/>
        </w:rPr>
        <w:t>os testes</w:t>
      </w:r>
      <w:r w:rsidRPr="00DF43AD">
        <w:rPr>
          <w:rStyle w:val="paraphrase"/>
          <w:lang w:val="pt-BR"/>
        </w:rPr>
        <w:t xml:space="preserve"> iniciais, </w:t>
      </w:r>
      <w:r w:rsidRPr="00DF43AD">
        <w:rPr>
          <w:rStyle w:val="added"/>
          <w:lang w:val="pt-BR"/>
        </w:rPr>
        <w:t xml:space="preserve">pode-se </w:t>
      </w:r>
      <w:r w:rsidRPr="00DF43AD">
        <w:rPr>
          <w:rStyle w:val="synonyms"/>
          <w:lang w:val="pt-BR"/>
        </w:rPr>
        <w:t>realizar</w:t>
      </w:r>
      <w:r w:rsidRPr="00DF43AD">
        <w:rPr>
          <w:rStyle w:val="added"/>
          <w:lang w:val="pt-BR"/>
        </w:rPr>
        <w:t xml:space="preserve"> </w:t>
      </w:r>
      <w:r w:rsidRPr="00DF43AD">
        <w:rPr>
          <w:rStyle w:val="paraphrase"/>
          <w:lang w:val="pt-BR"/>
        </w:rPr>
        <w:t xml:space="preserve">a </w:t>
      </w:r>
      <w:r w:rsidRPr="00DF43AD">
        <w:rPr>
          <w:rStyle w:val="synonyms"/>
          <w:lang w:val="pt-BR"/>
        </w:rPr>
        <w:t>análise</w:t>
      </w:r>
      <w:r w:rsidRPr="00DF43AD">
        <w:rPr>
          <w:rStyle w:val="paraphrase"/>
          <w:lang w:val="pt-BR"/>
        </w:rPr>
        <w:t xml:space="preserve"> fatorial, </w:t>
      </w:r>
      <w:r w:rsidRPr="00DF43AD">
        <w:rPr>
          <w:rStyle w:val="added"/>
          <w:lang w:val="pt-BR"/>
        </w:rPr>
        <w:t>optando-se</w:t>
      </w:r>
      <w:r w:rsidRPr="00DF43AD">
        <w:rPr>
          <w:rStyle w:val="paraphrase"/>
          <w:lang w:val="pt-BR"/>
        </w:rPr>
        <w:t xml:space="preserve"> </w:t>
      </w:r>
      <w:r w:rsidRPr="00DF43AD">
        <w:rPr>
          <w:rStyle w:val="added"/>
          <w:lang w:val="pt-BR"/>
        </w:rPr>
        <w:t>pela</w:t>
      </w:r>
      <w:r w:rsidRPr="00DF43AD">
        <w:rPr>
          <w:rStyle w:val="paraphrase"/>
          <w:lang w:val="pt-BR"/>
        </w:rPr>
        <w:t xml:space="preserve"> rotação </w:t>
      </w:r>
      <w:r w:rsidRPr="00DF43AD">
        <w:rPr>
          <w:rStyle w:val="added"/>
          <w:lang w:val="pt-BR"/>
        </w:rPr>
        <w:t xml:space="preserve">ortogonal </w:t>
      </w:r>
      <w:r w:rsidRPr="00DF43AD">
        <w:rPr>
          <w:rStyle w:val="paraphrase"/>
          <w:lang w:val="pt-BR"/>
        </w:rPr>
        <w:t xml:space="preserve">do tipo Varimax, para minimizar o número de variáveis </w:t>
      </w:r>
      <w:r w:rsidRPr="00DF43AD">
        <w:rPr>
          <w:rStyle w:val="added"/>
          <w:lang w:val="pt-BR"/>
        </w:rPr>
        <w:t>​​</w:t>
      </w:r>
      <w:r w:rsidRPr="00DF43AD">
        <w:rPr>
          <w:rStyle w:val="paraphrase"/>
          <w:lang w:val="pt-BR"/>
        </w:rPr>
        <w:t xml:space="preserve">por </w:t>
      </w:r>
      <w:r w:rsidRPr="00DF43AD">
        <w:rPr>
          <w:rStyle w:val="synonyms"/>
          <w:lang w:val="pt-BR"/>
        </w:rPr>
        <w:t>fator</w:t>
      </w:r>
      <w:r w:rsidRPr="00DF43AD">
        <w:rPr>
          <w:rStyle w:val="paraphrase"/>
          <w:lang w:val="pt-BR"/>
        </w:rPr>
        <w:t xml:space="preserve"> e </w:t>
      </w:r>
      <w:r w:rsidRPr="00DF43AD">
        <w:rPr>
          <w:rStyle w:val="synonyms"/>
          <w:lang w:val="pt-BR"/>
        </w:rPr>
        <w:t>obter</w:t>
      </w:r>
      <w:r w:rsidRPr="00DF43AD">
        <w:rPr>
          <w:rStyle w:val="paraphrase"/>
          <w:lang w:val="pt-BR"/>
        </w:rPr>
        <w:t xml:space="preserve"> uma melhor distribuição nos fatores.</w:t>
      </w:r>
      <w:r w:rsidRPr="00DF43AD">
        <w:rPr>
          <w:lang w:val="pt-BR"/>
        </w:rPr>
        <w:t xml:space="preserve"> </w:t>
      </w:r>
      <w:r w:rsidRPr="00DF43AD">
        <w:rPr>
          <w:rStyle w:val="paraphrase"/>
          <w:lang w:val="pt-BR"/>
        </w:rPr>
        <w:t xml:space="preserve">A </w:t>
      </w:r>
      <w:r w:rsidRPr="00DF43AD">
        <w:rPr>
          <w:rStyle w:val="synonyms"/>
          <w:lang w:val="pt-BR"/>
        </w:rPr>
        <w:t>análise</w:t>
      </w:r>
      <w:r w:rsidRPr="00DF43AD">
        <w:rPr>
          <w:rStyle w:val="paraphrase"/>
          <w:lang w:val="pt-BR"/>
        </w:rPr>
        <w:t xml:space="preserve"> de </w:t>
      </w:r>
      <w:r w:rsidRPr="00DF43AD">
        <w:rPr>
          <w:rStyle w:val="added"/>
          <w:lang w:val="pt-BR"/>
        </w:rPr>
        <w:t>fatoração</w:t>
      </w:r>
      <w:r w:rsidRPr="00DF43AD">
        <w:rPr>
          <w:rStyle w:val="paraphrase"/>
          <w:lang w:val="pt-BR"/>
        </w:rPr>
        <w:t xml:space="preserve"> de </w:t>
      </w:r>
      <w:r w:rsidRPr="00DF43AD">
        <w:rPr>
          <w:rStyle w:val="synonyms"/>
          <w:lang w:val="pt-BR"/>
        </w:rPr>
        <w:t>imagem</w:t>
      </w:r>
      <w:r w:rsidRPr="00DF43AD">
        <w:rPr>
          <w:rStyle w:val="paraphrase"/>
          <w:lang w:val="pt-BR"/>
        </w:rPr>
        <w:t xml:space="preserve"> foi </w:t>
      </w:r>
      <w:r w:rsidRPr="00DF43AD">
        <w:rPr>
          <w:rStyle w:val="synonyms"/>
          <w:lang w:val="pt-BR"/>
        </w:rPr>
        <w:t>realizada</w:t>
      </w:r>
      <w:r w:rsidRPr="00DF43AD">
        <w:rPr>
          <w:rStyle w:val="paraphrase"/>
          <w:lang w:val="pt-BR"/>
        </w:rPr>
        <w:t xml:space="preserve"> para </w:t>
      </w:r>
      <w:r w:rsidRPr="00DF43AD">
        <w:rPr>
          <w:rStyle w:val="synonyms"/>
          <w:lang w:val="pt-BR"/>
        </w:rPr>
        <w:t>extrair</w:t>
      </w:r>
      <w:r w:rsidRPr="00DF43AD">
        <w:rPr>
          <w:rStyle w:val="paraphrase"/>
          <w:lang w:val="pt-BR"/>
        </w:rPr>
        <w:t xml:space="preserve"> </w:t>
      </w:r>
      <w:r w:rsidRPr="00DF43AD">
        <w:rPr>
          <w:rStyle w:val="added"/>
          <w:lang w:val="pt-BR"/>
        </w:rPr>
        <w:t>os</w:t>
      </w:r>
      <w:r w:rsidRPr="00DF43AD">
        <w:rPr>
          <w:rStyle w:val="paraphrase"/>
          <w:lang w:val="pt-BR"/>
        </w:rPr>
        <w:t xml:space="preserve"> fatores, onde </w:t>
      </w:r>
      <w:r w:rsidRPr="00DF43AD">
        <w:rPr>
          <w:rStyle w:val="synonyms"/>
          <w:lang w:val="pt-BR"/>
        </w:rPr>
        <w:t>a soma</w:t>
      </w:r>
      <w:r w:rsidRPr="00DF43AD">
        <w:rPr>
          <w:rStyle w:val="paraphrase"/>
          <w:lang w:val="pt-BR"/>
        </w:rPr>
        <w:t xml:space="preserve"> dos </w:t>
      </w:r>
      <w:r w:rsidRPr="00DF43AD">
        <w:rPr>
          <w:rStyle w:val="added"/>
          <w:lang w:val="pt-BR"/>
        </w:rPr>
        <w:t>autovalores</w:t>
      </w:r>
      <w:r w:rsidRPr="00DF43AD">
        <w:rPr>
          <w:rStyle w:val="paraphrase"/>
          <w:lang w:val="pt-BR"/>
        </w:rPr>
        <w:t xml:space="preserve"> </w:t>
      </w:r>
      <w:r w:rsidRPr="00DF43AD">
        <w:rPr>
          <w:rStyle w:val="added"/>
          <w:lang w:val="pt-BR"/>
        </w:rPr>
        <w:t>é</w:t>
      </w:r>
      <w:r w:rsidRPr="00DF43AD">
        <w:rPr>
          <w:rStyle w:val="paraphrase"/>
          <w:lang w:val="pt-BR"/>
        </w:rPr>
        <w:t xml:space="preserve"> </w:t>
      </w:r>
      <w:r w:rsidRPr="00DF43AD">
        <w:rPr>
          <w:rStyle w:val="synonyms"/>
          <w:lang w:val="pt-BR"/>
        </w:rPr>
        <w:t>igual</w:t>
      </w:r>
      <w:r w:rsidRPr="00DF43AD">
        <w:rPr>
          <w:rStyle w:val="paraphrase"/>
          <w:lang w:val="pt-BR"/>
        </w:rPr>
        <w:t xml:space="preserve"> ao número de variáveis.</w:t>
      </w:r>
      <w:r w:rsidRPr="00DF43AD">
        <w:rPr>
          <w:lang w:val="pt-BR"/>
        </w:rPr>
        <w:t xml:space="preserve"> </w:t>
      </w:r>
      <w:r w:rsidRPr="00DF43AD">
        <w:rPr>
          <w:rStyle w:val="paraphrase"/>
          <w:lang w:val="pt-BR"/>
        </w:rPr>
        <w:t xml:space="preserve">A </w:t>
      </w:r>
      <w:r w:rsidRPr="00DF43AD">
        <w:rPr>
          <w:rStyle w:val="synonyms"/>
          <w:lang w:val="pt-BR"/>
        </w:rPr>
        <w:t>extração</w:t>
      </w:r>
      <w:r w:rsidRPr="00DF43AD">
        <w:rPr>
          <w:rStyle w:val="paraphrase"/>
          <w:lang w:val="pt-BR"/>
        </w:rPr>
        <w:t xml:space="preserve"> </w:t>
      </w:r>
      <w:r w:rsidRPr="00DF43AD">
        <w:rPr>
          <w:rStyle w:val="added"/>
          <w:lang w:val="pt-BR"/>
        </w:rPr>
        <w:t>de</w:t>
      </w:r>
      <w:r w:rsidRPr="00DF43AD">
        <w:rPr>
          <w:rStyle w:val="paraphrase"/>
          <w:lang w:val="pt-BR"/>
        </w:rPr>
        <w:t xml:space="preserve"> fatores </w:t>
      </w:r>
      <w:r w:rsidRPr="00DF43AD">
        <w:rPr>
          <w:rStyle w:val="synonyms"/>
          <w:lang w:val="pt-BR"/>
        </w:rPr>
        <w:t>segue</w:t>
      </w:r>
      <w:r w:rsidRPr="00DF43AD">
        <w:rPr>
          <w:rStyle w:val="paraphrase"/>
          <w:lang w:val="pt-BR"/>
        </w:rPr>
        <w:t xml:space="preserve"> o </w:t>
      </w:r>
      <w:r w:rsidRPr="00DF43AD">
        <w:rPr>
          <w:rStyle w:val="synonyms"/>
          <w:lang w:val="pt-BR"/>
        </w:rPr>
        <w:t>critério</w:t>
      </w:r>
      <w:r w:rsidRPr="00DF43AD">
        <w:rPr>
          <w:rStyle w:val="paraphrase"/>
          <w:lang w:val="pt-BR"/>
        </w:rPr>
        <w:t xml:space="preserve"> de </w:t>
      </w:r>
      <w:r w:rsidRPr="00DF43AD">
        <w:rPr>
          <w:rStyle w:val="synonyms"/>
          <w:lang w:val="pt-BR"/>
        </w:rPr>
        <w:t>Kaiser</w:t>
      </w:r>
      <w:r w:rsidRPr="00DF43AD">
        <w:rPr>
          <w:rStyle w:val="paraphrase"/>
          <w:lang w:val="pt-BR"/>
        </w:rPr>
        <w:t xml:space="preserve">, que define o número de fatores </w:t>
      </w:r>
      <w:r w:rsidRPr="00DF43AD">
        <w:rPr>
          <w:rStyle w:val="added"/>
          <w:lang w:val="pt-BR"/>
        </w:rPr>
        <w:t>no</w:t>
      </w:r>
      <w:r w:rsidRPr="00DF43AD">
        <w:rPr>
          <w:rStyle w:val="paraphrase"/>
          <w:lang w:val="pt-BR"/>
        </w:rPr>
        <w:t xml:space="preserve"> número de </w:t>
      </w:r>
      <w:r w:rsidRPr="00DF43AD">
        <w:rPr>
          <w:rStyle w:val="added"/>
          <w:lang w:val="pt-BR"/>
        </w:rPr>
        <w:t>autovalores</w:t>
      </w:r>
      <w:r w:rsidRPr="00DF43AD">
        <w:rPr>
          <w:rStyle w:val="paraphrase"/>
          <w:lang w:val="pt-BR"/>
        </w:rPr>
        <w:t xml:space="preserve"> </w:t>
      </w:r>
      <w:r w:rsidRPr="00DF43AD">
        <w:rPr>
          <w:rStyle w:val="added"/>
          <w:lang w:val="pt-BR"/>
        </w:rPr>
        <w:t>maiores</w:t>
      </w:r>
      <w:r w:rsidRPr="00DF43AD">
        <w:rPr>
          <w:rStyle w:val="paraphrase"/>
          <w:lang w:val="pt-BR"/>
        </w:rPr>
        <w:t xml:space="preserve"> </w:t>
      </w:r>
      <w:r w:rsidRPr="00DF43AD">
        <w:rPr>
          <w:rStyle w:val="added"/>
          <w:lang w:val="pt-BR"/>
        </w:rPr>
        <w:t>ou</w:t>
      </w:r>
      <w:r w:rsidRPr="00DF43AD">
        <w:rPr>
          <w:rStyle w:val="paraphrase"/>
          <w:lang w:val="pt-BR"/>
        </w:rPr>
        <w:t xml:space="preserve"> </w:t>
      </w:r>
      <w:r w:rsidRPr="00DF43AD">
        <w:rPr>
          <w:rStyle w:val="synonyms"/>
          <w:lang w:val="pt-BR"/>
        </w:rPr>
        <w:t>iguais</w:t>
      </w:r>
      <w:r w:rsidRPr="00DF43AD">
        <w:rPr>
          <w:rStyle w:val="paraphrase"/>
          <w:lang w:val="pt-BR"/>
        </w:rPr>
        <w:t xml:space="preserve"> </w:t>
      </w:r>
      <w:r w:rsidRPr="00DF43AD">
        <w:rPr>
          <w:rStyle w:val="added"/>
          <w:lang w:val="pt-BR"/>
        </w:rPr>
        <w:t xml:space="preserve">a </w:t>
      </w:r>
      <w:r w:rsidRPr="00DF43AD">
        <w:rPr>
          <w:rStyle w:val="synonyms"/>
          <w:lang w:val="pt-BR"/>
        </w:rPr>
        <w:t>1</w:t>
      </w:r>
      <w:r w:rsidRPr="00DF43AD">
        <w:rPr>
          <w:rStyle w:val="paraphrase"/>
          <w:lang w:val="pt-BR"/>
        </w:rPr>
        <w:t xml:space="preserve"> (FÁVERO et al., 2009).</w:t>
      </w:r>
    </w:p>
    <w:p w14:paraId="6DD9BDD0" w14:textId="638D3F51" w:rsidR="0007087C" w:rsidRPr="00BA5C80" w:rsidRDefault="001869BA">
      <w:pPr>
        <w:spacing w:after="120"/>
        <w:ind w:firstLine="284"/>
        <w:rPr>
          <w:szCs w:val="24"/>
          <w:lang w:val="pt-BR"/>
        </w:rPr>
      </w:pPr>
      <w:proofErr w:type="spellStart"/>
      <w:r w:rsidRPr="001869BA">
        <w:rPr>
          <w:szCs w:val="24"/>
        </w:rPr>
        <w:t>Por</w:t>
      </w:r>
      <w:proofErr w:type="spellEnd"/>
      <w:r w:rsidRPr="001869BA">
        <w:rPr>
          <w:szCs w:val="24"/>
        </w:rPr>
        <w:t xml:space="preserve"> </w:t>
      </w:r>
      <w:proofErr w:type="spellStart"/>
      <w:r w:rsidRPr="001869BA">
        <w:rPr>
          <w:szCs w:val="24"/>
        </w:rPr>
        <w:t>fim</w:t>
      </w:r>
      <w:proofErr w:type="spellEnd"/>
      <w:r w:rsidRPr="001869BA">
        <w:rPr>
          <w:szCs w:val="24"/>
        </w:rPr>
        <w:t xml:space="preserve">, </w:t>
      </w:r>
      <w:proofErr w:type="spellStart"/>
      <w:r w:rsidRPr="001869BA">
        <w:rPr>
          <w:szCs w:val="24"/>
        </w:rPr>
        <w:t>uma</w:t>
      </w:r>
      <w:proofErr w:type="spellEnd"/>
      <w:r w:rsidRPr="001869BA">
        <w:rPr>
          <w:szCs w:val="24"/>
        </w:rPr>
        <w:t xml:space="preserve"> </w:t>
      </w:r>
      <w:proofErr w:type="spellStart"/>
      <w:r w:rsidRPr="001869BA">
        <w:rPr>
          <w:szCs w:val="24"/>
        </w:rPr>
        <w:t>matriz</w:t>
      </w:r>
      <w:proofErr w:type="spellEnd"/>
      <w:r w:rsidRPr="001869BA">
        <w:rPr>
          <w:szCs w:val="24"/>
        </w:rPr>
        <w:t xml:space="preserve"> de </w:t>
      </w:r>
      <w:proofErr w:type="spellStart"/>
      <w:r w:rsidRPr="001869BA">
        <w:rPr>
          <w:szCs w:val="24"/>
        </w:rPr>
        <w:t>cargas</w:t>
      </w:r>
      <w:proofErr w:type="spellEnd"/>
      <w:r w:rsidRPr="001869BA">
        <w:rPr>
          <w:szCs w:val="24"/>
        </w:rPr>
        <w:t xml:space="preserve"> </w:t>
      </w:r>
      <w:proofErr w:type="spellStart"/>
      <w:r w:rsidRPr="001869BA">
        <w:rPr>
          <w:szCs w:val="24"/>
        </w:rPr>
        <w:t>fatoriais</w:t>
      </w:r>
      <w:proofErr w:type="spellEnd"/>
      <w:r w:rsidRPr="001869BA">
        <w:rPr>
          <w:szCs w:val="24"/>
        </w:rPr>
        <w:t xml:space="preserve"> é </w:t>
      </w:r>
      <w:proofErr w:type="spellStart"/>
      <w:r w:rsidRPr="001869BA">
        <w:rPr>
          <w:szCs w:val="24"/>
        </w:rPr>
        <w:t>produzida</w:t>
      </w:r>
      <w:proofErr w:type="spellEnd"/>
      <w:r w:rsidRPr="001869BA">
        <w:rPr>
          <w:szCs w:val="24"/>
        </w:rPr>
        <w:t xml:space="preserve"> com </w:t>
      </w:r>
      <w:proofErr w:type="spellStart"/>
      <w:r w:rsidRPr="001869BA">
        <w:rPr>
          <w:szCs w:val="24"/>
        </w:rPr>
        <w:t>coeficientes</w:t>
      </w:r>
      <w:proofErr w:type="spellEnd"/>
      <w:r w:rsidRPr="001869BA">
        <w:rPr>
          <w:szCs w:val="24"/>
        </w:rPr>
        <w:t xml:space="preserve"> entre –1 e +1 </w:t>
      </w:r>
      <w:proofErr w:type="spellStart"/>
      <w:r w:rsidRPr="001869BA">
        <w:rPr>
          <w:szCs w:val="24"/>
        </w:rPr>
        <w:t>indicando</w:t>
      </w:r>
      <w:proofErr w:type="spellEnd"/>
      <w:r w:rsidRPr="001869BA">
        <w:rPr>
          <w:szCs w:val="24"/>
        </w:rPr>
        <w:t xml:space="preserve"> </w:t>
      </w:r>
      <w:proofErr w:type="spellStart"/>
      <w:r w:rsidRPr="001869BA">
        <w:rPr>
          <w:szCs w:val="24"/>
        </w:rPr>
        <w:t>quanto</w:t>
      </w:r>
      <w:proofErr w:type="spellEnd"/>
      <w:r w:rsidRPr="001869BA">
        <w:rPr>
          <w:szCs w:val="24"/>
        </w:rPr>
        <w:t xml:space="preserve"> da </w:t>
      </w:r>
      <w:proofErr w:type="spellStart"/>
      <w:r w:rsidRPr="001869BA">
        <w:rPr>
          <w:szCs w:val="24"/>
        </w:rPr>
        <w:t>variável</w:t>
      </w:r>
      <w:proofErr w:type="spellEnd"/>
      <w:r w:rsidRPr="001869BA">
        <w:rPr>
          <w:szCs w:val="24"/>
        </w:rPr>
        <w:t xml:space="preserve"> é </w:t>
      </w:r>
      <w:proofErr w:type="spellStart"/>
      <w:r w:rsidRPr="001869BA">
        <w:rPr>
          <w:szCs w:val="24"/>
        </w:rPr>
        <w:t>carregada</w:t>
      </w:r>
      <w:proofErr w:type="spellEnd"/>
      <w:r w:rsidRPr="001869BA">
        <w:rPr>
          <w:szCs w:val="24"/>
        </w:rPr>
        <w:t xml:space="preserve"> </w:t>
      </w:r>
      <w:proofErr w:type="spellStart"/>
      <w:r w:rsidRPr="001869BA">
        <w:rPr>
          <w:szCs w:val="24"/>
        </w:rPr>
        <w:t>por</w:t>
      </w:r>
      <w:proofErr w:type="spellEnd"/>
      <w:r w:rsidRPr="001869BA">
        <w:rPr>
          <w:szCs w:val="24"/>
        </w:rPr>
        <w:t xml:space="preserve"> </w:t>
      </w:r>
      <w:proofErr w:type="spellStart"/>
      <w:r w:rsidRPr="001869BA">
        <w:rPr>
          <w:szCs w:val="24"/>
        </w:rPr>
        <w:t>aquele</w:t>
      </w:r>
      <w:proofErr w:type="spellEnd"/>
      <w:r w:rsidRPr="001869BA">
        <w:rPr>
          <w:szCs w:val="24"/>
        </w:rPr>
        <w:t xml:space="preserve"> </w:t>
      </w:r>
      <w:proofErr w:type="spellStart"/>
      <w:r w:rsidRPr="001869BA">
        <w:rPr>
          <w:szCs w:val="24"/>
        </w:rPr>
        <w:t>fator</w:t>
      </w:r>
      <w:proofErr w:type="spellEnd"/>
      <w:r w:rsidRPr="001869BA">
        <w:rPr>
          <w:szCs w:val="24"/>
        </w:rPr>
        <w:t xml:space="preserve">. </w:t>
      </w:r>
      <w:proofErr w:type="spellStart"/>
      <w:r w:rsidRPr="001869BA">
        <w:rPr>
          <w:szCs w:val="24"/>
        </w:rPr>
        <w:t>Quanto</w:t>
      </w:r>
      <w:proofErr w:type="spellEnd"/>
      <w:r w:rsidRPr="001869BA">
        <w:rPr>
          <w:szCs w:val="24"/>
        </w:rPr>
        <w:t xml:space="preserve"> </w:t>
      </w:r>
      <w:proofErr w:type="spellStart"/>
      <w:r w:rsidRPr="001869BA">
        <w:rPr>
          <w:szCs w:val="24"/>
        </w:rPr>
        <w:t>maior</w:t>
      </w:r>
      <w:proofErr w:type="spellEnd"/>
      <w:r w:rsidRPr="001869BA">
        <w:rPr>
          <w:szCs w:val="24"/>
        </w:rPr>
        <w:t xml:space="preserve">, </w:t>
      </w:r>
      <w:proofErr w:type="spellStart"/>
      <w:r w:rsidRPr="001869BA">
        <w:rPr>
          <w:szCs w:val="24"/>
        </w:rPr>
        <w:t>mais</w:t>
      </w:r>
      <w:proofErr w:type="spellEnd"/>
      <w:r w:rsidRPr="001869BA">
        <w:rPr>
          <w:szCs w:val="24"/>
        </w:rPr>
        <w:t xml:space="preserve"> </w:t>
      </w:r>
      <w:proofErr w:type="spellStart"/>
      <w:r w:rsidRPr="001869BA">
        <w:rPr>
          <w:szCs w:val="24"/>
        </w:rPr>
        <w:t>variáveis</w:t>
      </w:r>
      <w:proofErr w:type="spellEnd"/>
      <w:r w:rsidRPr="001869BA">
        <w:rPr>
          <w:szCs w:val="24"/>
        </w:rPr>
        <w:t xml:space="preserve"> ​​</w:t>
      </w:r>
      <w:proofErr w:type="spellStart"/>
      <w:r w:rsidRPr="001869BA">
        <w:rPr>
          <w:szCs w:val="24"/>
        </w:rPr>
        <w:t>são</w:t>
      </w:r>
      <w:proofErr w:type="spellEnd"/>
      <w:r w:rsidRPr="001869BA">
        <w:rPr>
          <w:szCs w:val="24"/>
        </w:rPr>
        <w:t xml:space="preserve"> </w:t>
      </w:r>
      <w:proofErr w:type="spellStart"/>
      <w:r w:rsidRPr="001869BA">
        <w:rPr>
          <w:szCs w:val="24"/>
        </w:rPr>
        <w:t>identificadas</w:t>
      </w:r>
      <w:proofErr w:type="spellEnd"/>
      <w:r w:rsidRPr="001869BA">
        <w:rPr>
          <w:szCs w:val="24"/>
        </w:rPr>
        <w:t xml:space="preserve"> </w:t>
      </w:r>
      <w:proofErr w:type="spellStart"/>
      <w:r w:rsidRPr="001869BA">
        <w:rPr>
          <w:szCs w:val="24"/>
        </w:rPr>
        <w:t>dentro</w:t>
      </w:r>
      <w:proofErr w:type="spellEnd"/>
      <w:r w:rsidRPr="001869BA">
        <w:rPr>
          <w:szCs w:val="24"/>
        </w:rPr>
        <w:t xml:space="preserve"> do </w:t>
      </w:r>
      <w:proofErr w:type="spellStart"/>
      <w:r w:rsidRPr="001869BA">
        <w:rPr>
          <w:szCs w:val="24"/>
        </w:rPr>
        <w:t>fator</w:t>
      </w:r>
      <w:proofErr w:type="spellEnd"/>
      <w:r w:rsidRPr="001869BA">
        <w:rPr>
          <w:szCs w:val="24"/>
        </w:rPr>
        <w:t xml:space="preserve">, e as </w:t>
      </w:r>
      <w:proofErr w:type="spellStart"/>
      <w:r w:rsidRPr="001869BA">
        <w:rPr>
          <w:szCs w:val="24"/>
        </w:rPr>
        <w:t>cargas</w:t>
      </w:r>
      <w:proofErr w:type="spellEnd"/>
      <w:r w:rsidRPr="001869BA">
        <w:rPr>
          <w:szCs w:val="24"/>
        </w:rPr>
        <w:t xml:space="preserve"> </w:t>
      </w:r>
      <w:proofErr w:type="spellStart"/>
      <w:r w:rsidRPr="001869BA">
        <w:rPr>
          <w:szCs w:val="24"/>
        </w:rPr>
        <w:t>relevantes</w:t>
      </w:r>
      <w:proofErr w:type="spellEnd"/>
      <w:r w:rsidRPr="001869BA">
        <w:rPr>
          <w:szCs w:val="24"/>
        </w:rPr>
        <w:t xml:space="preserve"> </w:t>
      </w:r>
      <w:proofErr w:type="spellStart"/>
      <w:r w:rsidRPr="001869BA">
        <w:rPr>
          <w:szCs w:val="24"/>
        </w:rPr>
        <w:t>são</w:t>
      </w:r>
      <w:proofErr w:type="spellEnd"/>
      <w:r w:rsidRPr="001869BA">
        <w:rPr>
          <w:szCs w:val="24"/>
        </w:rPr>
        <w:t xml:space="preserve"> </w:t>
      </w:r>
      <w:proofErr w:type="spellStart"/>
      <w:r w:rsidRPr="001869BA">
        <w:rPr>
          <w:szCs w:val="24"/>
        </w:rPr>
        <w:t>aquelas</w:t>
      </w:r>
      <w:proofErr w:type="spellEnd"/>
      <w:r w:rsidRPr="001869BA">
        <w:rPr>
          <w:szCs w:val="24"/>
        </w:rPr>
        <w:t xml:space="preserve"> com </w:t>
      </w:r>
      <w:proofErr w:type="spellStart"/>
      <w:r w:rsidRPr="001869BA">
        <w:rPr>
          <w:szCs w:val="24"/>
        </w:rPr>
        <w:t>valores</w:t>
      </w:r>
      <w:proofErr w:type="spellEnd"/>
      <w:r w:rsidRPr="001869BA">
        <w:rPr>
          <w:szCs w:val="24"/>
        </w:rPr>
        <w:t xml:space="preserve"> </w:t>
      </w:r>
      <w:proofErr w:type="spellStart"/>
      <w:r w:rsidRPr="001869BA">
        <w:rPr>
          <w:szCs w:val="24"/>
        </w:rPr>
        <w:t>absolutos</w:t>
      </w:r>
      <w:proofErr w:type="spellEnd"/>
      <w:r w:rsidRPr="001869BA">
        <w:rPr>
          <w:szCs w:val="24"/>
        </w:rPr>
        <w:t xml:space="preserve"> </w:t>
      </w:r>
      <w:proofErr w:type="spellStart"/>
      <w:r w:rsidRPr="001869BA">
        <w:rPr>
          <w:szCs w:val="24"/>
        </w:rPr>
        <w:t>maiores</w:t>
      </w:r>
      <w:proofErr w:type="spellEnd"/>
      <w:r w:rsidRPr="001869BA">
        <w:rPr>
          <w:szCs w:val="24"/>
        </w:rPr>
        <w:t xml:space="preserve"> </w:t>
      </w:r>
      <w:proofErr w:type="spellStart"/>
      <w:r w:rsidRPr="001869BA">
        <w:rPr>
          <w:szCs w:val="24"/>
        </w:rPr>
        <w:t>que</w:t>
      </w:r>
      <w:proofErr w:type="spellEnd"/>
      <w:r w:rsidRPr="001869BA">
        <w:rPr>
          <w:szCs w:val="24"/>
        </w:rPr>
        <w:t xml:space="preserve"> 0,5 (HAIR JR et al., 2005). Para </w:t>
      </w:r>
      <w:proofErr w:type="spellStart"/>
      <w:r w:rsidRPr="001869BA">
        <w:rPr>
          <w:szCs w:val="24"/>
        </w:rPr>
        <w:t>explicar</w:t>
      </w:r>
      <w:proofErr w:type="spellEnd"/>
      <w:r w:rsidRPr="001869BA">
        <w:rPr>
          <w:szCs w:val="24"/>
        </w:rPr>
        <w:t xml:space="preserve"> </w:t>
      </w:r>
      <w:proofErr w:type="spellStart"/>
      <w:r w:rsidRPr="001869BA">
        <w:rPr>
          <w:szCs w:val="24"/>
        </w:rPr>
        <w:t>cada</w:t>
      </w:r>
      <w:proofErr w:type="spellEnd"/>
      <w:r w:rsidRPr="001869BA">
        <w:rPr>
          <w:szCs w:val="24"/>
        </w:rPr>
        <w:t xml:space="preserve"> </w:t>
      </w:r>
      <w:proofErr w:type="spellStart"/>
      <w:r w:rsidRPr="001869BA">
        <w:rPr>
          <w:szCs w:val="24"/>
        </w:rPr>
        <w:t>fator</w:t>
      </w:r>
      <w:proofErr w:type="spellEnd"/>
      <w:r w:rsidRPr="001869BA">
        <w:rPr>
          <w:szCs w:val="24"/>
        </w:rPr>
        <w:t xml:space="preserve">, </w:t>
      </w:r>
      <w:proofErr w:type="spellStart"/>
      <w:r w:rsidRPr="001869BA">
        <w:rPr>
          <w:szCs w:val="24"/>
        </w:rPr>
        <w:t>você</w:t>
      </w:r>
      <w:proofErr w:type="spellEnd"/>
      <w:r w:rsidRPr="001869BA">
        <w:rPr>
          <w:szCs w:val="24"/>
        </w:rPr>
        <w:t xml:space="preserve"> </w:t>
      </w:r>
      <w:proofErr w:type="spellStart"/>
      <w:r w:rsidRPr="001869BA">
        <w:rPr>
          <w:szCs w:val="24"/>
        </w:rPr>
        <w:t>precisa</w:t>
      </w:r>
      <w:proofErr w:type="spellEnd"/>
      <w:r w:rsidRPr="001869BA">
        <w:rPr>
          <w:szCs w:val="24"/>
        </w:rPr>
        <w:t xml:space="preserve"> </w:t>
      </w:r>
      <w:proofErr w:type="spellStart"/>
      <w:r w:rsidRPr="001869BA">
        <w:rPr>
          <w:szCs w:val="24"/>
        </w:rPr>
        <w:t>observar</w:t>
      </w:r>
      <w:proofErr w:type="spellEnd"/>
      <w:r w:rsidRPr="001869BA">
        <w:rPr>
          <w:szCs w:val="24"/>
        </w:rPr>
        <w:t xml:space="preserve"> </w:t>
      </w:r>
      <w:proofErr w:type="spellStart"/>
      <w:r w:rsidRPr="001869BA">
        <w:rPr>
          <w:szCs w:val="24"/>
        </w:rPr>
        <w:t>os</w:t>
      </w:r>
      <w:proofErr w:type="spellEnd"/>
      <w:r w:rsidRPr="001869BA">
        <w:rPr>
          <w:szCs w:val="24"/>
        </w:rPr>
        <w:t xml:space="preserve"> </w:t>
      </w:r>
      <w:proofErr w:type="spellStart"/>
      <w:r w:rsidRPr="001869BA">
        <w:rPr>
          <w:szCs w:val="24"/>
        </w:rPr>
        <w:t>valores</w:t>
      </w:r>
      <w:proofErr w:type="spellEnd"/>
      <w:r w:rsidRPr="001869BA">
        <w:rPr>
          <w:szCs w:val="24"/>
        </w:rPr>
        <w:t xml:space="preserve"> de </w:t>
      </w:r>
      <w:proofErr w:type="spellStart"/>
      <w:r w:rsidRPr="001869BA">
        <w:rPr>
          <w:szCs w:val="24"/>
        </w:rPr>
        <w:t>carga</w:t>
      </w:r>
      <w:proofErr w:type="spellEnd"/>
      <w:r w:rsidRPr="001869BA">
        <w:rPr>
          <w:szCs w:val="24"/>
        </w:rPr>
        <w:t xml:space="preserve"> </w:t>
      </w:r>
      <w:proofErr w:type="spellStart"/>
      <w:r w:rsidRPr="001869BA">
        <w:rPr>
          <w:szCs w:val="24"/>
        </w:rPr>
        <w:t>fatorial</w:t>
      </w:r>
      <w:proofErr w:type="spellEnd"/>
      <w:r w:rsidRPr="001869BA">
        <w:rPr>
          <w:szCs w:val="24"/>
        </w:rPr>
        <w:t xml:space="preserve"> para </w:t>
      </w:r>
      <w:proofErr w:type="spellStart"/>
      <w:r w:rsidRPr="001869BA">
        <w:rPr>
          <w:szCs w:val="24"/>
        </w:rPr>
        <w:t>cada</w:t>
      </w:r>
      <w:proofErr w:type="spellEnd"/>
      <w:r w:rsidRPr="001869BA">
        <w:rPr>
          <w:szCs w:val="24"/>
        </w:rPr>
        <w:t xml:space="preserve"> </w:t>
      </w:r>
      <w:proofErr w:type="spellStart"/>
      <w:r w:rsidRPr="001869BA">
        <w:rPr>
          <w:szCs w:val="24"/>
        </w:rPr>
        <w:t>variável</w:t>
      </w:r>
      <w:proofErr w:type="spellEnd"/>
      <w:r w:rsidRPr="001869BA">
        <w:rPr>
          <w:szCs w:val="24"/>
        </w:rPr>
        <w:t xml:space="preserve"> e </w:t>
      </w:r>
      <w:proofErr w:type="spellStart"/>
      <w:r w:rsidRPr="001869BA">
        <w:rPr>
          <w:szCs w:val="24"/>
        </w:rPr>
        <w:t>determinar</w:t>
      </w:r>
      <w:proofErr w:type="spellEnd"/>
      <w:r w:rsidRPr="001869BA">
        <w:rPr>
          <w:szCs w:val="24"/>
        </w:rPr>
        <w:t xml:space="preserve"> </w:t>
      </w:r>
      <w:proofErr w:type="spellStart"/>
      <w:r w:rsidRPr="001869BA">
        <w:rPr>
          <w:szCs w:val="24"/>
        </w:rPr>
        <w:t>quais</w:t>
      </w:r>
      <w:proofErr w:type="spellEnd"/>
      <w:r w:rsidRPr="001869BA">
        <w:rPr>
          <w:szCs w:val="24"/>
        </w:rPr>
        <w:t xml:space="preserve"> dos </w:t>
      </w:r>
      <w:proofErr w:type="spellStart"/>
      <w:r w:rsidRPr="001869BA">
        <w:rPr>
          <w:szCs w:val="24"/>
        </w:rPr>
        <w:t>fatores</w:t>
      </w:r>
      <w:proofErr w:type="spellEnd"/>
      <w:r w:rsidRPr="001869BA">
        <w:rPr>
          <w:szCs w:val="24"/>
        </w:rPr>
        <w:t xml:space="preserve"> </w:t>
      </w:r>
      <w:proofErr w:type="spellStart"/>
      <w:r w:rsidRPr="001869BA">
        <w:rPr>
          <w:szCs w:val="24"/>
        </w:rPr>
        <w:t>têm</w:t>
      </w:r>
      <w:proofErr w:type="spellEnd"/>
      <w:r w:rsidRPr="001869BA">
        <w:rPr>
          <w:szCs w:val="24"/>
        </w:rPr>
        <w:t xml:space="preserve"> as </w:t>
      </w:r>
      <w:proofErr w:type="spellStart"/>
      <w:r w:rsidRPr="001869BA">
        <w:rPr>
          <w:szCs w:val="24"/>
        </w:rPr>
        <w:t>cargas</w:t>
      </w:r>
      <w:proofErr w:type="spellEnd"/>
      <w:r w:rsidRPr="001869BA">
        <w:rPr>
          <w:szCs w:val="24"/>
        </w:rPr>
        <w:t xml:space="preserve"> </w:t>
      </w:r>
      <w:proofErr w:type="spellStart"/>
      <w:r w:rsidRPr="001869BA">
        <w:rPr>
          <w:szCs w:val="24"/>
        </w:rPr>
        <w:t>fatoriais</w:t>
      </w:r>
      <w:proofErr w:type="spellEnd"/>
      <w:r w:rsidRPr="001869BA">
        <w:rPr>
          <w:szCs w:val="24"/>
        </w:rPr>
        <w:t xml:space="preserve"> </w:t>
      </w:r>
      <w:proofErr w:type="spellStart"/>
      <w:r w:rsidRPr="001869BA">
        <w:rPr>
          <w:szCs w:val="24"/>
        </w:rPr>
        <w:t>mais</w:t>
      </w:r>
      <w:proofErr w:type="spellEnd"/>
      <w:r w:rsidRPr="001869BA">
        <w:rPr>
          <w:szCs w:val="24"/>
        </w:rPr>
        <w:t xml:space="preserve"> </w:t>
      </w:r>
      <w:proofErr w:type="spellStart"/>
      <w:r w:rsidRPr="001869BA">
        <w:rPr>
          <w:szCs w:val="24"/>
        </w:rPr>
        <w:t>altas</w:t>
      </w:r>
      <w:proofErr w:type="spellEnd"/>
      <w:r w:rsidRPr="001869BA">
        <w:rPr>
          <w:szCs w:val="24"/>
        </w:rPr>
        <w:t xml:space="preserve">. Ou </w:t>
      </w:r>
      <w:proofErr w:type="spellStart"/>
      <w:r w:rsidRPr="001869BA">
        <w:rPr>
          <w:szCs w:val="24"/>
        </w:rPr>
        <w:t>seja</w:t>
      </w:r>
      <w:proofErr w:type="spellEnd"/>
      <w:r w:rsidRPr="001869BA">
        <w:rPr>
          <w:szCs w:val="24"/>
        </w:rPr>
        <w:t xml:space="preserve">, </w:t>
      </w:r>
      <w:proofErr w:type="spellStart"/>
      <w:r w:rsidRPr="001869BA">
        <w:rPr>
          <w:szCs w:val="24"/>
        </w:rPr>
        <w:t>essa</w:t>
      </w:r>
      <w:proofErr w:type="spellEnd"/>
      <w:r w:rsidRPr="001869BA">
        <w:rPr>
          <w:szCs w:val="24"/>
        </w:rPr>
        <w:t xml:space="preserve"> </w:t>
      </w:r>
      <w:proofErr w:type="spellStart"/>
      <w:r w:rsidRPr="001869BA">
        <w:rPr>
          <w:szCs w:val="24"/>
        </w:rPr>
        <w:t>análise</w:t>
      </w:r>
      <w:proofErr w:type="spellEnd"/>
      <w:r w:rsidRPr="001869BA">
        <w:rPr>
          <w:szCs w:val="24"/>
        </w:rPr>
        <w:t xml:space="preserve"> </w:t>
      </w:r>
      <w:proofErr w:type="spellStart"/>
      <w:r w:rsidRPr="001869BA">
        <w:rPr>
          <w:szCs w:val="24"/>
        </w:rPr>
        <w:t>permite</w:t>
      </w:r>
      <w:proofErr w:type="spellEnd"/>
      <w:r w:rsidRPr="001869BA">
        <w:rPr>
          <w:szCs w:val="24"/>
        </w:rPr>
        <w:t xml:space="preserve"> </w:t>
      </w:r>
      <w:proofErr w:type="spellStart"/>
      <w:r w:rsidRPr="001869BA">
        <w:rPr>
          <w:szCs w:val="24"/>
        </w:rPr>
        <w:t>agrupar</w:t>
      </w:r>
      <w:proofErr w:type="spellEnd"/>
      <w:r w:rsidRPr="001869BA">
        <w:rPr>
          <w:szCs w:val="24"/>
        </w:rPr>
        <w:t xml:space="preserve"> as </w:t>
      </w:r>
      <w:proofErr w:type="spellStart"/>
      <w:r w:rsidRPr="001869BA">
        <w:rPr>
          <w:szCs w:val="24"/>
        </w:rPr>
        <w:t>variáveis</w:t>
      </w:r>
      <w:proofErr w:type="spellEnd"/>
      <w:r w:rsidRPr="001869BA">
        <w:rPr>
          <w:szCs w:val="24"/>
        </w:rPr>
        <w:t xml:space="preserve"> ​​</w:t>
      </w:r>
      <w:proofErr w:type="spellStart"/>
      <w:r w:rsidRPr="001869BA">
        <w:rPr>
          <w:szCs w:val="24"/>
        </w:rPr>
        <w:t>em</w:t>
      </w:r>
      <w:proofErr w:type="spellEnd"/>
      <w:r w:rsidRPr="001869BA">
        <w:rPr>
          <w:szCs w:val="24"/>
        </w:rPr>
        <w:t xml:space="preserve"> </w:t>
      </w:r>
      <w:proofErr w:type="spellStart"/>
      <w:r w:rsidRPr="001869BA">
        <w:rPr>
          <w:szCs w:val="24"/>
        </w:rPr>
        <w:t>fatores</w:t>
      </w:r>
      <w:proofErr w:type="spellEnd"/>
      <w:r w:rsidRPr="001869BA">
        <w:rPr>
          <w:szCs w:val="24"/>
        </w:rPr>
        <w:t xml:space="preserve"> com base </w:t>
      </w:r>
      <w:proofErr w:type="spellStart"/>
      <w:r w:rsidRPr="001869BA">
        <w:rPr>
          <w:szCs w:val="24"/>
        </w:rPr>
        <w:t>em</w:t>
      </w:r>
      <w:proofErr w:type="spellEnd"/>
      <w:r w:rsidRPr="001869BA">
        <w:rPr>
          <w:szCs w:val="24"/>
        </w:rPr>
        <w:t xml:space="preserve"> </w:t>
      </w:r>
      <w:proofErr w:type="spellStart"/>
      <w:r w:rsidRPr="001869BA">
        <w:rPr>
          <w:szCs w:val="24"/>
        </w:rPr>
        <w:t>sua</w:t>
      </w:r>
      <w:proofErr w:type="spellEnd"/>
      <w:r w:rsidRPr="001869BA">
        <w:rPr>
          <w:szCs w:val="24"/>
        </w:rPr>
        <w:t xml:space="preserve"> </w:t>
      </w:r>
      <w:proofErr w:type="spellStart"/>
      <w:r w:rsidRPr="001869BA">
        <w:rPr>
          <w:szCs w:val="24"/>
        </w:rPr>
        <w:t>similaridade</w:t>
      </w:r>
      <w:proofErr w:type="spellEnd"/>
      <w:r w:rsidRPr="001869BA">
        <w:rPr>
          <w:szCs w:val="24"/>
        </w:rPr>
        <w:t xml:space="preserve"> para </w:t>
      </w:r>
      <w:proofErr w:type="spellStart"/>
      <w:r w:rsidRPr="001869BA">
        <w:rPr>
          <w:szCs w:val="24"/>
        </w:rPr>
        <w:t>entender</w:t>
      </w:r>
      <w:proofErr w:type="spellEnd"/>
      <w:r w:rsidRPr="001869BA">
        <w:rPr>
          <w:szCs w:val="24"/>
        </w:rPr>
        <w:t xml:space="preserve"> </w:t>
      </w:r>
      <w:proofErr w:type="spellStart"/>
      <w:r w:rsidRPr="001869BA">
        <w:rPr>
          <w:szCs w:val="24"/>
        </w:rPr>
        <w:t>padrões</w:t>
      </w:r>
      <w:proofErr w:type="spellEnd"/>
      <w:r w:rsidRPr="001869BA">
        <w:rPr>
          <w:szCs w:val="24"/>
        </w:rPr>
        <w:t xml:space="preserve"> de </w:t>
      </w:r>
      <w:proofErr w:type="spellStart"/>
      <w:r w:rsidRPr="001869BA">
        <w:rPr>
          <w:szCs w:val="24"/>
        </w:rPr>
        <w:t>comportamento</w:t>
      </w:r>
      <w:proofErr w:type="spellEnd"/>
      <w:r w:rsidRPr="001869BA">
        <w:rPr>
          <w:szCs w:val="24"/>
        </w:rPr>
        <w:t xml:space="preserve"> e, se </w:t>
      </w:r>
      <w:proofErr w:type="spellStart"/>
      <w:r w:rsidRPr="001869BA">
        <w:rPr>
          <w:szCs w:val="24"/>
        </w:rPr>
        <w:t>necessário</w:t>
      </w:r>
      <w:proofErr w:type="spellEnd"/>
      <w:r w:rsidRPr="001869BA">
        <w:rPr>
          <w:szCs w:val="24"/>
        </w:rPr>
        <w:t xml:space="preserve">, </w:t>
      </w:r>
      <w:proofErr w:type="spellStart"/>
      <w:r w:rsidRPr="001869BA">
        <w:rPr>
          <w:szCs w:val="24"/>
        </w:rPr>
        <w:t>reduzir</w:t>
      </w:r>
      <w:proofErr w:type="spellEnd"/>
      <w:r w:rsidRPr="001869BA">
        <w:rPr>
          <w:szCs w:val="24"/>
        </w:rPr>
        <w:t xml:space="preserve"> o </w:t>
      </w:r>
      <w:proofErr w:type="spellStart"/>
      <w:r w:rsidRPr="001869BA">
        <w:rPr>
          <w:szCs w:val="24"/>
        </w:rPr>
        <w:t>número</w:t>
      </w:r>
      <w:proofErr w:type="spellEnd"/>
      <w:r w:rsidRPr="001869BA">
        <w:rPr>
          <w:szCs w:val="24"/>
        </w:rPr>
        <w:t xml:space="preserve"> de </w:t>
      </w:r>
      <w:proofErr w:type="spellStart"/>
      <w:r w:rsidRPr="001869BA">
        <w:rPr>
          <w:szCs w:val="24"/>
        </w:rPr>
        <w:t>variáveis</w:t>
      </w:r>
      <w:proofErr w:type="spellEnd"/>
      <w:r w:rsidRPr="001869BA">
        <w:rPr>
          <w:szCs w:val="24"/>
        </w:rPr>
        <w:t xml:space="preserve"> ​​</w:t>
      </w:r>
      <w:proofErr w:type="spellStart"/>
      <w:r w:rsidRPr="001869BA">
        <w:rPr>
          <w:szCs w:val="24"/>
        </w:rPr>
        <w:t>na</w:t>
      </w:r>
      <w:proofErr w:type="spellEnd"/>
      <w:r w:rsidRPr="001869BA">
        <w:rPr>
          <w:szCs w:val="24"/>
        </w:rPr>
        <w:t xml:space="preserve"> </w:t>
      </w:r>
      <w:proofErr w:type="spellStart"/>
      <w:r w:rsidRPr="001869BA">
        <w:rPr>
          <w:szCs w:val="24"/>
        </w:rPr>
        <w:t>ferramenta</w:t>
      </w:r>
      <w:proofErr w:type="spellEnd"/>
      <w:r w:rsidRPr="001869BA">
        <w:rPr>
          <w:szCs w:val="24"/>
        </w:rPr>
        <w:t xml:space="preserve"> de coleta de dados.</w:t>
      </w:r>
    </w:p>
    <w:p w14:paraId="5553D969" w14:textId="77777777" w:rsidR="0007087C" w:rsidRPr="00BA5C80" w:rsidRDefault="0007087C">
      <w:pPr>
        <w:spacing w:after="120"/>
        <w:ind w:firstLine="284"/>
        <w:rPr>
          <w:szCs w:val="24"/>
          <w:lang w:val="pt-BR"/>
        </w:rPr>
      </w:pPr>
    </w:p>
    <w:p w14:paraId="0CC86CEF" w14:textId="77777777" w:rsidR="0007087C" w:rsidRPr="00BA5C80" w:rsidRDefault="00BA5C80">
      <w:pPr>
        <w:pStyle w:val="PargrafodaLista"/>
        <w:numPr>
          <w:ilvl w:val="0"/>
          <w:numId w:val="1"/>
        </w:numPr>
        <w:spacing w:after="120"/>
        <w:rPr>
          <w:b/>
          <w:szCs w:val="24"/>
          <w:lang w:val="pt-BR"/>
        </w:rPr>
      </w:pPr>
      <w:r w:rsidRPr="00BA5C80">
        <w:rPr>
          <w:b/>
          <w:szCs w:val="24"/>
          <w:lang w:val="pt-BR"/>
        </w:rPr>
        <w:t>Resultados</w:t>
      </w:r>
    </w:p>
    <w:p w14:paraId="0007D3DC" w14:textId="77777777" w:rsidR="0007087C" w:rsidRPr="00BA5C80" w:rsidRDefault="0007087C">
      <w:pPr>
        <w:spacing w:after="120"/>
        <w:rPr>
          <w:szCs w:val="24"/>
          <w:lang w:val="pt-BR"/>
        </w:rPr>
      </w:pPr>
    </w:p>
    <w:p w14:paraId="475759E4" w14:textId="77777777" w:rsidR="0007087C" w:rsidRPr="00BA5C80" w:rsidRDefault="00BA5C80">
      <w:pPr>
        <w:pStyle w:val="Subttulo"/>
        <w:numPr>
          <w:ilvl w:val="1"/>
          <w:numId w:val="1"/>
        </w:numPr>
        <w:jc w:val="left"/>
        <w:rPr>
          <w:rFonts w:ascii="Times New Roman" w:hAnsi="Times New Roman"/>
          <w:szCs w:val="24"/>
        </w:rPr>
      </w:pPr>
      <w:r w:rsidRPr="00BA5C80">
        <w:rPr>
          <w:rFonts w:ascii="Times New Roman" w:hAnsi="Times New Roman"/>
          <w:spacing w:val="0"/>
          <w:szCs w:val="24"/>
          <w:lang w:eastAsia="pt-BR"/>
        </w:rPr>
        <w:t>Caracterização da amostra</w:t>
      </w:r>
    </w:p>
    <w:p w14:paraId="7D2057CB" w14:textId="77777777" w:rsidR="0007087C" w:rsidRPr="00BA5C80" w:rsidRDefault="00BA5C80">
      <w:pPr>
        <w:spacing w:after="120"/>
        <w:ind w:firstLine="284"/>
        <w:rPr>
          <w:szCs w:val="24"/>
          <w:lang w:val="pt-BR"/>
        </w:rPr>
      </w:pPr>
      <w:r w:rsidRPr="00BA5C80">
        <w:rPr>
          <w:szCs w:val="24"/>
          <w:lang w:val="pt-BR"/>
        </w:rPr>
        <w:lastRenderedPageBreak/>
        <w:t xml:space="preserve">Como primeira etapa da análise dos resultados, fez-se necessária a análise dos dados sobre os respondentes, para assim, caracterizar a amostra de pesquisa. Foi obtida uma amostra não probabilística com 255 resultados. Os resultados foram estratificados - de maneira aleatória, tendo como critérios eliminar resultados que apresentaram mais respostas em branco, em seguida do gênero e da renda. De modo a obter uma amostra que correspondesse a população brasileira em relação ao gênero, 48,3% masculina e 51,8% feminina (segundo o IBGE de 2018) resultando em 163 resultados. Assim as análises não se tornam tendenciosas por representarem apenas um grupo. </w:t>
      </w:r>
    </w:p>
    <w:p w14:paraId="5CD4F7A9" w14:textId="77777777" w:rsidR="0007087C" w:rsidRPr="00BA5C80" w:rsidRDefault="00BA5C80">
      <w:pPr>
        <w:spacing w:after="120"/>
        <w:ind w:firstLine="284"/>
        <w:rPr>
          <w:szCs w:val="24"/>
          <w:lang w:val="pt-BR"/>
        </w:rPr>
      </w:pPr>
      <w:r w:rsidRPr="00BA5C80">
        <w:rPr>
          <w:szCs w:val="24"/>
          <w:lang w:val="pt-BR"/>
        </w:rPr>
        <w:t>Apesar de o questionário ser disponibilizado para todo o território brasileiro, os resultados indicaram um padrão de respostas dos Estados das regiões Sul, Sudeste e Centro-Oeste, sendo, em ordem decrescente: Paraná, Rio Grande do Sul, Santa Catarina e São Paulo. O perfil da amostra dos respondentes está apresentado na Tabela 1.</w:t>
      </w:r>
    </w:p>
    <w:p w14:paraId="712E0467" w14:textId="77777777" w:rsidR="0007087C" w:rsidRPr="00BA5C80" w:rsidRDefault="00BA5C80">
      <w:pPr>
        <w:spacing w:after="240"/>
        <w:ind w:firstLine="284"/>
        <w:jc w:val="center"/>
        <w:rPr>
          <w:szCs w:val="24"/>
          <w:lang w:val="pt-BR"/>
        </w:rPr>
      </w:pPr>
      <w:r w:rsidRPr="00BA5C80">
        <w:rPr>
          <w:sz w:val="20"/>
          <w:lang w:val="pt-BR"/>
        </w:rPr>
        <w:t>Tabela 1: Perfil da amostra.</w:t>
      </w:r>
    </w:p>
    <w:tbl>
      <w:tblPr>
        <w:tblW w:w="9320" w:type="dxa"/>
        <w:tblLayout w:type="fixed"/>
        <w:tblCellMar>
          <w:left w:w="70" w:type="dxa"/>
          <w:right w:w="70" w:type="dxa"/>
        </w:tblCellMar>
        <w:tblLook w:val="04A0" w:firstRow="1" w:lastRow="0" w:firstColumn="1" w:lastColumn="0" w:noHBand="0" w:noVBand="1"/>
      </w:tblPr>
      <w:tblGrid>
        <w:gridCol w:w="2059"/>
        <w:gridCol w:w="3657"/>
        <w:gridCol w:w="3604"/>
      </w:tblGrid>
      <w:tr w:rsidR="00BA5C80" w:rsidRPr="00BA5C80" w14:paraId="7B1130C0" w14:textId="77777777">
        <w:trPr>
          <w:trHeight w:val="300"/>
        </w:trPr>
        <w:tc>
          <w:tcPr>
            <w:tcW w:w="2059" w:type="dxa"/>
            <w:tcBorders>
              <w:top w:val="single" w:sz="12" w:space="0" w:color="000000"/>
              <w:bottom w:val="single" w:sz="12" w:space="0" w:color="000000"/>
            </w:tcBorders>
            <w:shd w:val="clear" w:color="auto" w:fill="auto"/>
            <w:vAlign w:val="center"/>
          </w:tcPr>
          <w:p w14:paraId="0D6BE6D8" w14:textId="77777777" w:rsidR="0007087C" w:rsidRPr="00BA5C80" w:rsidRDefault="00BA5C80">
            <w:pPr>
              <w:widowControl w:val="0"/>
              <w:jc w:val="center"/>
              <w:rPr>
                <w:b/>
                <w:bCs/>
                <w:sz w:val="20"/>
                <w:lang w:val="pt-BR"/>
              </w:rPr>
            </w:pPr>
            <w:r w:rsidRPr="00BA5C80">
              <w:rPr>
                <w:b/>
                <w:bCs/>
                <w:sz w:val="20"/>
                <w:lang w:val="pt-BR"/>
              </w:rPr>
              <w:t>Grupo</w:t>
            </w:r>
          </w:p>
        </w:tc>
        <w:tc>
          <w:tcPr>
            <w:tcW w:w="7261" w:type="dxa"/>
            <w:gridSpan w:val="2"/>
            <w:tcBorders>
              <w:top w:val="single" w:sz="12" w:space="0" w:color="000000"/>
              <w:bottom w:val="single" w:sz="12" w:space="0" w:color="000000"/>
            </w:tcBorders>
            <w:shd w:val="clear" w:color="auto" w:fill="auto"/>
            <w:vAlign w:val="center"/>
          </w:tcPr>
          <w:p w14:paraId="7F83B705" w14:textId="77777777" w:rsidR="0007087C" w:rsidRPr="00BA5C80" w:rsidRDefault="00BA5C80">
            <w:pPr>
              <w:widowControl w:val="0"/>
              <w:jc w:val="center"/>
              <w:rPr>
                <w:b/>
                <w:bCs/>
                <w:sz w:val="20"/>
                <w:lang w:val="pt-BR"/>
              </w:rPr>
            </w:pPr>
            <w:r w:rsidRPr="00BA5C80">
              <w:rPr>
                <w:b/>
                <w:bCs/>
                <w:sz w:val="20"/>
                <w:lang w:val="pt-BR"/>
              </w:rPr>
              <w:t>Legenda</w:t>
            </w:r>
          </w:p>
        </w:tc>
      </w:tr>
      <w:tr w:rsidR="00BA5C80" w:rsidRPr="00BA5C80" w14:paraId="4C104986" w14:textId="77777777">
        <w:trPr>
          <w:trHeight w:val="300"/>
        </w:trPr>
        <w:tc>
          <w:tcPr>
            <w:tcW w:w="2059" w:type="dxa"/>
            <w:vMerge w:val="restart"/>
            <w:tcBorders>
              <w:top w:val="single" w:sz="12" w:space="0" w:color="000000"/>
              <w:bottom w:val="single" w:sz="4" w:space="0" w:color="000000"/>
            </w:tcBorders>
            <w:shd w:val="clear" w:color="auto" w:fill="auto"/>
            <w:vAlign w:val="center"/>
          </w:tcPr>
          <w:p w14:paraId="5D88325B" w14:textId="77777777" w:rsidR="0007087C" w:rsidRPr="00BA5C80" w:rsidRDefault="00BA5C80">
            <w:pPr>
              <w:widowControl w:val="0"/>
              <w:jc w:val="center"/>
              <w:rPr>
                <w:sz w:val="20"/>
                <w:lang w:val="pt-BR"/>
              </w:rPr>
            </w:pPr>
            <w:r w:rsidRPr="00BA5C80">
              <w:rPr>
                <w:sz w:val="20"/>
                <w:lang w:val="pt-BR"/>
              </w:rPr>
              <w:t>Estado civil</w:t>
            </w:r>
          </w:p>
        </w:tc>
        <w:tc>
          <w:tcPr>
            <w:tcW w:w="3657" w:type="dxa"/>
            <w:tcBorders>
              <w:top w:val="single" w:sz="12" w:space="0" w:color="000000"/>
              <w:bottom w:val="single" w:sz="4" w:space="0" w:color="000000"/>
            </w:tcBorders>
            <w:shd w:val="clear" w:color="auto" w:fill="auto"/>
            <w:vAlign w:val="center"/>
          </w:tcPr>
          <w:p w14:paraId="4D00A998" w14:textId="77777777" w:rsidR="0007087C" w:rsidRPr="00BA5C80" w:rsidRDefault="00BA5C80">
            <w:pPr>
              <w:widowControl w:val="0"/>
              <w:jc w:val="center"/>
              <w:rPr>
                <w:sz w:val="20"/>
                <w:lang w:val="pt-BR"/>
              </w:rPr>
            </w:pPr>
            <w:r w:rsidRPr="00BA5C80">
              <w:rPr>
                <w:sz w:val="20"/>
                <w:lang w:val="pt-BR"/>
              </w:rPr>
              <w:t>Solteiro - 49,69%</w:t>
            </w:r>
          </w:p>
        </w:tc>
        <w:tc>
          <w:tcPr>
            <w:tcW w:w="3604" w:type="dxa"/>
            <w:tcBorders>
              <w:top w:val="single" w:sz="12" w:space="0" w:color="000000"/>
              <w:bottom w:val="single" w:sz="4" w:space="0" w:color="000000"/>
            </w:tcBorders>
            <w:shd w:val="clear" w:color="auto" w:fill="auto"/>
            <w:vAlign w:val="center"/>
          </w:tcPr>
          <w:p w14:paraId="2D771292" w14:textId="77777777" w:rsidR="0007087C" w:rsidRPr="00BA5C80" w:rsidRDefault="00BA5C80">
            <w:pPr>
              <w:widowControl w:val="0"/>
              <w:jc w:val="center"/>
              <w:rPr>
                <w:sz w:val="20"/>
                <w:lang w:val="pt-BR"/>
              </w:rPr>
            </w:pPr>
            <w:r w:rsidRPr="00BA5C80">
              <w:rPr>
                <w:sz w:val="20"/>
                <w:lang w:val="pt-BR"/>
              </w:rPr>
              <w:t>Separado ou divorciado - 7,36%</w:t>
            </w:r>
          </w:p>
        </w:tc>
      </w:tr>
      <w:tr w:rsidR="00BA5C80" w:rsidRPr="00BA5C80" w14:paraId="04E73A45" w14:textId="77777777">
        <w:trPr>
          <w:trHeight w:val="300"/>
        </w:trPr>
        <w:tc>
          <w:tcPr>
            <w:tcW w:w="2059" w:type="dxa"/>
            <w:vMerge/>
            <w:tcBorders>
              <w:top w:val="single" w:sz="4" w:space="0" w:color="000000"/>
              <w:bottom w:val="single" w:sz="12" w:space="0" w:color="000000"/>
            </w:tcBorders>
            <w:vAlign w:val="center"/>
          </w:tcPr>
          <w:p w14:paraId="27E17565" w14:textId="77777777" w:rsidR="0007087C" w:rsidRPr="00BA5C80" w:rsidRDefault="0007087C">
            <w:pPr>
              <w:widowControl w:val="0"/>
              <w:jc w:val="center"/>
              <w:rPr>
                <w:sz w:val="20"/>
                <w:lang w:val="pt-BR"/>
              </w:rPr>
            </w:pPr>
          </w:p>
        </w:tc>
        <w:tc>
          <w:tcPr>
            <w:tcW w:w="3657" w:type="dxa"/>
            <w:tcBorders>
              <w:top w:val="single" w:sz="4" w:space="0" w:color="000000"/>
              <w:bottom w:val="single" w:sz="12" w:space="0" w:color="000000"/>
            </w:tcBorders>
            <w:shd w:val="clear" w:color="auto" w:fill="auto"/>
            <w:vAlign w:val="center"/>
          </w:tcPr>
          <w:p w14:paraId="0F6163C2" w14:textId="77777777" w:rsidR="0007087C" w:rsidRPr="00BA5C80" w:rsidRDefault="00BA5C80">
            <w:pPr>
              <w:widowControl w:val="0"/>
              <w:jc w:val="center"/>
              <w:rPr>
                <w:sz w:val="20"/>
                <w:lang w:val="pt-BR"/>
              </w:rPr>
            </w:pPr>
            <w:r w:rsidRPr="00BA5C80">
              <w:rPr>
                <w:sz w:val="20"/>
                <w:lang w:val="pt-BR"/>
              </w:rPr>
              <w:t>Casado ou união estável - 42,33%</w:t>
            </w:r>
          </w:p>
        </w:tc>
        <w:tc>
          <w:tcPr>
            <w:tcW w:w="3604" w:type="dxa"/>
            <w:tcBorders>
              <w:top w:val="single" w:sz="4" w:space="0" w:color="000000"/>
              <w:bottom w:val="single" w:sz="12" w:space="0" w:color="000000"/>
            </w:tcBorders>
            <w:shd w:val="clear" w:color="auto" w:fill="auto"/>
            <w:vAlign w:val="center"/>
          </w:tcPr>
          <w:p w14:paraId="263CC891" w14:textId="77777777" w:rsidR="0007087C" w:rsidRPr="00BA5C80" w:rsidRDefault="00BA5C80">
            <w:pPr>
              <w:widowControl w:val="0"/>
              <w:jc w:val="center"/>
              <w:rPr>
                <w:sz w:val="20"/>
                <w:lang w:val="pt-BR"/>
              </w:rPr>
            </w:pPr>
            <w:r w:rsidRPr="00BA5C80">
              <w:rPr>
                <w:sz w:val="20"/>
                <w:lang w:val="pt-BR"/>
              </w:rPr>
              <w:t>Viúvo - 0,61%</w:t>
            </w:r>
          </w:p>
        </w:tc>
      </w:tr>
      <w:tr w:rsidR="00BA5C80" w:rsidRPr="00BA5C80" w14:paraId="161C9565" w14:textId="77777777">
        <w:trPr>
          <w:trHeight w:val="300"/>
        </w:trPr>
        <w:tc>
          <w:tcPr>
            <w:tcW w:w="2059" w:type="dxa"/>
            <w:vMerge w:val="restart"/>
            <w:tcBorders>
              <w:top w:val="single" w:sz="12" w:space="0" w:color="000000"/>
              <w:bottom w:val="single" w:sz="4" w:space="0" w:color="000000"/>
            </w:tcBorders>
            <w:shd w:val="clear" w:color="auto" w:fill="auto"/>
            <w:vAlign w:val="center"/>
          </w:tcPr>
          <w:p w14:paraId="35B32981" w14:textId="3CC3050E" w:rsidR="0007087C" w:rsidRPr="00BA5C80" w:rsidRDefault="00174D1E">
            <w:pPr>
              <w:widowControl w:val="0"/>
              <w:jc w:val="center"/>
              <w:rPr>
                <w:sz w:val="20"/>
                <w:lang w:val="pt-BR"/>
              </w:rPr>
            </w:pPr>
            <w:r>
              <w:rPr>
                <w:sz w:val="20"/>
                <w:lang w:val="pt-BR"/>
              </w:rPr>
              <w:t>Grupo de i</w:t>
            </w:r>
            <w:r w:rsidR="00BA5C80" w:rsidRPr="00BA5C80">
              <w:rPr>
                <w:sz w:val="20"/>
                <w:lang w:val="pt-BR"/>
              </w:rPr>
              <w:t>dade</w:t>
            </w:r>
          </w:p>
        </w:tc>
        <w:tc>
          <w:tcPr>
            <w:tcW w:w="3657" w:type="dxa"/>
            <w:tcBorders>
              <w:top w:val="single" w:sz="12" w:space="0" w:color="000000"/>
              <w:bottom w:val="single" w:sz="4" w:space="0" w:color="000000"/>
            </w:tcBorders>
            <w:shd w:val="clear" w:color="auto" w:fill="auto"/>
            <w:vAlign w:val="center"/>
          </w:tcPr>
          <w:p w14:paraId="354C1BCC" w14:textId="77777777" w:rsidR="0007087C" w:rsidRPr="00BA5C80" w:rsidRDefault="00BA5C80">
            <w:pPr>
              <w:widowControl w:val="0"/>
              <w:jc w:val="center"/>
              <w:rPr>
                <w:sz w:val="20"/>
                <w:lang w:val="pt-BR"/>
              </w:rPr>
            </w:pPr>
            <w:r w:rsidRPr="00BA5C80">
              <w:rPr>
                <w:sz w:val="20"/>
                <w:lang w:val="pt-BR"/>
              </w:rPr>
              <w:t>18 a 29 anos - 50,92%</w:t>
            </w:r>
          </w:p>
        </w:tc>
        <w:tc>
          <w:tcPr>
            <w:tcW w:w="3604" w:type="dxa"/>
            <w:tcBorders>
              <w:top w:val="single" w:sz="12" w:space="0" w:color="000000"/>
              <w:bottom w:val="single" w:sz="4" w:space="0" w:color="000000"/>
            </w:tcBorders>
            <w:shd w:val="clear" w:color="auto" w:fill="auto"/>
            <w:vAlign w:val="center"/>
          </w:tcPr>
          <w:p w14:paraId="43D32418" w14:textId="77777777" w:rsidR="0007087C" w:rsidRPr="00BA5C80" w:rsidRDefault="00BA5C80">
            <w:pPr>
              <w:widowControl w:val="0"/>
              <w:jc w:val="center"/>
              <w:rPr>
                <w:sz w:val="20"/>
                <w:lang w:val="pt-BR"/>
              </w:rPr>
            </w:pPr>
            <w:r w:rsidRPr="00BA5C80">
              <w:rPr>
                <w:sz w:val="20"/>
                <w:lang w:val="pt-BR"/>
              </w:rPr>
              <w:t>50 a 59 anos - 9,80%</w:t>
            </w:r>
          </w:p>
        </w:tc>
      </w:tr>
      <w:tr w:rsidR="00BA5C80" w:rsidRPr="00BA5C80" w14:paraId="49884581" w14:textId="77777777">
        <w:trPr>
          <w:trHeight w:val="300"/>
        </w:trPr>
        <w:tc>
          <w:tcPr>
            <w:tcW w:w="2059" w:type="dxa"/>
            <w:vMerge/>
            <w:tcBorders>
              <w:top w:val="single" w:sz="4" w:space="0" w:color="000000"/>
              <w:bottom w:val="single" w:sz="4" w:space="0" w:color="000000"/>
            </w:tcBorders>
            <w:vAlign w:val="center"/>
          </w:tcPr>
          <w:p w14:paraId="619C1403" w14:textId="77777777" w:rsidR="0007087C" w:rsidRPr="00BA5C80" w:rsidRDefault="0007087C">
            <w:pPr>
              <w:widowControl w:val="0"/>
              <w:jc w:val="center"/>
              <w:rPr>
                <w:sz w:val="20"/>
                <w:lang w:val="pt-BR"/>
              </w:rPr>
            </w:pPr>
          </w:p>
        </w:tc>
        <w:tc>
          <w:tcPr>
            <w:tcW w:w="3657" w:type="dxa"/>
            <w:tcBorders>
              <w:top w:val="single" w:sz="4" w:space="0" w:color="000000"/>
              <w:bottom w:val="single" w:sz="4" w:space="0" w:color="000000"/>
            </w:tcBorders>
            <w:shd w:val="clear" w:color="auto" w:fill="auto"/>
            <w:vAlign w:val="center"/>
          </w:tcPr>
          <w:p w14:paraId="3BB8AC81" w14:textId="77777777" w:rsidR="0007087C" w:rsidRPr="00BA5C80" w:rsidRDefault="00BA5C80">
            <w:pPr>
              <w:widowControl w:val="0"/>
              <w:jc w:val="center"/>
              <w:rPr>
                <w:sz w:val="20"/>
                <w:lang w:val="pt-BR"/>
              </w:rPr>
            </w:pPr>
            <w:r w:rsidRPr="00BA5C80">
              <w:rPr>
                <w:sz w:val="20"/>
                <w:lang w:val="pt-BR"/>
              </w:rPr>
              <w:t>30 a 39 anos - 11,76%</w:t>
            </w:r>
          </w:p>
        </w:tc>
        <w:tc>
          <w:tcPr>
            <w:tcW w:w="3604" w:type="dxa"/>
            <w:tcBorders>
              <w:top w:val="single" w:sz="4" w:space="0" w:color="000000"/>
              <w:bottom w:val="single" w:sz="4" w:space="0" w:color="000000"/>
            </w:tcBorders>
            <w:shd w:val="clear" w:color="auto" w:fill="auto"/>
            <w:vAlign w:val="center"/>
          </w:tcPr>
          <w:p w14:paraId="36BE9C8B" w14:textId="77777777" w:rsidR="0007087C" w:rsidRPr="00BA5C80" w:rsidRDefault="00BA5C80">
            <w:pPr>
              <w:widowControl w:val="0"/>
              <w:jc w:val="center"/>
              <w:rPr>
                <w:sz w:val="20"/>
                <w:lang w:val="pt-BR"/>
              </w:rPr>
            </w:pPr>
            <w:r w:rsidRPr="00BA5C80">
              <w:rPr>
                <w:sz w:val="20"/>
                <w:lang w:val="pt-BR"/>
              </w:rPr>
              <w:t>60 anos ou mais - 4,71%</w:t>
            </w:r>
          </w:p>
        </w:tc>
      </w:tr>
      <w:tr w:rsidR="00BA5C80" w:rsidRPr="00BA5C80" w14:paraId="5814C854" w14:textId="77777777">
        <w:trPr>
          <w:trHeight w:val="300"/>
        </w:trPr>
        <w:tc>
          <w:tcPr>
            <w:tcW w:w="2059" w:type="dxa"/>
            <w:vMerge/>
            <w:tcBorders>
              <w:top w:val="single" w:sz="4" w:space="0" w:color="000000"/>
              <w:bottom w:val="single" w:sz="4" w:space="0" w:color="000000"/>
            </w:tcBorders>
            <w:vAlign w:val="center"/>
          </w:tcPr>
          <w:p w14:paraId="0BDF4ADF" w14:textId="77777777" w:rsidR="0007087C" w:rsidRPr="00BA5C80" w:rsidRDefault="0007087C">
            <w:pPr>
              <w:widowControl w:val="0"/>
              <w:jc w:val="center"/>
              <w:rPr>
                <w:sz w:val="20"/>
                <w:lang w:val="pt-BR"/>
              </w:rPr>
            </w:pPr>
          </w:p>
        </w:tc>
        <w:tc>
          <w:tcPr>
            <w:tcW w:w="3657" w:type="dxa"/>
            <w:tcBorders>
              <w:top w:val="single" w:sz="4" w:space="0" w:color="000000"/>
              <w:bottom w:val="single" w:sz="4" w:space="0" w:color="000000"/>
            </w:tcBorders>
            <w:shd w:val="clear" w:color="auto" w:fill="auto"/>
            <w:vAlign w:val="center"/>
          </w:tcPr>
          <w:p w14:paraId="1047FACC" w14:textId="77777777" w:rsidR="0007087C" w:rsidRPr="00BA5C80" w:rsidRDefault="00BA5C80">
            <w:pPr>
              <w:widowControl w:val="0"/>
              <w:jc w:val="center"/>
              <w:rPr>
                <w:sz w:val="20"/>
                <w:lang w:val="pt-BR"/>
              </w:rPr>
            </w:pPr>
            <w:r w:rsidRPr="00BA5C80">
              <w:rPr>
                <w:sz w:val="20"/>
                <w:lang w:val="pt-BR"/>
              </w:rPr>
              <w:t>40 a 49 anos - 5,1%</w:t>
            </w:r>
          </w:p>
        </w:tc>
        <w:tc>
          <w:tcPr>
            <w:tcW w:w="3604" w:type="dxa"/>
            <w:tcBorders>
              <w:top w:val="single" w:sz="4" w:space="0" w:color="000000"/>
              <w:bottom w:val="single" w:sz="4" w:space="0" w:color="000000"/>
            </w:tcBorders>
            <w:shd w:val="clear" w:color="auto" w:fill="auto"/>
            <w:vAlign w:val="center"/>
          </w:tcPr>
          <w:p w14:paraId="346D16E9" w14:textId="77777777" w:rsidR="0007087C" w:rsidRPr="00BA5C80" w:rsidRDefault="00BA5C80">
            <w:pPr>
              <w:widowControl w:val="0"/>
              <w:jc w:val="center"/>
              <w:rPr>
                <w:sz w:val="20"/>
                <w:lang w:val="pt-BR"/>
              </w:rPr>
            </w:pPr>
            <w:r w:rsidRPr="00BA5C80">
              <w:rPr>
                <w:sz w:val="20"/>
                <w:lang w:val="pt-BR"/>
              </w:rPr>
              <w:t>-</w:t>
            </w:r>
          </w:p>
        </w:tc>
      </w:tr>
      <w:tr w:rsidR="00BA5C80" w:rsidRPr="00BA5C80" w14:paraId="160898DE" w14:textId="77777777">
        <w:trPr>
          <w:trHeight w:val="300"/>
        </w:trPr>
        <w:tc>
          <w:tcPr>
            <w:tcW w:w="2059" w:type="dxa"/>
            <w:vMerge w:val="restart"/>
            <w:tcBorders>
              <w:top w:val="single" w:sz="12" w:space="0" w:color="000000"/>
              <w:bottom w:val="single" w:sz="4" w:space="0" w:color="000000"/>
            </w:tcBorders>
            <w:shd w:val="clear" w:color="auto" w:fill="auto"/>
            <w:vAlign w:val="center"/>
          </w:tcPr>
          <w:p w14:paraId="305616A2" w14:textId="77777777" w:rsidR="0007087C" w:rsidRPr="00BA5C80" w:rsidRDefault="00BA5C80">
            <w:pPr>
              <w:widowControl w:val="0"/>
              <w:jc w:val="center"/>
              <w:rPr>
                <w:sz w:val="20"/>
                <w:lang w:val="pt-BR"/>
              </w:rPr>
            </w:pPr>
            <w:r w:rsidRPr="00BA5C80">
              <w:rPr>
                <w:sz w:val="20"/>
                <w:lang w:val="pt-BR"/>
              </w:rPr>
              <w:t>Nº de filhos</w:t>
            </w:r>
          </w:p>
        </w:tc>
        <w:tc>
          <w:tcPr>
            <w:tcW w:w="3657" w:type="dxa"/>
            <w:tcBorders>
              <w:top w:val="single" w:sz="12" w:space="0" w:color="000000"/>
              <w:bottom w:val="single" w:sz="4" w:space="0" w:color="000000"/>
            </w:tcBorders>
            <w:shd w:val="clear" w:color="auto" w:fill="auto"/>
            <w:vAlign w:val="center"/>
          </w:tcPr>
          <w:p w14:paraId="71AF0FB4" w14:textId="77777777" w:rsidR="0007087C" w:rsidRPr="00BA5C80" w:rsidRDefault="00BA5C80">
            <w:pPr>
              <w:widowControl w:val="0"/>
              <w:jc w:val="center"/>
              <w:rPr>
                <w:sz w:val="20"/>
                <w:lang w:val="pt-BR"/>
              </w:rPr>
            </w:pPr>
            <w:r w:rsidRPr="00BA5C80">
              <w:rPr>
                <w:sz w:val="20"/>
                <w:lang w:val="pt-BR"/>
              </w:rPr>
              <w:t>Sem filhos - 58,64%</w:t>
            </w:r>
          </w:p>
        </w:tc>
        <w:tc>
          <w:tcPr>
            <w:tcW w:w="3604" w:type="dxa"/>
            <w:tcBorders>
              <w:top w:val="single" w:sz="12" w:space="0" w:color="000000"/>
              <w:bottom w:val="single" w:sz="4" w:space="0" w:color="000000"/>
            </w:tcBorders>
            <w:shd w:val="clear" w:color="auto" w:fill="auto"/>
            <w:vAlign w:val="center"/>
          </w:tcPr>
          <w:p w14:paraId="63FA57D6" w14:textId="77777777" w:rsidR="0007087C" w:rsidRPr="00BA5C80" w:rsidRDefault="00BA5C80">
            <w:pPr>
              <w:widowControl w:val="0"/>
              <w:jc w:val="center"/>
              <w:rPr>
                <w:sz w:val="20"/>
                <w:lang w:val="pt-BR"/>
              </w:rPr>
            </w:pPr>
            <w:r w:rsidRPr="00BA5C80">
              <w:rPr>
                <w:sz w:val="20"/>
                <w:lang w:val="pt-BR"/>
              </w:rPr>
              <w:t>3 filhos - 6,17%</w:t>
            </w:r>
          </w:p>
        </w:tc>
      </w:tr>
      <w:tr w:rsidR="00BA5C80" w:rsidRPr="00BA5C80" w14:paraId="71DD6760" w14:textId="77777777">
        <w:trPr>
          <w:trHeight w:val="300"/>
        </w:trPr>
        <w:tc>
          <w:tcPr>
            <w:tcW w:w="2059" w:type="dxa"/>
            <w:vMerge/>
            <w:tcBorders>
              <w:top w:val="single" w:sz="4" w:space="0" w:color="000000"/>
              <w:bottom w:val="single" w:sz="4" w:space="0" w:color="000000"/>
            </w:tcBorders>
            <w:vAlign w:val="center"/>
          </w:tcPr>
          <w:p w14:paraId="62DD343E" w14:textId="77777777" w:rsidR="0007087C" w:rsidRPr="00BA5C80" w:rsidRDefault="0007087C">
            <w:pPr>
              <w:widowControl w:val="0"/>
              <w:jc w:val="center"/>
              <w:rPr>
                <w:sz w:val="20"/>
                <w:lang w:val="pt-BR"/>
              </w:rPr>
            </w:pPr>
          </w:p>
        </w:tc>
        <w:tc>
          <w:tcPr>
            <w:tcW w:w="3657" w:type="dxa"/>
            <w:tcBorders>
              <w:top w:val="single" w:sz="4" w:space="0" w:color="000000"/>
              <w:bottom w:val="single" w:sz="4" w:space="0" w:color="000000"/>
            </w:tcBorders>
            <w:shd w:val="clear" w:color="auto" w:fill="auto"/>
            <w:vAlign w:val="center"/>
          </w:tcPr>
          <w:p w14:paraId="5B2A262F" w14:textId="77777777" w:rsidR="0007087C" w:rsidRPr="00BA5C80" w:rsidRDefault="00BA5C80">
            <w:pPr>
              <w:widowControl w:val="0"/>
              <w:jc w:val="center"/>
              <w:rPr>
                <w:sz w:val="20"/>
                <w:lang w:val="pt-BR"/>
              </w:rPr>
            </w:pPr>
            <w:r w:rsidRPr="00BA5C80">
              <w:rPr>
                <w:sz w:val="20"/>
                <w:lang w:val="pt-BR"/>
              </w:rPr>
              <w:t>1 filho - 13,58%</w:t>
            </w:r>
          </w:p>
        </w:tc>
        <w:tc>
          <w:tcPr>
            <w:tcW w:w="3604" w:type="dxa"/>
            <w:tcBorders>
              <w:top w:val="single" w:sz="4" w:space="0" w:color="000000"/>
              <w:bottom w:val="single" w:sz="4" w:space="0" w:color="000000"/>
            </w:tcBorders>
            <w:shd w:val="clear" w:color="auto" w:fill="auto"/>
            <w:vAlign w:val="center"/>
          </w:tcPr>
          <w:p w14:paraId="7B07B5FB" w14:textId="77777777" w:rsidR="0007087C" w:rsidRPr="00BA5C80" w:rsidRDefault="00BA5C80">
            <w:pPr>
              <w:widowControl w:val="0"/>
              <w:jc w:val="center"/>
              <w:rPr>
                <w:sz w:val="20"/>
                <w:lang w:val="pt-BR"/>
              </w:rPr>
            </w:pPr>
            <w:r w:rsidRPr="00BA5C80">
              <w:rPr>
                <w:sz w:val="20"/>
                <w:lang w:val="pt-BR"/>
              </w:rPr>
              <w:t>4 ou mais - 1,23%</w:t>
            </w:r>
          </w:p>
        </w:tc>
      </w:tr>
      <w:tr w:rsidR="00BA5C80" w:rsidRPr="00BA5C80" w14:paraId="79DFE0E4" w14:textId="77777777">
        <w:trPr>
          <w:trHeight w:val="300"/>
        </w:trPr>
        <w:tc>
          <w:tcPr>
            <w:tcW w:w="2059" w:type="dxa"/>
            <w:vMerge/>
            <w:tcBorders>
              <w:top w:val="single" w:sz="4" w:space="0" w:color="000000"/>
              <w:bottom w:val="single" w:sz="12" w:space="0" w:color="000000"/>
            </w:tcBorders>
            <w:vAlign w:val="center"/>
          </w:tcPr>
          <w:p w14:paraId="55D3BE31" w14:textId="77777777" w:rsidR="0007087C" w:rsidRPr="00BA5C80" w:rsidRDefault="0007087C">
            <w:pPr>
              <w:widowControl w:val="0"/>
              <w:jc w:val="center"/>
              <w:rPr>
                <w:sz w:val="20"/>
                <w:lang w:val="pt-BR"/>
              </w:rPr>
            </w:pPr>
          </w:p>
        </w:tc>
        <w:tc>
          <w:tcPr>
            <w:tcW w:w="3657" w:type="dxa"/>
            <w:tcBorders>
              <w:top w:val="single" w:sz="4" w:space="0" w:color="000000"/>
              <w:bottom w:val="single" w:sz="12" w:space="0" w:color="000000"/>
            </w:tcBorders>
            <w:shd w:val="clear" w:color="auto" w:fill="auto"/>
            <w:vAlign w:val="center"/>
          </w:tcPr>
          <w:p w14:paraId="3734426E" w14:textId="77777777" w:rsidR="0007087C" w:rsidRPr="00BA5C80" w:rsidRDefault="00BA5C80">
            <w:pPr>
              <w:widowControl w:val="0"/>
              <w:jc w:val="center"/>
              <w:rPr>
                <w:sz w:val="20"/>
                <w:lang w:val="pt-BR"/>
              </w:rPr>
            </w:pPr>
            <w:r w:rsidRPr="00BA5C80">
              <w:rPr>
                <w:sz w:val="20"/>
                <w:lang w:val="pt-BR"/>
              </w:rPr>
              <w:t>2 filhos - 20,37%</w:t>
            </w:r>
          </w:p>
        </w:tc>
        <w:tc>
          <w:tcPr>
            <w:tcW w:w="3604" w:type="dxa"/>
            <w:tcBorders>
              <w:top w:val="single" w:sz="4" w:space="0" w:color="000000"/>
              <w:bottom w:val="single" w:sz="12" w:space="0" w:color="000000"/>
            </w:tcBorders>
            <w:shd w:val="clear" w:color="auto" w:fill="auto"/>
            <w:vAlign w:val="center"/>
          </w:tcPr>
          <w:p w14:paraId="6AE54DA0" w14:textId="77777777" w:rsidR="0007087C" w:rsidRPr="00BA5C80" w:rsidRDefault="00BA5C80">
            <w:pPr>
              <w:widowControl w:val="0"/>
              <w:jc w:val="center"/>
              <w:rPr>
                <w:sz w:val="20"/>
                <w:lang w:val="pt-BR"/>
              </w:rPr>
            </w:pPr>
            <w:r w:rsidRPr="00BA5C80">
              <w:rPr>
                <w:sz w:val="20"/>
                <w:lang w:val="pt-BR"/>
              </w:rPr>
              <w:t>-</w:t>
            </w:r>
          </w:p>
        </w:tc>
      </w:tr>
      <w:tr w:rsidR="00BA5C80" w:rsidRPr="00BA5C80" w14:paraId="42948799" w14:textId="77777777">
        <w:trPr>
          <w:trHeight w:val="300"/>
        </w:trPr>
        <w:tc>
          <w:tcPr>
            <w:tcW w:w="2059" w:type="dxa"/>
            <w:vMerge w:val="restart"/>
            <w:tcBorders>
              <w:top w:val="single" w:sz="12" w:space="0" w:color="000000"/>
              <w:bottom w:val="single" w:sz="4" w:space="0" w:color="000000"/>
            </w:tcBorders>
            <w:shd w:val="clear" w:color="auto" w:fill="auto"/>
            <w:vAlign w:val="center"/>
          </w:tcPr>
          <w:p w14:paraId="1CC38F14" w14:textId="77777777" w:rsidR="0007087C" w:rsidRPr="00BA5C80" w:rsidRDefault="00BA5C80">
            <w:pPr>
              <w:widowControl w:val="0"/>
              <w:jc w:val="center"/>
              <w:rPr>
                <w:sz w:val="20"/>
                <w:lang w:val="pt-BR"/>
              </w:rPr>
            </w:pPr>
            <w:r w:rsidRPr="00BA5C80">
              <w:rPr>
                <w:sz w:val="20"/>
                <w:lang w:val="pt-BR"/>
              </w:rPr>
              <w:t>Identificação de gênero</w:t>
            </w:r>
          </w:p>
        </w:tc>
        <w:tc>
          <w:tcPr>
            <w:tcW w:w="3657" w:type="dxa"/>
            <w:tcBorders>
              <w:top w:val="single" w:sz="12" w:space="0" w:color="000000"/>
              <w:bottom w:val="single" w:sz="4" w:space="0" w:color="000000"/>
            </w:tcBorders>
            <w:shd w:val="clear" w:color="auto" w:fill="auto"/>
            <w:vAlign w:val="center"/>
          </w:tcPr>
          <w:p w14:paraId="1554BCAC" w14:textId="77777777" w:rsidR="0007087C" w:rsidRPr="00BA5C80" w:rsidRDefault="00BA5C80">
            <w:pPr>
              <w:widowControl w:val="0"/>
              <w:jc w:val="center"/>
              <w:rPr>
                <w:sz w:val="20"/>
                <w:lang w:val="pt-BR"/>
              </w:rPr>
            </w:pPr>
            <w:r w:rsidRPr="00BA5C80">
              <w:rPr>
                <w:sz w:val="20"/>
                <w:lang w:val="pt-BR"/>
              </w:rPr>
              <w:t>Feminino - 50,31%</w:t>
            </w:r>
          </w:p>
        </w:tc>
        <w:tc>
          <w:tcPr>
            <w:tcW w:w="3604" w:type="dxa"/>
            <w:tcBorders>
              <w:top w:val="single" w:sz="12" w:space="0" w:color="000000"/>
              <w:bottom w:val="single" w:sz="4" w:space="0" w:color="000000"/>
            </w:tcBorders>
            <w:shd w:val="clear" w:color="auto" w:fill="auto"/>
            <w:vAlign w:val="center"/>
          </w:tcPr>
          <w:p w14:paraId="6ED6D41E" w14:textId="77777777" w:rsidR="0007087C" w:rsidRPr="00BA5C80" w:rsidRDefault="00BA5C80">
            <w:pPr>
              <w:widowControl w:val="0"/>
              <w:jc w:val="center"/>
              <w:rPr>
                <w:sz w:val="20"/>
                <w:lang w:val="pt-BR"/>
              </w:rPr>
            </w:pPr>
            <w:r w:rsidRPr="00BA5C80">
              <w:rPr>
                <w:sz w:val="20"/>
                <w:lang w:val="pt-BR"/>
              </w:rPr>
              <w:t>Não binário - 0,00%</w:t>
            </w:r>
          </w:p>
        </w:tc>
      </w:tr>
      <w:tr w:rsidR="00BA5C80" w:rsidRPr="00BA5C80" w14:paraId="2D919758" w14:textId="77777777">
        <w:trPr>
          <w:trHeight w:val="300"/>
        </w:trPr>
        <w:tc>
          <w:tcPr>
            <w:tcW w:w="2059" w:type="dxa"/>
            <w:vMerge/>
            <w:tcBorders>
              <w:top w:val="single" w:sz="4" w:space="0" w:color="000000"/>
              <w:bottom w:val="single" w:sz="12" w:space="0" w:color="000000"/>
            </w:tcBorders>
            <w:vAlign w:val="center"/>
          </w:tcPr>
          <w:p w14:paraId="5722C66E" w14:textId="77777777" w:rsidR="0007087C" w:rsidRPr="00BA5C80" w:rsidRDefault="0007087C">
            <w:pPr>
              <w:widowControl w:val="0"/>
              <w:jc w:val="center"/>
              <w:rPr>
                <w:sz w:val="20"/>
                <w:lang w:val="pt-BR"/>
              </w:rPr>
            </w:pPr>
          </w:p>
        </w:tc>
        <w:tc>
          <w:tcPr>
            <w:tcW w:w="3657" w:type="dxa"/>
            <w:tcBorders>
              <w:top w:val="single" w:sz="4" w:space="0" w:color="000000"/>
              <w:bottom w:val="single" w:sz="12" w:space="0" w:color="000000"/>
            </w:tcBorders>
            <w:shd w:val="clear" w:color="auto" w:fill="auto"/>
            <w:vAlign w:val="center"/>
          </w:tcPr>
          <w:p w14:paraId="6C235F99" w14:textId="77777777" w:rsidR="0007087C" w:rsidRPr="00BA5C80" w:rsidRDefault="00BA5C80">
            <w:pPr>
              <w:widowControl w:val="0"/>
              <w:jc w:val="center"/>
              <w:rPr>
                <w:sz w:val="20"/>
                <w:lang w:val="pt-BR"/>
              </w:rPr>
            </w:pPr>
            <w:r w:rsidRPr="00BA5C80">
              <w:rPr>
                <w:sz w:val="20"/>
                <w:lang w:val="pt-BR"/>
              </w:rPr>
              <w:t>Masculino - 49,69%</w:t>
            </w:r>
          </w:p>
        </w:tc>
        <w:tc>
          <w:tcPr>
            <w:tcW w:w="3604" w:type="dxa"/>
            <w:tcBorders>
              <w:top w:val="single" w:sz="4" w:space="0" w:color="000000"/>
              <w:bottom w:val="single" w:sz="12" w:space="0" w:color="000000"/>
            </w:tcBorders>
            <w:shd w:val="clear" w:color="auto" w:fill="auto"/>
            <w:vAlign w:val="center"/>
          </w:tcPr>
          <w:p w14:paraId="2417512B" w14:textId="77777777" w:rsidR="0007087C" w:rsidRPr="00BA5C80" w:rsidRDefault="00BA5C80">
            <w:pPr>
              <w:widowControl w:val="0"/>
              <w:jc w:val="center"/>
              <w:rPr>
                <w:sz w:val="20"/>
                <w:lang w:val="pt-BR"/>
              </w:rPr>
            </w:pPr>
            <w:r w:rsidRPr="00BA5C80">
              <w:rPr>
                <w:sz w:val="20"/>
                <w:lang w:val="pt-BR"/>
              </w:rPr>
              <w:t>Prefiro não me identificar - 0,00%</w:t>
            </w:r>
          </w:p>
        </w:tc>
      </w:tr>
      <w:tr w:rsidR="00BA5C80" w:rsidRPr="00BA5C80" w14:paraId="5D8F87F0" w14:textId="77777777">
        <w:trPr>
          <w:trHeight w:val="300"/>
        </w:trPr>
        <w:tc>
          <w:tcPr>
            <w:tcW w:w="2059" w:type="dxa"/>
            <w:vMerge w:val="restart"/>
            <w:tcBorders>
              <w:top w:val="single" w:sz="12" w:space="0" w:color="000000"/>
              <w:bottom w:val="single" w:sz="4" w:space="0" w:color="000000"/>
            </w:tcBorders>
            <w:shd w:val="clear" w:color="auto" w:fill="auto"/>
            <w:vAlign w:val="center"/>
          </w:tcPr>
          <w:p w14:paraId="4567D1B3" w14:textId="77777777" w:rsidR="0007087C" w:rsidRPr="00BA5C80" w:rsidRDefault="00BA5C80">
            <w:pPr>
              <w:widowControl w:val="0"/>
              <w:jc w:val="center"/>
              <w:rPr>
                <w:sz w:val="20"/>
                <w:lang w:val="pt-BR"/>
              </w:rPr>
            </w:pPr>
            <w:r w:rsidRPr="00BA5C80">
              <w:rPr>
                <w:sz w:val="20"/>
                <w:lang w:val="pt-BR"/>
              </w:rPr>
              <w:t>Escolaridade</w:t>
            </w:r>
          </w:p>
        </w:tc>
        <w:tc>
          <w:tcPr>
            <w:tcW w:w="3657" w:type="dxa"/>
            <w:tcBorders>
              <w:top w:val="single" w:sz="12" w:space="0" w:color="000000"/>
              <w:bottom w:val="single" w:sz="4" w:space="0" w:color="000000"/>
            </w:tcBorders>
            <w:shd w:val="clear" w:color="auto" w:fill="auto"/>
            <w:vAlign w:val="center"/>
          </w:tcPr>
          <w:p w14:paraId="3AE4ABDA" w14:textId="77777777" w:rsidR="0007087C" w:rsidRPr="00BA5C80" w:rsidRDefault="00BA5C80">
            <w:pPr>
              <w:widowControl w:val="0"/>
              <w:jc w:val="center"/>
              <w:rPr>
                <w:sz w:val="20"/>
                <w:lang w:val="pt-BR"/>
              </w:rPr>
            </w:pPr>
            <w:r w:rsidRPr="00BA5C80">
              <w:rPr>
                <w:sz w:val="20"/>
                <w:lang w:val="pt-BR"/>
              </w:rPr>
              <w:t>Sem escolaridade    - 0,00%</w:t>
            </w:r>
          </w:p>
        </w:tc>
        <w:tc>
          <w:tcPr>
            <w:tcW w:w="3604" w:type="dxa"/>
            <w:tcBorders>
              <w:top w:val="single" w:sz="12" w:space="0" w:color="000000"/>
              <w:bottom w:val="single" w:sz="4" w:space="0" w:color="000000"/>
            </w:tcBorders>
            <w:shd w:val="clear" w:color="auto" w:fill="auto"/>
            <w:vAlign w:val="center"/>
          </w:tcPr>
          <w:p w14:paraId="71A18C48" w14:textId="77777777" w:rsidR="0007087C" w:rsidRPr="00BA5C80" w:rsidRDefault="00BA5C80">
            <w:pPr>
              <w:widowControl w:val="0"/>
              <w:jc w:val="center"/>
              <w:rPr>
                <w:sz w:val="20"/>
                <w:lang w:val="pt-BR"/>
              </w:rPr>
            </w:pPr>
            <w:r w:rsidRPr="00BA5C80">
              <w:rPr>
                <w:sz w:val="20"/>
                <w:lang w:val="pt-BR"/>
              </w:rPr>
              <w:t>Superior / Especialização - 62,58%</w:t>
            </w:r>
          </w:p>
        </w:tc>
      </w:tr>
      <w:tr w:rsidR="00BA5C80" w:rsidRPr="00BA5C80" w14:paraId="6840E432" w14:textId="77777777">
        <w:trPr>
          <w:trHeight w:val="300"/>
        </w:trPr>
        <w:tc>
          <w:tcPr>
            <w:tcW w:w="2059" w:type="dxa"/>
            <w:vMerge/>
            <w:tcBorders>
              <w:top w:val="single" w:sz="4" w:space="0" w:color="000000"/>
              <w:bottom w:val="single" w:sz="4" w:space="0" w:color="000000"/>
            </w:tcBorders>
            <w:vAlign w:val="center"/>
          </w:tcPr>
          <w:p w14:paraId="665EDDAC" w14:textId="77777777" w:rsidR="0007087C" w:rsidRPr="00BA5C80" w:rsidRDefault="0007087C">
            <w:pPr>
              <w:widowControl w:val="0"/>
              <w:jc w:val="center"/>
              <w:rPr>
                <w:sz w:val="20"/>
                <w:lang w:val="pt-BR"/>
              </w:rPr>
            </w:pPr>
          </w:p>
        </w:tc>
        <w:tc>
          <w:tcPr>
            <w:tcW w:w="3657" w:type="dxa"/>
            <w:tcBorders>
              <w:top w:val="single" w:sz="4" w:space="0" w:color="000000"/>
              <w:bottom w:val="single" w:sz="4" w:space="0" w:color="000000"/>
            </w:tcBorders>
            <w:shd w:val="clear" w:color="auto" w:fill="auto"/>
            <w:vAlign w:val="center"/>
          </w:tcPr>
          <w:p w14:paraId="606B075E" w14:textId="77777777" w:rsidR="0007087C" w:rsidRPr="00BA5C80" w:rsidRDefault="00BA5C80">
            <w:pPr>
              <w:widowControl w:val="0"/>
              <w:jc w:val="center"/>
              <w:rPr>
                <w:sz w:val="20"/>
                <w:lang w:val="pt-BR"/>
              </w:rPr>
            </w:pPr>
            <w:r w:rsidRPr="00BA5C80">
              <w:rPr>
                <w:sz w:val="20"/>
                <w:lang w:val="pt-BR"/>
              </w:rPr>
              <w:t>Fundamental - 0,00%</w:t>
            </w:r>
          </w:p>
        </w:tc>
        <w:tc>
          <w:tcPr>
            <w:tcW w:w="3604" w:type="dxa"/>
            <w:tcBorders>
              <w:top w:val="single" w:sz="4" w:space="0" w:color="000000"/>
              <w:bottom w:val="single" w:sz="4" w:space="0" w:color="000000"/>
            </w:tcBorders>
            <w:shd w:val="clear" w:color="auto" w:fill="auto"/>
            <w:vAlign w:val="center"/>
          </w:tcPr>
          <w:p w14:paraId="050692F8" w14:textId="77777777" w:rsidR="0007087C" w:rsidRPr="00BA5C80" w:rsidRDefault="00BA5C80">
            <w:pPr>
              <w:widowControl w:val="0"/>
              <w:jc w:val="center"/>
              <w:rPr>
                <w:sz w:val="20"/>
                <w:lang w:val="pt-BR"/>
              </w:rPr>
            </w:pPr>
            <w:r w:rsidRPr="00BA5C80">
              <w:rPr>
                <w:sz w:val="20"/>
                <w:lang w:val="pt-BR"/>
              </w:rPr>
              <w:t>Mestrado - 29,45%</w:t>
            </w:r>
          </w:p>
        </w:tc>
      </w:tr>
      <w:tr w:rsidR="00BA5C80" w:rsidRPr="00BA5C80" w14:paraId="1B773F4A" w14:textId="77777777">
        <w:trPr>
          <w:trHeight w:val="300"/>
        </w:trPr>
        <w:tc>
          <w:tcPr>
            <w:tcW w:w="2059" w:type="dxa"/>
            <w:vMerge/>
            <w:tcBorders>
              <w:top w:val="single" w:sz="4" w:space="0" w:color="000000"/>
              <w:bottom w:val="single" w:sz="12" w:space="0" w:color="000000"/>
            </w:tcBorders>
            <w:vAlign w:val="center"/>
          </w:tcPr>
          <w:p w14:paraId="1C7F4388" w14:textId="77777777" w:rsidR="0007087C" w:rsidRPr="00BA5C80" w:rsidRDefault="0007087C">
            <w:pPr>
              <w:widowControl w:val="0"/>
              <w:jc w:val="center"/>
              <w:rPr>
                <w:sz w:val="20"/>
                <w:lang w:val="pt-BR"/>
              </w:rPr>
            </w:pPr>
          </w:p>
        </w:tc>
        <w:tc>
          <w:tcPr>
            <w:tcW w:w="3657" w:type="dxa"/>
            <w:tcBorders>
              <w:top w:val="single" w:sz="4" w:space="0" w:color="000000"/>
              <w:bottom w:val="single" w:sz="12" w:space="0" w:color="000000"/>
            </w:tcBorders>
            <w:shd w:val="clear" w:color="auto" w:fill="auto"/>
            <w:vAlign w:val="center"/>
          </w:tcPr>
          <w:p w14:paraId="594E8B6D" w14:textId="77777777" w:rsidR="0007087C" w:rsidRPr="00BA5C80" w:rsidRDefault="00BA5C80">
            <w:pPr>
              <w:widowControl w:val="0"/>
              <w:jc w:val="center"/>
              <w:rPr>
                <w:sz w:val="20"/>
                <w:lang w:val="pt-BR"/>
              </w:rPr>
            </w:pPr>
            <w:r w:rsidRPr="00BA5C80">
              <w:rPr>
                <w:sz w:val="20"/>
                <w:lang w:val="pt-BR"/>
              </w:rPr>
              <w:t>Médio - 7,98%</w:t>
            </w:r>
          </w:p>
        </w:tc>
        <w:tc>
          <w:tcPr>
            <w:tcW w:w="3604" w:type="dxa"/>
            <w:tcBorders>
              <w:top w:val="single" w:sz="4" w:space="0" w:color="000000"/>
              <w:bottom w:val="single" w:sz="12" w:space="0" w:color="000000"/>
            </w:tcBorders>
            <w:shd w:val="clear" w:color="auto" w:fill="auto"/>
            <w:vAlign w:val="center"/>
          </w:tcPr>
          <w:p w14:paraId="3547B854" w14:textId="77777777" w:rsidR="0007087C" w:rsidRPr="00BA5C80" w:rsidRDefault="00BA5C80">
            <w:pPr>
              <w:widowControl w:val="0"/>
              <w:jc w:val="center"/>
              <w:rPr>
                <w:sz w:val="20"/>
                <w:lang w:val="pt-BR"/>
              </w:rPr>
            </w:pPr>
            <w:r w:rsidRPr="00BA5C80">
              <w:rPr>
                <w:sz w:val="20"/>
                <w:lang w:val="pt-BR"/>
              </w:rPr>
              <w:t>Doutorado / Pós-Doutorado - 0,00%</w:t>
            </w:r>
          </w:p>
        </w:tc>
      </w:tr>
      <w:tr w:rsidR="00BA5C80" w:rsidRPr="00BA5C80" w14:paraId="29AD3258" w14:textId="77777777">
        <w:trPr>
          <w:trHeight w:val="300"/>
        </w:trPr>
        <w:tc>
          <w:tcPr>
            <w:tcW w:w="2059" w:type="dxa"/>
            <w:vMerge w:val="restart"/>
            <w:tcBorders>
              <w:top w:val="single" w:sz="12" w:space="0" w:color="000000"/>
              <w:bottom w:val="single" w:sz="4" w:space="0" w:color="000000"/>
            </w:tcBorders>
            <w:shd w:val="clear" w:color="auto" w:fill="auto"/>
            <w:vAlign w:val="center"/>
          </w:tcPr>
          <w:p w14:paraId="48C3CC61" w14:textId="77777777" w:rsidR="0007087C" w:rsidRPr="00BA5C80" w:rsidRDefault="00BA5C80">
            <w:pPr>
              <w:widowControl w:val="0"/>
              <w:jc w:val="center"/>
              <w:rPr>
                <w:sz w:val="20"/>
                <w:lang w:val="pt-BR"/>
              </w:rPr>
            </w:pPr>
            <w:r w:rsidRPr="00BA5C80">
              <w:rPr>
                <w:sz w:val="20"/>
                <w:lang w:val="pt-BR"/>
              </w:rPr>
              <w:t>Profissão</w:t>
            </w:r>
          </w:p>
        </w:tc>
        <w:tc>
          <w:tcPr>
            <w:tcW w:w="3657" w:type="dxa"/>
            <w:tcBorders>
              <w:top w:val="single" w:sz="12" w:space="0" w:color="000000"/>
              <w:bottom w:val="single" w:sz="4" w:space="0" w:color="000000"/>
            </w:tcBorders>
            <w:shd w:val="clear" w:color="auto" w:fill="auto"/>
            <w:vAlign w:val="center"/>
          </w:tcPr>
          <w:p w14:paraId="1A847E8E" w14:textId="77777777" w:rsidR="0007087C" w:rsidRPr="00BA5C80" w:rsidRDefault="00BA5C80">
            <w:pPr>
              <w:widowControl w:val="0"/>
              <w:jc w:val="center"/>
              <w:rPr>
                <w:sz w:val="20"/>
                <w:lang w:val="pt-BR"/>
              </w:rPr>
            </w:pPr>
            <w:r w:rsidRPr="00BA5C80">
              <w:rPr>
                <w:sz w:val="20"/>
                <w:lang w:val="pt-BR"/>
              </w:rPr>
              <w:t>Desempregado - 1,24%</w:t>
            </w:r>
          </w:p>
        </w:tc>
        <w:tc>
          <w:tcPr>
            <w:tcW w:w="3604" w:type="dxa"/>
            <w:tcBorders>
              <w:top w:val="single" w:sz="12" w:space="0" w:color="000000"/>
              <w:bottom w:val="single" w:sz="4" w:space="0" w:color="000000"/>
            </w:tcBorders>
            <w:shd w:val="clear" w:color="auto" w:fill="auto"/>
            <w:vAlign w:val="center"/>
          </w:tcPr>
          <w:p w14:paraId="67F7D4D7" w14:textId="77777777" w:rsidR="0007087C" w:rsidRPr="00BA5C80" w:rsidRDefault="00BA5C80">
            <w:pPr>
              <w:widowControl w:val="0"/>
              <w:jc w:val="center"/>
              <w:rPr>
                <w:sz w:val="20"/>
                <w:lang w:val="pt-BR"/>
              </w:rPr>
            </w:pPr>
            <w:r w:rsidRPr="00BA5C80">
              <w:rPr>
                <w:sz w:val="20"/>
                <w:lang w:val="pt-BR"/>
              </w:rPr>
              <w:t>Servidor público - 14,91%</w:t>
            </w:r>
          </w:p>
        </w:tc>
      </w:tr>
      <w:tr w:rsidR="00BA5C80" w:rsidRPr="00BA5C80" w14:paraId="01D6701F" w14:textId="77777777">
        <w:trPr>
          <w:trHeight w:val="300"/>
        </w:trPr>
        <w:tc>
          <w:tcPr>
            <w:tcW w:w="2059" w:type="dxa"/>
            <w:vMerge/>
            <w:tcBorders>
              <w:top w:val="single" w:sz="4" w:space="0" w:color="000000"/>
              <w:bottom w:val="single" w:sz="4" w:space="0" w:color="000000"/>
            </w:tcBorders>
            <w:vAlign w:val="center"/>
          </w:tcPr>
          <w:p w14:paraId="74712592" w14:textId="77777777" w:rsidR="0007087C" w:rsidRPr="00BA5C80" w:rsidRDefault="0007087C">
            <w:pPr>
              <w:widowControl w:val="0"/>
              <w:jc w:val="center"/>
              <w:rPr>
                <w:sz w:val="20"/>
                <w:lang w:val="pt-BR"/>
              </w:rPr>
            </w:pPr>
          </w:p>
        </w:tc>
        <w:tc>
          <w:tcPr>
            <w:tcW w:w="3657" w:type="dxa"/>
            <w:tcBorders>
              <w:top w:val="single" w:sz="4" w:space="0" w:color="000000"/>
              <w:bottom w:val="single" w:sz="4" w:space="0" w:color="000000"/>
            </w:tcBorders>
            <w:shd w:val="clear" w:color="auto" w:fill="auto"/>
            <w:vAlign w:val="center"/>
          </w:tcPr>
          <w:p w14:paraId="33BB3672" w14:textId="77777777" w:rsidR="0007087C" w:rsidRPr="00BA5C80" w:rsidRDefault="00BA5C80">
            <w:pPr>
              <w:widowControl w:val="0"/>
              <w:jc w:val="center"/>
              <w:rPr>
                <w:sz w:val="20"/>
                <w:lang w:val="pt-BR"/>
              </w:rPr>
            </w:pPr>
            <w:r w:rsidRPr="00BA5C80">
              <w:rPr>
                <w:sz w:val="20"/>
                <w:lang w:val="pt-BR"/>
              </w:rPr>
              <w:t>Estudante / estagiário - 24,84%</w:t>
            </w:r>
          </w:p>
        </w:tc>
        <w:tc>
          <w:tcPr>
            <w:tcW w:w="3604" w:type="dxa"/>
            <w:tcBorders>
              <w:top w:val="single" w:sz="4" w:space="0" w:color="000000"/>
              <w:bottom w:val="single" w:sz="4" w:space="0" w:color="000000"/>
            </w:tcBorders>
            <w:shd w:val="clear" w:color="auto" w:fill="auto"/>
            <w:vAlign w:val="center"/>
          </w:tcPr>
          <w:p w14:paraId="3024762D" w14:textId="77777777" w:rsidR="0007087C" w:rsidRPr="00BA5C80" w:rsidRDefault="00BA5C80">
            <w:pPr>
              <w:widowControl w:val="0"/>
              <w:jc w:val="center"/>
              <w:rPr>
                <w:sz w:val="20"/>
                <w:lang w:val="pt-BR"/>
              </w:rPr>
            </w:pPr>
            <w:r w:rsidRPr="00BA5C80">
              <w:rPr>
                <w:sz w:val="20"/>
                <w:lang w:val="pt-BR"/>
              </w:rPr>
              <w:t>Empresário / autônomo - 7,45%</w:t>
            </w:r>
          </w:p>
        </w:tc>
      </w:tr>
      <w:tr w:rsidR="00BA5C80" w:rsidRPr="00BA5C80" w14:paraId="32866F4B" w14:textId="77777777">
        <w:trPr>
          <w:trHeight w:val="300"/>
        </w:trPr>
        <w:tc>
          <w:tcPr>
            <w:tcW w:w="2059" w:type="dxa"/>
            <w:vMerge/>
            <w:tcBorders>
              <w:top w:val="single" w:sz="4" w:space="0" w:color="000000"/>
              <w:bottom w:val="single" w:sz="4" w:space="0" w:color="000000"/>
            </w:tcBorders>
            <w:vAlign w:val="center"/>
          </w:tcPr>
          <w:p w14:paraId="1A980B96" w14:textId="77777777" w:rsidR="0007087C" w:rsidRPr="00BA5C80" w:rsidRDefault="0007087C">
            <w:pPr>
              <w:widowControl w:val="0"/>
              <w:jc w:val="center"/>
              <w:rPr>
                <w:sz w:val="20"/>
                <w:lang w:val="pt-BR"/>
              </w:rPr>
            </w:pPr>
          </w:p>
        </w:tc>
        <w:tc>
          <w:tcPr>
            <w:tcW w:w="3657" w:type="dxa"/>
            <w:tcBorders>
              <w:top w:val="single" w:sz="4" w:space="0" w:color="000000"/>
              <w:bottom w:val="single" w:sz="4" w:space="0" w:color="000000"/>
            </w:tcBorders>
            <w:shd w:val="clear" w:color="auto" w:fill="auto"/>
            <w:vAlign w:val="center"/>
          </w:tcPr>
          <w:p w14:paraId="5601476B" w14:textId="77777777" w:rsidR="0007087C" w:rsidRPr="00BA5C80" w:rsidRDefault="00BA5C80">
            <w:pPr>
              <w:widowControl w:val="0"/>
              <w:jc w:val="center"/>
              <w:rPr>
                <w:sz w:val="20"/>
                <w:lang w:val="pt-BR"/>
              </w:rPr>
            </w:pPr>
            <w:r w:rsidRPr="00BA5C80">
              <w:rPr>
                <w:sz w:val="20"/>
                <w:lang w:val="pt-BR"/>
              </w:rPr>
              <w:t>Exclusivamente atividade domésticas - 1,24%</w:t>
            </w:r>
          </w:p>
        </w:tc>
        <w:tc>
          <w:tcPr>
            <w:tcW w:w="3604" w:type="dxa"/>
            <w:tcBorders>
              <w:top w:val="single" w:sz="4" w:space="0" w:color="000000"/>
              <w:bottom w:val="single" w:sz="4" w:space="0" w:color="000000"/>
            </w:tcBorders>
            <w:shd w:val="clear" w:color="auto" w:fill="auto"/>
            <w:vAlign w:val="center"/>
          </w:tcPr>
          <w:p w14:paraId="0A1DC11F" w14:textId="77777777" w:rsidR="0007087C" w:rsidRPr="00BA5C80" w:rsidRDefault="00BA5C80">
            <w:pPr>
              <w:widowControl w:val="0"/>
              <w:jc w:val="center"/>
              <w:rPr>
                <w:sz w:val="20"/>
                <w:lang w:val="pt-BR"/>
              </w:rPr>
            </w:pPr>
            <w:r w:rsidRPr="00BA5C80">
              <w:rPr>
                <w:sz w:val="20"/>
                <w:lang w:val="pt-BR"/>
              </w:rPr>
              <w:t>Outros - 22,36%</w:t>
            </w:r>
          </w:p>
        </w:tc>
      </w:tr>
      <w:tr w:rsidR="00BA5C80" w:rsidRPr="00BA5C80" w14:paraId="0D911F45" w14:textId="77777777">
        <w:trPr>
          <w:trHeight w:val="300"/>
        </w:trPr>
        <w:tc>
          <w:tcPr>
            <w:tcW w:w="2059" w:type="dxa"/>
            <w:vMerge/>
            <w:tcBorders>
              <w:top w:val="single" w:sz="4" w:space="0" w:color="000000"/>
              <w:bottom w:val="single" w:sz="12" w:space="0" w:color="000000"/>
            </w:tcBorders>
            <w:vAlign w:val="center"/>
          </w:tcPr>
          <w:p w14:paraId="6A687074" w14:textId="77777777" w:rsidR="0007087C" w:rsidRPr="00BA5C80" w:rsidRDefault="0007087C">
            <w:pPr>
              <w:widowControl w:val="0"/>
              <w:jc w:val="center"/>
              <w:rPr>
                <w:sz w:val="20"/>
                <w:lang w:val="pt-BR"/>
              </w:rPr>
            </w:pPr>
          </w:p>
        </w:tc>
        <w:tc>
          <w:tcPr>
            <w:tcW w:w="3657" w:type="dxa"/>
            <w:tcBorders>
              <w:top w:val="single" w:sz="4" w:space="0" w:color="000000"/>
              <w:bottom w:val="single" w:sz="12" w:space="0" w:color="000000"/>
            </w:tcBorders>
            <w:shd w:val="clear" w:color="auto" w:fill="auto"/>
            <w:vAlign w:val="center"/>
          </w:tcPr>
          <w:p w14:paraId="43AEF4AC" w14:textId="77777777" w:rsidR="0007087C" w:rsidRPr="00BA5C80" w:rsidRDefault="00BA5C80">
            <w:pPr>
              <w:widowControl w:val="0"/>
              <w:jc w:val="center"/>
              <w:rPr>
                <w:sz w:val="20"/>
                <w:lang w:val="pt-BR"/>
              </w:rPr>
            </w:pPr>
            <w:r w:rsidRPr="00BA5C80">
              <w:rPr>
                <w:sz w:val="20"/>
                <w:lang w:val="pt-BR"/>
              </w:rPr>
              <w:t>Empregado - 27,95%</w:t>
            </w:r>
          </w:p>
        </w:tc>
        <w:tc>
          <w:tcPr>
            <w:tcW w:w="3604" w:type="dxa"/>
            <w:tcBorders>
              <w:top w:val="single" w:sz="4" w:space="0" w:color="000000"/>
              <w:bottom w:val="single" w:sz="12" w:space="0" w:color="000000"/>
            </w:tcBorders>
            <w:shd w:val="clear" w:color="auto" w:fill="auto"/>
            <w:vAlign w:val="center"/>
          </w:tcPr>
          <w:p w14:paraId="29ED3EDB" w14:textId="77777777" w:rsidR="0007087C" w:rsidRPr="00BA5C80" w:rsidRDefault="00BA5C80">
            <w:pPr>
              <w:widowControl w:val="0"/>
              <w:jc w:val="center"/>
              <w:rPr>
                <w:sz w:val="20"/>
                <w:lang w:val="pt-BR"/>
              </w:rPr>
            </w:pPr>
            <w:r w:rsidRPr="00BA5C80">
              <w:rPr>
                <w:sz w:val="20"/>
                <w:lang w:val="pt-BR"/>
              </w:rPr>
              <w:t>-</w:t>
            </w:r>
          </w:p>
        </w:tc>
      </w:tr>
      <w:tr w:rsidR="00BA5C80" w:rsidRPr="00BA5C80" w14:paraId="4A7215AD" w14:textId="77777777">
        <w:trPr>
          <w:trHeight w:val="300"/>
        </w:trPr>
        <w:tc>
          <w:tcPr>
            <w:tcW w:w="2059" w:type="dxa"/>
            <w:vMerge w:val="restart"/>
            <w:tcBorders>
              <w:top w:val="single" w:sz="12" w:space="0" w:color="000000"/>
              <w:bottom w:val="single" w:sz="4" w:space="0" w:color="000000"/>
            </w:tcBorders>
            <w:shd w:val="clear" w:color="auto" w:fill="auto"/>
            <w:vAlign w:val="center"/>
          </w:tcPr>
          <w:p w14:paraId="13694707" w14:textId="77777777" w:rsidR="0007087C" w:rsidRPr="00BA5C80" w:rsidRDefault="00BA5C80">
            <w:pPr>
              <w:widowControl w:val="0"/>
              <w:jc w:val="center"/>
              <w:rPr>
                <w:sz w:val="20"/>
                <w:lang w:val="pt-BR"/>
              </w:rPr>
            </w:pPr>
            <w:r w:rsidRPr="00BA5C80">
              <w:rPr>
                <w:sz w:val="20"/>
                <w:lang w:val="pt-BR"/>
              </w:rPr>
              <w:t>Renda média mensal</w:t>
            </w:r>
          </w:p>
        </w:tc>
        <w:tc>
          <w:tcPr>
            <w:tcW w:w="3657" w:type="dxa"/>
            <w:tcBorders>
              <w:top w:val="single" w:sz="12" w:space="0" w:color="000000"/>
              <w:bottom w:val="single" w:sz="4" w:space="0" w:color="000000"/>
            </w:tcBorders>
            <w:shd w:val="clear" w:color="auto" w:fill="auto"/>
            <w:vAlign w:val="center"/>
          </w:tcPr>
          <w:p w14:paraId="48D68A6B" w14:textId="77777777" w:rsidR="0007087C" w:rsidRPr="00BA5C80" w:rsidRDefault="00BA5C80">
            <w:pPr>
              <w:widowControl w:val="0"/>
              <w:jc w:val="center"/>
              <w:rPr>
                <w:sz w:val="20"/>
                <w:lang w:val="pt-BR"/>
              </w:rPr>
            </w:pPr>
            <w:r w:rsidRPr="00BA5C80">
              <w:rPr>
                <w:sz w:val="20"/>
                <w:lang w:val="pt-BR"/>
              </w:rPr>
              <w:t>Até R$ 1.212,00 - 4,43%</w:t>
            </w:r>
          </w:p>
        </w:tc>
        <w:tc>
          <w:tcPr>
            <w:tcW w:w="3604" w:type="dxa"/>
            <w:tcBorders>
              <w:top w:val="single" w:sz="12" w:space="0" w:color="000000"/>
              <w:bottom w:val="single" w:sz="4" w:space="0" w:color="000000"/>
            </w:tcBorders>
            <w:shd w:val="clear" w:color="auto" w:fill="auto"/>
            <w:vAlign w:val="center"/>
          </w:tcPr>
          <w:p w14:paraId="69891185" w14:textId="77777777" w:rsidR="0007087C" w:rsidRPr="00BA5C80" w:rsidRDefault="00BA5C80">
            <w:pPr>
              <w:widowControl w:val="0"/>
              <w:jc w:val="center"/>
              <w:rPr>
                <w:sz w:val="20"/>
                <w:lang w:val="pt-BR"/>
              </w:rPr>
            </w:pPr>
            <w:r w:rsidRPr="00BA5C80">
              <w:rPr>
                <w:sz w:val="20"/>
                <w:lang w:val="pt-BR"/>
              </w:rPr>
              <w:t>De R$ 4.848,00 a R$ 12.120,00 - 30,38%</w:t>
            </w:r>
          </w:p>
        </w:tc>
      </w:tr>
      <w:tr w:rsidR="00BA5C80" w:rsidRPr="00BA5C80" w14:paraId="76ADAA7F" w14:textId="77777777">
        <w:trPr>
          <w:trHeight w:val="300"/>
        </w:trPr>
        <w:tc>
          <w:tcPr>
            <w:tcW w:w="2059" w:type="dxa"/>
            <w:vMerge/>
            <w:tcBorders>
              <w:top w:val="single" w:sz="4" w:space="0" w:color="000000"/>
              <w:bottom w:val="single" w:sz="4" w:space="0" w:color="000000"/>
            </w:tcBorders>
            <w:vAlign w:val="center"/>
          </w:tcPr>
          <w:p w14:paraId="15B65914" w14:textId="77777777" w:rsidR="0007087C" w:rsidRPr="00BA5C80" w:rsidRDefault="0007087C">
            <w:pPr>
              <w:widowControl w:val="0"/>
              <w:jc w:val="center"/>
              <w:rPr>
                <w:sz w:val="20"/>
                <w:lang w:val="pt-BR"/>
              </w:rPr>
            </w:pPr>
          </w:p>
        </w:tc>
        <w:tc>
          <w:tcPr>
            <w:tcW w:w="3657" w:type="dxa"/>
            <w:tcBorders>
              <w:top w:val="single" w:sz="4" w:space="0" w:color="000000"/>
              <w:bottom w:val="single" w:sz="4" w:space="0" w:color="000000"/>
            </w:tcBorders>
            <w:shd w:val="clear" w:color="auto" w:fill="auto"/>
            <w:vAlign w:val="center"/>
          </w:tcPr>
          <w:p w14:paraId="0F8415D5" w14:textId="77777777" w:rsidR="0007087C" w:rsidRPr="00BA5C80" w:rsidRDefault="00BA5C80">
            <w:pPr>
              <w:widowControl w:val="0"/>
              <w:jc w:val="center"/>
              <w:rPr>
                <w:sz w:val="20"/>
                <w:lang w:val="pt-BR"/>
              </w:rPr>
            </w:pPr>
            <w:r w:rsidRPr="00BA5C80">
              <w:rPr>
                <w:sz w:val="20"/>
                <w:lang w:val="pt-BR"/>
              </w:rPr>
              <w:t>De R$ 1.212,00 a R$ 2.424,00 - 13,29%</w:t>
            </w:r>
          </w:p>
        </w:tc>
        <w:tc>
          <w:tcPr>
            <w:tcW w:w="3604" w:type="dxa"/>
            <w:tcBorders>
              <w:top w:val="single" w:sz="4" w:space="0" w:color="000000"/>
              <w:bottom w:val="single" w:sz="4" w:space="0" w:color="000000"/>
            </w:tcBorders>
            <w:shd w:val="clear" w:color="auto" w:fill="auto"/>
            <w:vAlign w:val="center"/>
          </w:tcPr>
          <w:p w14:paraId="59463D61" w14:textId="77777777" w:rsidR="0007087C" w:rsidRPr="00BA5C80" w:rsidRDefault="00BA5C80">
            <w:pPr>
              <w:widowControl w:val="0"/>
              <w:jc w:val="center"/>
              <w:rPr>
                <w:sz w:val="20"/>
                <w:lang w:val="pt-BR"/>
              </w:rPr>
            </w:pPr>
            <w:r w:rsidRPr="00BA5C80">
              <w:rPr>
                <w:sz w:val="20"/>
                <w:lang w:val="pt-BR"/>
              </w:rPr>
              <w:t>De R$ 12.120,00 a R$ 24.240,00 - 10,76%</w:t>
            </w:r>
          </w:p>
        </w:tc>
      </w:tr>
      <w:tr w:rsidR="00BA5C80" w:rsidRPr="00BA5C80" w14:paraId="46F826C9" w14:textId="77777777">
        <w:trPr>
          <w:trHeight w:val="300"/>
        </w:trPr>
        <w:tc>
          <w:tcPr>
            <w:tcW w:w="2059" w:type="dxa"/>
            <w:vMerge/>
            <w:tcBorders>
              <w:top w:val="single" w:sz="4" w:space="0" w:color="000000"/>
              <w:bottom w:val="single" w:sz="12" w:space="0" w:color="000000"/>
            </w:tcBorders>
            <w:vAlign w:val="center"/>
          </w:tcPr>
          <w:p w14:paraId="7F72B86D" w14:textId="77777777" w:rsidR="0007087C" w:rsidRPr="00BA5C80" w:rsidRDefault="0007087C">
            <w:pPr>
              <w:widowControl w:val="0"/>
              <w:jc w:val="center"/>
              <w:rPr>
                <w:sz w:val="20"/>
                <w:lang w:val="pt-BR"/>
              </w:rPr>
            </w:pPr>
          </w:p>
        </w:tc>
        <w:tc>
          <w:tcPr>
            <w:tcW w:w="3657" w:type="dxa"/>
            <w:tcBorders>
              <w:top w:val="single" w:sz="4" w:space="0" w:color="000000"/>
              <w:bottom w:val="single" w:sz="12" w:space="0" w:color="000000"/>
            </w:tcBorders>
            <w:shd w:val="clear" w:color="auto" w:fill="auto"/>
            <w:vAlign w:val="center"/>
          </w:tcPr>
          <w:p w14:paraId="6F1A3C2F" w14:textId="77777777" w:rsidR="0007087C" w:rsidRPr="00BA5C80" w:rsidRDefault="00BA5C80">
            <w:pPr>
              <w:widowControl w:val="0"/>
              <w:jc w:val="center"/>
              <w:rPr>
                <w:sz w:val="20"/>
                <w:lang w:val="pt-BR"/>
              </w:rPr>
            </w:pPr>
            <w:r w:rsidRPr="00BA5C80">
              <w:rPr>
                <w:sz w:val="20"/>
                <w:lang w:val="pt-BR"/>
              </w:rPr>
              <w:t>De R$ 2.424,00 a R$ 4.848,00 - 32,91%</w:t>
            </w:r>
          </w:p>
        </w:tc>
        <w:tc>
          <w:tcPr>
            <w:tcW w:w="3604" w:type="dxa"/>
            <w:tcBorders>
              <w:top w:val="single" w:sz="4" w:space="0" w:color="000000"/>
              <w:bottom w:val="single" w:sz="12" w:space="0" w:color="000000"/>
            </w:tcBorders>
            <w:shd w:val="clear" w:color="auto" w:fill="auto"/>
            <w:vAlign w:val="center"/>
          </w:tcPr>
          <w:p w14:paraId="5C83CA63" w14:textId="77777777" w:rsidR="0007087C" w:rsidRPr="00BA5C80" w:rsidRDefault="00BA5C80">
            <w:pPr>
              <w:widowControl w:val="0"/>
              <w:jc w:val="center"/>
              <w:rPr>
                <w:sz w:val="20"/>
                <w:lang w:val="pt-BR"/>
              </w:rPr>
            </w:pPr>
            <w:r w:rsidRPr="00BA5C80">
              <w:rPr>
                <w:sz w:val="20"/>
                <w:lang w:val="pt-BR"/>
              </w:rPr>
              <w:t>Acima de R$ 24.240,00 - 8,23%</w:t>
            </w:r>
          </w:p>
        </w:tc>
      </w:tr>
    </w:tbl>
    <w:p w14:paraId="38F4B94C" w14:textId="77777777" w:rsidR="0007087C" w:rsidRPr="00BA5C80" w:rsidRDefault="00BA5C80">
      <w:pPr>
        <w:spacing w:after="240"/>
        <w:rPr>
          <w:sz w:val="20"/>
        </w:rPr>
      </w:pPr>
      <w:proofErr w:type="spellStart"/>
      <w:r w:rsidRPr="00BA5C80">
        <w:rPr>
          <w:sz w:val="20"/>
        </w:rPr>
        <w:t>Fonte</w:t>
      </w:r>
      <w:proofErr w:type="spellEnd"/>
      <w:r w:rsidRPr="00BA5C80">
        <w:rPr>
          <w:sz w:val="20"/>
        </w:rPr>
        <w:t xml:space="preserve">: </w:t>
      </w:r>
      <w:proofErr w:type="spellStart"/>
      <w:r w:rsidRPr="00BA5C80">
        <w:rPr>
          <w:sz w:val="20"/>
        </w:rPr>
        <w:t>Autores</w:t>
      </w:r>
      <w:proofErr w:type="spellEnd"/>
      <w:r w:rsidRPr="00BA5C80">
        <w:rPr>
          <w:sz w:val="20"/>
        </w:rPr>
        <w:t>.</w:t>
      </w:r>
      <w:bookmarkStart w:id="5" w:name="_Hlk129807050"/>
      <w:bookmarkEnd w:id="5"/>
    </w:p>
    <w:p w14:paraId="1F756F01" w14:textId="3C7D845C" w:rsidR="0007087C" w:rsidRPr="00DF43AD" w:rsidRDefault="00BA5C80">
      <w:pPr>
        <w:spacing w:after="120"/>
        <w:ind w:firstLine="284"/>
        <w:rPr>
          <w:lang w:val="pt-BR"/>
        </w:rPr>
      </w:pPr>
      <w:r w:rsidRPr="00DF43AD">
        <w:rPr>
          <w:lang w:val="pt-BR"/>
        </w:rPr>
        <w:t xml:space="preserve">Observou-se que a coleta de dados de forma </w:t>
      </w:r>
      <w:r w:rsidRPr="00DF43AD">
        <w:rPr>
          <w:i/>
          <w:iCs/>
          <w:lang w:val="pt-BR"/>
        </w:rPr>
        <w:t>online</w:t>
      </w:r>
      <w:r w:rsidRPr="00DF43AD">
        <w:rPr>
          <w:lang w:val="pt-BR"/>
        </w:rPr>
        <w:t xml:space="preserve"> </w:t>
      </w:r>
      <w:r w:rsidR="00174D1E" w:rsidRPr="00DF43AD">
        <w:rPr>
          <w:lang w:val="pt-BR"/>
        </w:rPr>
        <w:t xml:space="preserve">vai Google forms </w:t>
      </w:r>
      <w:r w:rsidRPr="00DF43AD">
        <w:rPr>
          <w:lang w:val="pt-BR"/>
        </w:rPr>
        <w:t>atingiu uma faixa de renda maior, e o acesso às pessoas de baixa renda foi prejudicado.</w:t>
      </w:r>
      <w:r w:rsidRPr="00BA5C80">
        <w:rPr>
          <w:szCs w:val="24"/>
          <w:lang w:val="pt-BR"/>
        </w:rPr>
        <w:t xml:space="preserve"> </w:t>
      </w:r>
      <w:r w:rsidRPr="00DF43AD">
        <w:rPr>
          <w:lang w:val="pt-BR"/>
        </w:rPr>
        <w:t xml:space="preserve">Observa-se que o perfil predominante é formado por moradores em metrópoles (acima de 1 milhão de habitantes), situados nos bairros, com habitações entre 76 e 120 m², sendo solteiros e sem filhos, visto que a idade com maior percentual foi entre 18 e 29 anos. </w:t>
      </w:r>
    </w:p>
    <w:p w14:paraId="13C216CE" w14:textId="22691BA4" w:rsidR="00857E07" w:rsidRPr="00BA5C80" w:rsidRDefault="00857E07" w:rsidP="00857E07">
      <w:pPr>
        <w:pStyle w:val="Subttulo"/>
        <w:numPr>
          <w:ilvl w:val="1"/>
          <w:numId w:val="1"/>
        </w:numPr>
        <w:jc w:val="left"/>
        <w:rPr>
          <w:rFonts w:ascii="Times New Roman" w:hAnsi="Times New Roman"/>
          <w:szCs w:val="24"/>
        </w:rPr>
      </w:pPr>
      <w:r w:rsidRPr="00BA5C80">
        <w:rPr>
          <w:rFonts w:ascii="Times New Roman" w:hAnsi="Times New Roman"/>
          <w:spacing w:val="0"/>
          <w:szCs w:val="24"/>
          <w:lang w:eastAsia="pt-BR"/>
        </w:rPr>
        <w:lastRenderedPageBreak/>
        <w:t>Análise fatorial</w:t>
      </w:r>
    </w:p>
    <w:p w14:paraId="25A05AA4" w14:textId="77777777" w:rsidR="00857E07" w:rsidRPr="00BA5C80" w:rsidRDefault="00857E07">
      <w:pPr>
        <w:spacing w:after="120"/>
        <w:ind w:firstLine="284"/>
      </w:pPr>
    </w:p>
    <w:p w14:paraId="10B04933" w14:textId="77777777" w:rsidR="0007087C" w:rsidRPr="00BA5C80" w:rsidRDefault="00BA5C80">
      <w:pPr>
        <w:spacing w:after="120"/>
        <w:ind w:firstLine="284"/>
        <w:rPr>
          <w:szCs w:val="24"/>
          <w:lang w:val="pt-BR"/>
        </w:rPr>
      </w:pPr>
      <w:r w:rsidRPr="00BA5C80">
        <w:rPr>
          <w:szCs w:val="24"/>
          <w:lang w:val="pt-BR"/>
        </w:rPr>
        <w:t>A análise fatorial foi realizada com o grupo dos motivadores a fim de encontrar constructos que representem os fatores de sucessos para a adoção de habitações sustentáveis. A análise foi precedida por alguns testes para verificar sua adequação ao conjunto de variáveis. A Tabela 2 apresenta os resultados dos testes.</w:t>
      </w:r>
    </w:p>
    <w:p w14:paraId="55F4E698" w14:textId="77777777" w:rsidR="0007087C" w:rsidRPr="00BA5C80" w:rsidRDefault="00BA5C80">
      <w:pPr>
        <w:spacing w:after="240"/>
        <w:jc w:val="center"/>
        <w:rPr>
          <w:sz w:val="20"/>
          <w:lang w:val="pt-BR"/>
        </w:rPr>
      </w:pPr>
      <w:r w:rsidRPr="00BA5C80">
        <w:rPr>
          <w:sz w:val="20"/>
          <w:lang w:val="pt-BR"/>
        </w:rPr>
        <w:t>Tabela 2: Caracterização Resultados dos testes KMO e esfericidade de Bartlett.</w:t>
      </w:r>
    </w:p>
    <w:tbl>
      <w:tblPr>
        <w:tblStyle w:val="Tabelacomgrade"/>
        <w:tblW w:w="6248" w:type="dxa"/>
        <w:jc w:val="center"/>
        <w:tblLayout w:type="fixed"/>
        <w:tblLook w:val="04A0" w:firstRow="1" w:lastRow="0" w:firstColumn="1" w:lastColumn="0" w:noHBand="0" w:noVBand="1"/>
      </w:tblPr>
      <w:tblGrid>
        <w:gridCol w:w="3097"/>
        <w:gridCol w:w="2185"/>
        <w:gridCol w:w="966"/>
      </w:tblGrid>
      <w:tr w:rsidR="00BA5C80" w:rsidRPr="00BA5C80" w14:paraId="2A996E93" w14:textId="77777777">
        <w:trPr>
          <w:trHeight w:val="300"/>
          <w:jc w:val="center"/>
        </w:trPr>
        <w:tc>
          <w:tcPr>
            <w:tcW w:w="5282" w:type="dxa"/>
            <w:gridSpan w:val="2"/>
            <w:tcBorders>
              <w:top w:val="single" w:sz="12" w:space="0" w:color="000000"/>
              <w:left w:val="nil"/>
              <w:bottom w:val="single" w:sz="12" w:space="0" w:color="000000"/>
              <w:right w:val="nil"/>
            </w:tcBorders>
            <w:vAlign w:val="center"/>
          </w:tcPr>
          <w:p w14:paraId="2F3F307C" w14:textId="77777777" w:rsidR="0007087C" w:rsidRPr="00BA5C80" w:rsidRDefault="00BA5C80">
            <w:pPr>
              <w:jc w:val="center"/>
              <w:rPr>
                <w:b/>
                <w:bCs/>
                <w:sz w:val="20"/>
                <w:lang w:val="pt-BR"/>
              </w:rPr>
            </w:pPr>
            <w:r w:rsidRPr="00BA5C80">
              <w:rPr>
                <w:b/>
                <w:bCs/>
                <w:sz w:val="20"/>
                <w:lang w:val="pt-BR"/>
              </w:rPr>
              <w:t>Medida Kaiser-Meyer-</w:t>
            </w:r>
            <w:proofErr w:type="spellStart"/>
            <w:r w:rsidRPr="00BA5C80">
              <w:rPr>
                <w:b/>
                <w:bCs/>
                <w:sz w:val="20"/>
                <w:lang w:val="pt-BR"/>
              </w:rPr>
              <w:t>Olkin</w:t>
            </w:r>
            <w:proofErr w:type="spellEnd"/>
            <w:r w:rsidRPr="00BA5C80">
              <w:rPr>
                <w:b/>
                <w:bCs/>
                <w:sz w:val="20"/>
                <w:lang w:val="pt-BR"/>
              </w:rPr>
              <w:t xml:space="preserve"> de adequação de amostragem.</w:t>
            </w:r>
          </w:p>
        </w:tc>
        <w:tc>
          <w:tcPr>
            <w:tcW w:w="966" w:type="dxa"/>
            <w:tcBorders>
              <w:top w:val="single" w:sz="12" w:space="0" w:color="000000"/>
              <w:left w:val="nil"/>
              <w:bottom w:val="single" w:sz="12" w:space="0" w:color="000000"/>
              <w:right w:val="nil"/>
            </w:tcBorders>
            <w:vAlign w:val="center"/>
          </w:tcPr>
          <w:p w14:paraId="2633C1AA" w14:textId="77777777" w:rsidR="0007087C" w:rsidRPr="00BA5C80" w:rsidRDefault="00BA5C80">
            <w:pPr>
              <w:jc w:val="center"/>
              <w:rPr>
                <w:sz w:val="20"/>
                <w:lang w:val="pt-BR"/>
              </w:rPr>
            </w:pPr>
            <w:r w:rsidRPr="00BA5C80">
              <w:rPr>
                <w:sz w:val="20"/>
                <w:lang w:val="pt-BR"/>
              </w:rPr>
              <w:t>0,915</w:t>
            </w:r>
          </w:p>
        </w:tc>
      </w:tr>
      <w:tr w:rsidR="00BA5C80" w:rsidRPr="00BA5C80" w14:paraId="289013B9" w14:textId="77777777">
        <w:trPr>
          <w:trHeight w:val="288"/>
          <w:jc w:val="center"/>
        </w:trPr>
        <w:tc>
          <w:tcPr>
            <w:tcW w:w="3097" w:type="dxa"/>
            <w:vMerge w:val="restart"/>
            <w:tcBorders>
              <w:top w:val="single" w:sz="12" w:space="0" w:color="000000"/>
              <w:left w:val="nil"/>
              <w:bottom w:val="nil"/>
              <w:right w:val="nil"/>
            </w:tcBorders>
            <w:vAlign w:val="center"/>
          </w:tcPr>
          <w:p w14:paraId="5B33D2BF" w14:textId="77777777" w:rsidR="0007087C" w:rsidRPr="00BA5C80" w:rsidRDefault="00BA5C80">
            <w:pPr>
              <w:jc w:val="center"/>
              <w:rPr>
                <w:b/>
                <w:bCs/>
                <w:sz w:val="20"/>
                <w:lang w:val="pt-BR"/>
              </w:rPr>
            </w:pPr>
            <w:r w:rsidRPr="00BA5C80">
              <w:rPr>
                <w:b/>
                <w:bCs/>
                <w:sz w:val="20"/>
                <w:lang w:val="pt-BR"/>
              </w:rPr>
              <w:t>Teste de esfericidade de Bartlett</w:t>
            </w:r>
          </w:p>
        </w:tc>
        <w:tc>
          <w:tcPr>
            <w:tcW w:w="2185" w:type="dxa"/>
            <w:tcBorders>
              <w:top w:val="single" w:sz="12" w:space="0" w:color="000000"/>
              <w:left w:val="nil"/>
              <w:right w:val="nil"/>
            </w:tcBorders>
            <w:vAlign w:val="center"/>
          </w:tcPr>
          <w:p w14:paraId="6E28BEF4" w14:textId="77777777" w:rsidR="0007087C" w:rsidRPr="00BA5C80" w:rsidRDefault="00BA5C80">
            <w:pPr>
              <w:jc w:val="center"/>
              <w:rPr>
                <w:b/>
                <w:bCs/>
                <w:sz w:val="20"/>
                <w:lang w:val="pt-BR"/>
              </w:rPr>
            </w:pPr>
            <w:r w:rsidRPr="00BA5C80">
              <w:rPr>
                <w:b/>
                <w:bCs/>
                <w:sz w:val="20"/>
                <w:lang w:val="pt-BR"/>
              </w:rPr>
              <w:t xml:space="preserve">Aprox. </w:t>
            </w:r>
            <w:proofErr w:type="spellStart"/>
            <w:r w:rsidRPr="00BA5C80">
              <w:rPr>
                <w:b/>
                <w:bCs/>
                <w:sz w:val="20"/>
                <w:lang w:val="pt-BR"/>
              </w:rPr>
              <w:t>Qui</w:t>
            </w:r>
            <w:proofErr w:type="spellEnd"/>
            <w:r w:rsidRPr="00BA5C80">
              <w:rPr>
                <w:b/>
                <w:bCs/>
                <w:sz w:val="20"/>
                <w:lang w:val="pt-BR"/>
              </w:rPr>
              <w:t>-quadrado</w:t>
            </w:r>
          </w:p>
        </w:tc>
        <w:tc>
          <w:tcPr>
            <w:tcW w:w="966" w:type="dxa"/>
            <w:tcBorders>
              <w:top w:val="single" w:sz="12" w:space="0" w:color="000000"/>
              <w:left w:val="nil"/>
              <w:right w:val="nil"/>
            </w:tcBorders>
            <w:vAlign w:val="center"/>
          </w:tcPr>
          <w:p w14:paraId="2C32811E" w14:textId="77777777" w:rsidR="0007087C" w:rsidRPr="00BA5C80" w:rsidRDefault="00BA5C80">
            <w:pPr>
              <w:jc w:val="center"/>
              <w:rPr>
                <w:sz w:val="20"/>
                <w:lang w:val="pt-BR"/>
              </w:rPr>
            </w:pPr>
            <w:r w:rsidRPr="00BA5C80">
              <w:rPr>
                <w:sz w:val="20"/>
                <w:lang w:val="pt-BR"/>
              </w:rPr>
              <w:t>6518,085</w:t>
            </w:r>
          </w:p>
        </w:tc>
      </w:tr>
      <w:tr w:rsidR="00BA5C80" w:rsidRPr="00BA5C80" w14:paraId="50914779" w14:textId="77777777">
        <w:trPr>
          <w:trHeight w:val="288"/>
          <w:jc w:val="center"/>
        </w:trPr>
        <w:tc>
          <w:tcPr>
            <w:tcW w:w="3097" w:type="dxa"/>
            <w:vMerge/>
            <w:tcBorders>
              <w:left w:val="nil"/>
              <w:bottom w:val="nil"/>
              <w:right w:val="nil"/>
            </w:tcBorders>
            <w:vAlign w:val="center"/>
          </w:tcPr>
          <w:p w14:paraId="3A51600C" w14:textId="77777777" w:rsidR="0007087C" w:rsidRPr="00BA5C80" w:rsidRDefault="0007087C">
            <w:pPr>
              <w:jc w:val="center"/>
              <w:rPr>
                <w:b/>
                <w:bCs/>
                <w:sz w:val="20"/>
                <w:lang w:val="pt-BR"/>
              </w:rPr>
            </w:pPr>
          </w:p>
        </w:tc>
        <w:tc>
          <w:tcPr>
            <w:tcW w:w="2185" w:type="dxa"/>
            <w:tcBorders>
              <w:left w:val="nil"/>
              <w:right w:val="nil"/>
            </w:tcBorders>
            <w:vAlign w:val="center"/>
          </w:tcPr>
          <w:p w14:paraId="5EDE7CE8" w14:textId="77777777" w:rsidR="0007087C" w:rsidRPr="00BA5C80" w:rsidRDefault="00BA5C80">
            <w:pPr>
              <w:jc w:val="center"/>
              <w:rPr>
                <w:b/>
                <w:bCs/>
                <w:sz w:val="20"/>
                <w:lang w:val="pt-BR"/>
              </w:rPr>
            </w:pPr>
            <w:proofErr w:type="spellStart"/>
            <w:r w:rsidRPr="00BA5C80">
              <w:rPr>
                <w:b/>
                <w:bCs/>
                <w:sz w:val="20"/>
                <w:lang w:val="pt-BR"/>
              </w:rPr>
              <w:t>df</w:t>
            </w:r>
            <w:proofErr w:type="spellEnd"/>
            <w:r w:rsidRPr="00BA5C80">
              <w:rPr>
                <w:b/>
                <w:bCs/>
                <w:sz w:val="20"/>
                <w:lang w:val="pt-BR"/>
              </w:rPr>
              <w:t xml:space="preserve"> (grau de liberdade)</w:t>
            </w:r>
          </w:p>
        </w:tc>
        <w:tc>
          <w:tcPr>
            <w:tcW w:w="966" w:type="dxa"/>
            <w:tcBorders>
              <w:left w:val="nil"/>
              <w:right w:val="nil"/>
            </w:tcBorders>
            <w:vAlign w:val="center"/>
          </w:tcPr>
          <w:p w14:paraId="186AB43D" w14:textId="77777777" w:rsidR="0007087C" w:rsidRPr="00BA5C80" w:rsidRDefault="00BA5C80">
            <w:pPr>
              <w:jc w:val="center"/>
              <w:rPr>
                <w:sz w:val="20"/>
                <w:lang w:val="pt-BR"/>
              </w:rPr>
            </w:pPr>
            <w:r w:rsidRPr="00BA5C80">
              <w:rPr>
                <w:sz w:val="20"/>
                <w:lang w:val="pt-BR"/>
              </w:rPr>
              <w:t>1035</w:t>
            </w:r>
          </w:p>
        </w:tc>
      </w:tr>
      <w:tr w:rsidR="00BA5C80" w:rsidRPr="00BA5C80" w14:paraId="7B0C5FF1" w14:textId="77777777">
        <w:trPr>
          <w:trHeight w:val="300"/>
          <w:jc w:val="center"/>
        </w:trPr>
        <w:tc>
          <w:tcPr>
            <w:tcW w:w="3097" w:type="dxa"/>
            <w:vMerge/>
            <w:tcBorders>
              <w:left w:val="nil"/>
              <w:bottom w:val="single" w:sz="12" w:space="0" w:color="000000"/>
              <w:right w:val="nil"/>
            </w:tcBorders>
            <w:vAlign w:val="center"/>
          </w:tcPr>
          <w:p w14:paraId="706FD973" w14:textId="77777777" w:rsidR="0007087C" w:rsidRPr="00BA5C80" w:rsidRDefault="0007087C">
            <w:pPr>
              <w:jc w:val="center"/>
              <w:rPr>
                <w:b/>
                <w:bCs/>
                <w:sz w:val="20"/>
                <w:lang w:val="pt-BR"/>
              </w:rPr>
            </w:pPr>
          </w:p>
        </w:tc>
        <w:tc>
          <w:tcPr>
            <w:tcW w:w="2185" w:type="dxa"/>
            <w:tcBorders>
              <w:left w:val="nil"/>
              <w:bottom w:val="single" w:sz="12" w:space="0" w:color="000000"/>
              <w:right w:val="nil"/>
            </w:tcBorders>
            <w:vAlign w:val="center"/>
          </w:tcPr>
          <w:p w14:paraId="0DF61195" w14:textId="77777777" w:rsidR="0007087C" w:rsidRPr="00BA5C80" w:rsidRDefault="00BA5C80">
            <w:pPr>
              <w:jc w:val="center"/>
              <w:rPr>
                <w:b/>
                <w:bCs/>
                <w:sz w:val="20"/>
                <w:lang w:val="pt-BR"/>
              </w:rPr>
            </w:pPr>
            <w:r w:rsidRPr="00BA5C80">
              <w:rPr>
                <w:b/>
                <w:bCs/>
                <w:sz w:val="20"/>
                <w:lang w:val="pt-BR"/>
              </w:rPr>
              <w:t>Significância</w:t>
            </w:r>
          </w:p>
        </w:tc>
        <w:tc>
          <w:tcPr>
            <w:tcW w:w="966" w:type="dxa"/>
            <w:tcBorders>
              <w:left w:val="nil"/>
              <w:bottom w:val="single" w:sz="12" w:space="0" w:color="000000"/>
              <w:right w:val="nil"/>
            </w:tcBorders>
            <w:vAlign w:val="center"/>
          </w:tcPr>
          <w:p w14:paraId="340D3DE6" w14:textId="77777777" w:rsidR="0007087C" w:rsidRPr="00BA5C80" w:rsidRDefault="00BA5C80">
            <w:pPr>
              <w:jc w:val="center"/>
              <w:rPr>
                <w:sz w:val="20"/>
                <w:lang w:val="pt-BR"/>
              </w:rPr>
            </w:pPr>
            <w:r w:rsidRPr="00BA5C80">
              <w:rPr>
                <w:sz w:val="20"/>
                <w:lang w:val="pt-BR"/>
              </w:rPr>
              <w:t>0,000</w:t>
            </w:r>
          </w:p>
        </w:tc>
      </w:tr>
    </w:tbl>
    <w:p w14:paraId="24C99404" w14:textId="77777777" w:rsidR="0007087C" w:rsidRPr="00BA5C80" w:rsidRDefault="00BA5C80">
      <w:pPr>
        <w:spacing w:after="240"/>
        <w:ind w:left="1416"/>
        <w:rPr>
          <w:sz w:val="20"/>
        </w:rPr>
      </w:pPr>
      <w:proofErr w:type="spellStart"/>
      <w:r w:rsidRPr="00BA5C80">
        <w:rPr>
          <w:sz w:val="20"/>
        </w:rPr>
        <w:t>Fonte</w:t>
      </w:r>
      <w:proofErr w:type="spellEnd"/>
      <w:r w:rsidRPr="00BA5C80">
        <w:rPr>
          <w:sz w:val="20"/>
        </w:rPr>
        <w:t xml:space="preserve">: </w:t>
      </w:r>
      <w:proofErr w:type="spellStart"/>
      <w:r w:rsidRPr="00BA5C80">
        <w:rPr>
          <w:sz w:val="20"/>
        </w:rPr>
        <w:t>Autores</w:t>
      </w:r>
      <w:proofErr w:type="spellEnd"/>
      <w:r w:rsidRPr="00BA5C80">
        <w:rPr>
          <w:sz w:val="20"/>
        </w:rPr>
        <w:t>.</w:t>
      </w:r>
    </w:p>
    <w:p w14:paraId="644033D8" w14:textId="77777777" w:rsidR="0007087C" w:rsidRPr="00BA5C80" w:rsidRDefault="00BA5C80">
      <w:pPr>
        <w:spacing w:after="120"/>
        <w:ind w:firstLine="284"/>
        <w:rPr>
          <w:szCs w:val="24"/>
          <w:lang w:val="pt-BR"/>
        </w:rPr>
      </w:pPr>
      <w:bookmarkStart w:id="6" w:name="_Hlk126499927"/>
      <w:r w:rsidRPr="00BA5C80">
        <w:rPr>
          <w:szCs w:val="24"/>
          <w:lang w:val="pt-BR"/>
        </w:rPr>
        <w:t>O teste de KMO indica que há uma boa adequação da amostra em relação ao grau de correlação entre as variáveis</w:t>
      </w:r>
      <w:bookmarkEnd w:id="6"/>
      <w:r w:rsidRPr="00BA5C80">
        <w:rPr>
          <w:szCs w:val="24"/>
          <w:lang w:val="pt-BR"/>
        </w:rPr>
        <w:t xml:space="preserve">, com 0,915. </w:t>
      </w:r>
      <w:bookmarkStart w:id="7" w:name="_Hlk126499949"/>
      <w:r w:rsidRPr="00BA5C80">
        <w:rPr>
          <w:szCs w:val="24"/>
          <w:lang w:val="pt-BR"/>
        </w:rPr>
        <w:t xml:space="preserve">O resultado do teste de esfericidade </w:t>
      </w:r>
      <w:bookmarkEnd w:id="7"/>
      <w:r w:rsidRPr="00BA5C80">
        <w:rPr>
          <w:szCs w:val="24"/>
          <w:lang w:val="pt-BR"/>
        </w:rPr>
        <w:t xml:space="preserve">de </w:t>
      </w:r>
      <w:r w:rsidRPr="00BA5C80">
        <w:rPr>
          <w:i/>
          <w:iCs/>
          <w:szCs w:val="24"/>
          <w:lang w:val="pt-BR"/>
        </w:rPr>
        <w:t>Bartlett</w:t>
      </w:r>
      <w:r w:rsidRPr="00BA5C80">
        <w:rPr>
          <w:szCs w:val="24"/>
          <w:lang w:val="pt-BR"/>
        </w:rPr>
        <w:t xml:space="preserve"> apresentou um nível de significância igual a 0, sendo inferior a 0,05, indicando que a rejeição da hipótese de que a matriz das correlações é a matriz identidade. Isso reafirma a adequação da amostra, demonstrando a correlação entre as variáveis e validando o uso da análise fatorial. A matriz de correlações </w:t>
      </w:r>
      <w:proofErr w:type="spellStart"/>
      <w:r w:rsidRPr="00BA5C80">
        <w:rPr>
          <w:szCs w:val="24"/>
          <w:lang w:val="pt-BR"/>
        </w:rPr>
        <w:t>anti-imagem</w:t>
      </w:r>
      <w:proofErr w:type="spellEnd"/>
      <w:r w:rsidRPr="00BA5C80">
        <w:rPr>
          <w:szCs w:val="24"/>
          <w:lang w:val="pt-BR"/>
        </w:rPr>
        <w:t xml:space="preserve"> resultou em bons valores (&gt;0,7) na diagonal principal da matriz, sendo a maioria dos valores superior a 0,75.</w:t>
      </w:r>
    </w:p>
    <w:p w14:paraId="0E11CFDF" w14:textId="77777777" w:rsidR="0007087C" w:rsidRPr="00BA5C80" w:rsidRDefault="00BA5C80">
      <w:pPr>
        <w:spacing w:after="120"/>
        <w:ind w:firstLine="284"/>
        <w:rPr>
          <w:szCs w:val="24"/>
          <w:lang w:val="pt-BR"/>
        </w:rPr>
      </w:pPr>
      <w:bookmarkStart w:id="8" w:name="_Hlk126499963"/>
      <w:r w:rsidRPr="00BA5C80">
        <w:rPr>
          <w:szCs w:val="24"/>
          <w:lang w:val="pt-BR"/>
        </w:rPr>
        <w:t>Por meio das cargas fatoriais das variáveis, o programa SPSS gerou 8 fatores</w:t>
      </w:r>
      <w:bookmarkEnd w:id="8"/>
      <w:r w:rsidRPr="00BA5C80">
        <w:rPr>
          <w:szCs w:val="24"/>
          <w:lang w:val="pt-BR"/>
        </w:rPr>
        <w:t xml:space="preserve">, os quais foram nomeados de acordo com a similaridade dos temas. Optou-se por realizar a rotação da matriz pelo método </w:t>
      </w:r>
      <w:proofErr w:type="spellStart"/>
      <w:r w:rsidRPr="00BA5C80">
        <w:rPr>
          <w:i/>
          <w:iCs/>
          <w:szCs w:val="24"/>
          <w:lang w:val="pt-BR"/>
        </w:rPr>
        <w:t>Varimax</w:t>
      </w:r>
      <w:proofErr w:type="spellEnd"/>
      <w:r w:rsidRPr="00BA5C80">
        <w:rPr>
          <w:szCs w:val="24"/>
          <w:lang w:val="pt-BR"/>
        </w:rPr>
        <w:t xml:space="preserve"> e o método de extração utilizado foi a </w:t>
      </w:r>
      <w:bookmarkStart w:id="9" w:name="_Hlk120824752"/>
      <w:r w:rsidRPr="00BA5C80">
        <w:rPr>
          <w:szCs w:val="24"/>
          <w:lang w:val="pt-BR"/>
        </w:rPr>
        <w:t xml:space="preserve">Fatoração </w:t>
      </w:r>
      <w:bookmarkEnd w:id="9"/>
      <w:r w:rsidRPr="00BA5C80">
        <w:rPr>
          <w:szCs w:val="24"/>
          <w:lang w:val="pt-BR"/>
        </w:rPr>
        <w:t>de Imagem para uma melhor distribuição das variáveis (Tabela 3).</w:t>
      </w:r>
    </w:p>
    <w:p w14:paraId="5C604ECA" w14:textId="77777777" w:rsidR="0007087C" w:rsidRPr="00BA5C80" w:rsidRDefault="00BA5C80">
      <w:pPr>
        <w:spacing w:after="120"/>
        <w:ind w:firstLine="284"/>
        <w:rPr>
          <w:szCs w:val="24"/>
          <w:lang w:val="pt-BR"/>
        </w:rPr>
      </w:pPr>
      <w:r w:rsidRPr="00BA5C80">
        <w:rPr>
          <w:szCs w:val="24"/>
          <w:lang w:val="pt-BR"/>
        </w:rPr>
        <w:t xml:space="preserve">Os coeficientes apresentados na Tabela 3 indicam o relacionamento entre as variáveis e os fatores. Optou-se por observar as cargas fatoriais acima de 0,3, para não excluir nenhuma relação. Cada fator é analisado a partir da maior carga fatorial. </w:t>
      </w:r>
    </w:p>
    <w:p w14:paraId="75BB7EBC" w14:textId="77777777" w:rsidR="0007087C" w:rsidRPr="00BA5C80" w:rsidRDefault="0007087C">
      <w:pPr>
        <w:spacing w:after="120"/>
        <w:ind w:firstLine="284"/>
        <w:rPr>
          <w:szCs w:val="24"/>
          <w:lang w:val="pt-BR"/>
        </w:rPr>
      </w:pPr>
    </w:p>
    <w:p w14:paraId="34F9ECF5" w14:textId="77777777" w:rsidR="0007087C" w:rsidRPr="00BA5C80" w:rsidRDefault="00BA5C80">
      <w:pPr>
        <w:spacing w:after="120"/>
        <w:ind w:firstLine="284"/>
        <w:rPr>
          <w:b/>
          <w:bCs/>
          <w:szCs w:val="24"/>
          <w:lang w:val="pt-BR"/>
        </w:rPr>
      </w:pPr>
      <w:r w:rsidRPr="00BA5C80">
        <w:br w:type="page"/>
      </w:r>
    </w:p>
    <w:p w14:paraId="730433D0" w14:textId="77777777" w:rsidR="0007087C" w:rsidRPr="00BA5C80" w:rsidRDefault="00BA5C80" w:rsidP="00857E07">
      <w:pPr>
        <w:spacing w:after="120"/>
        <w:ind w:firstLine="284"/>
        <w:jc w:val="center"/>
        <w:rPr>
          <w:b/>
          <w:bCs/>
          <w:szCs w:val="24"/>
          <w:lang w:val="pt-BR"/>
        </w:rPr>
      </w:pPr>
      <w:bookmarkStart w:id="10" w:name="_Toc127469595"/>
      <w:r w:rsidRPr="00BA5C80">
        <w:rPr>
          <w:sz w:val="20"/>
          <w:lang w:val="pt-BR"/>
        </w:rPr>
        <w:lastRenderedPageBreak/>
        <w:t xml:space="preserve">Tabela 3: Coeficientes da matriz </w:t>
      </w:r>
      <w:proofErr w:type="spellStart"/>
      <w:r w:rsidRPr="00BA5C80">
        <w:rPr>
          <w:sz w:val="20"/>
          <w:lang w:val="pt-BR"/>
        </w:rPr>
        <w:t>rotacionada</w:t>
      </w:r>
      <w:proofErr w:type="spellEnd"/>
      <w:r w:rsidRPr="00BA5C80">
        <w:rPr>
          <w:sz w:val="20"/>
          <w:lang w:val="pt-BR"/>
        </w:rPr>
        <w:t xml:space="preserve"> pelo método </w:t>
      </w:r>
      <w:proofErr w:type="spellStart"/>
      <w:r w:rsidRPr="00BA5C80">
        <w:rPr>
          <w:i/>
          <w:iCs/>
          <w:sz w:val="20"/>
          <w:lang w:val="pt-BR"/>
        </w:rPr>
        <w:t>Varimax</w:t>
      </w:r>
      <w:bookmarkEnd w:id="10"/>
      <w:proofErr w:type="spellEnd"/>
    </w:p>
    <w:tbl>
      <w:tblPr>
        <w:tblStyle w:val="Tabelacomgrade"/>
        <w:tblW w:w="5000" w:type="pct"/>
        <w:tblLook w:val="04A0" w:firstRow="1" w:lastRow="0" w:firstColumn="1" w:lastColumn="0" w:noHBand="0" w:noVBand="1"/>
      </w:tblPr>
      <w:tblGrid>
        <w:gridCol w:w="739"/>
        <w:gridCol w:w="3804"/>
        <w:gridCol w:w="566"/>
        <w:gridCol w:w="566"/>
        <w:gridCol w:w="566"/>
        <w:gridCol w:w="566"/>
        <w:gridCol w:w="566"/>
        <w:gridCol w:w="566"/>
        <w:gridCol w:w="566"/>
        <w:gridCol w:w="566"/>
      </w:tblGrid>
      <w:tr w:rsidR="00BA5C80" w:rsidRPr="00BA5C80" w14:paraId="219FC664" w14:textId="77777777" w:rsidTr="00857E07">
        <w:trPr>
          <w:trHeight w:val="288"/>
        </w:trPr>
        <w:tc>
          <w:tcPr>
            <w:tcW w:w="407" w:type="pct"/>
            <w:vMerge w:val="restart"/>
            <w:tcBorders>
              <w:top w:val="single" w:sz="12" w:space="0" w:color="000000"/>
              <w:left w:val="nil"/>
              <w:bottom w:val="nil"/>
              <w:right w:val="nil"/>
            </w:tcBorders>
            <w:vAlign w:val="center"/>
          </w:tcPr>
          <w:p w14:paraId="0344B757" w14:textId="77777777" w:rsidR="0007087C" w:rsidRPr="00BA5C80" w:rsidRDefault="00BA5C80">
            <w:pPr>
              <w:jc w:val="center"/>
              <w:rPr>
                <w:b/>
                <w:bCs/>
                <w:sz w:val="20"/>
                <w:lang w:val="pt-BR"/>
              </w:rPr>
            </w:pPr>
            <w:proofErr w:type="spellStart"/>
            <w:r w:rsidRPr="00BA5C80">
              <w:rPr>
                <w:b/>
                <w:bCs/>
                <w:sz w:val="20"/>
                <w:lang w:val="pt-BR"/>
              </w:rPr>
              <w:t>Cons</w:t>
            </w:r>
            <w:proofErr w:type="spellEnd"/>
            <w:r w:rsidRPr="00BA5C80">
              <w:rPr>
                <w:b/>
                <w:bCs/>
                <w:sz w:val="20"/>
                <w:lang w:val="pt-BR"/>
              </w:rPr>
              <w:t>-</w:t>
            </w:r>
          </w:p>
          <w:p w14:paraId="7E3A32FC" w14:textId="77777777" w:rsidR="0007087C" w:rsidRPr="00BA5C80" w:rsidRDefault="00BA5C80">
            <w:pPr>
              <w:jc w:val="center"/>
              <w:rPr>
                <w:b/>
                <w:bCs/>
                <w:sz w:val="20"/>
                <w:lang w:val="pt-BR"/>
              </w:rPr>
            </w:pPr>
            <w:proofErr w:type="spellStart"/>
            <w:r w:rsidRPr="00BA5C80">
              <w:rPr>
                <w:b/>
                <w:bCs/>
                <w:sz w:val="20"/>
                <w:lang w:val="pt-BR"/>
              </w:rPr>
              <w:t>tructo</w:t>
            </w:r>
            <w:proofErr w:type="spellEnd"/>
          </w:p>
        </w:tc>
        <w:tc>
          <w:tcPr>
            <w:tcW w:w="2097" w:type="pct"/>
            <w:vMerge w:val="restart"/>
            <w:tcBorders>
              <w:top w:val="single" w:sz="12" w:space="0" w:color="000000"/>
              <w:left w:val="nil"/>
              <w:right w:val="nil"/>
            </w:tcBorders>
            <w:vAlign w:val="center"/>
          </w:tcPr>
          <w:p w14:paraId="19C2D81A" w14:textId="77777777" w:rsidR="0007087C" w:rsidRPr="00BA5C80" w:rsidRDefault="00BA5C80">
            <w:pPr>
              <w:jc w:val="center"/>
              <w:rPr>
                <w:b/>
                <w:bCs/>
                <w:sz w:val="20"/>
                <w:lang w:val="pt-BR"/>
              </w:rPr>
            </w:pPr>
            <w:r w:rsidRPr="00BA5C80">
              <w:rPr>
                <w:b/>
                <w:bCs/>
                <w:sz w:val="20"/>
                <w:lang w:val="pt-BR"/>
              </w:rPr>
              <w:t>Variáveis</w:t>
            </w:r>
          </w:p>
        </w:tc>
        <w:tc>
          <w:tcPr>
            <w:tcW w:w="2496" w:type="pct"/>
            <w:gridSpan w:val="8"/>
            <w:tcBorders>
              <w:top w:val="single" w:sz="12" w:space="0" w:color="000000"/>
              <w:left w:val="nil"/>
              <w:right w:val="nil"/>
            </w:tcBorders>
            <w:vAlign w:val="center"/>
          </w:tcPr>
          <w:p w14:paraId="62E90CE0" w14:textId="77777777" w:rsidR="0007087C" w:rsidRPr="00BA5C80" w:rsidRDefault="00BA5C80">
            <w:pPr>
              <w:jc w:val="center"/>
              <w:rPr>
                <w:b/>
                <w:bCs/>
                <w:sz w:val="20"/>
                <w:lang w:val="pt-BR"/>
              </w:rPr>
            </w:pPr>
            <w:r w:rsidRPr="00BA5C80">
              <w:rPr>
                <w:b/>
                <w:bCs/>
                <w:sz w:val="20"/>
                <w:lang w:val="pt-BR"/>
              </w:rPr>
              <w:t>Fator</w:t>
            </w:r>
          </w:p>
        </w:tc>
      </w:tr>
      <w:tr w:rsidR="00BA5C80" w:rsidRPr="00BA5C80" w14:paraId="2BA104D0" w14:textId="77777777" w:rsidTr="00857E07">
        <w:trPr>
          <w:trHeight w:val="300"/>
        </w:trPr>
        <w:tc>
          <w:tcPr>
            <w:tcW w:w="407" w:type="pct"/>
            <w:vMerge/>
            <w:tcBorders>
              <w:left w:val="nil"/>
              <w:bottom w:val="single" w:sz="12" w:space="0" w:color="000000"/>
              <w:right w:val="nil"/>
            </w:tcBorders>
            <w:vAlign w:val="center"/>
          </w:tcPr>
          <w:p w14:paraId="098ABC14" w14:textId="77777777" w:rsidR="0007087C" w:rsidRPr="00BA5C80" w:rsidRDefault="0007087C">
            <w:pPr>
              <w:jc w:val="center"/>
              <w:rPr>
                <w:b/>
                <w:bCs/>
                <w:sz w:val="20"/>
                <w:lang w:val="pt-BR"/>
              </w:rPr>
            </w:pPr>
          </w:p>
        </w:tc>
        <w:tc>
          <w:tcPr>
            <w:tcW w:w="2097" w:type="pct"/>
            <w:vMerge/>
            <w:tcBorders>
              <w:left w:val="nil"/>
              <w:bottom w:val="single" w:sz="12" w:space="0" w:color="000000"/>
              <w:right w:val="nil"/>
            </w:tcBorders>
            <w:vAlign w:val="center"/>
          </w:tcPr>
          <w:p w14:paraId="2A5E0543" w14:textId="77777777" w:rsidR="0007087C" w:rsidRPr="00BA5C80" w:rsidRDefault="0007087C">
            <w:pPr>
              <w:jc w:val="center"/>
              <w:rPr>
                <w:b/>
                <w:bCs/>
                <w:sz w:val="20"/>
                <w:lang w:val="pt-BR"/>
              </w:rPr>
            </w:pPr>
          </w:p>
        </w:tc>
        <w:tc>
          <w:tcPr>
            <w:tcW w:w="312" w:type="pct"/>
            <w:tcBorders>
              <w:left w:val="nil"/>
              <w:bottom w:val="single" w:sz="12" w:space="0" w:color="000000"/>
              <w:right w:val="nil"/>
            </w:tcBorders>
            <w:vAlign w:val="center"/>
          </w:tcPr>
          <w:p w14:paraId="73FCA571" w14:textId="77777777" w:rsidR="0007087C" w:rsidRPr="00BA5C80" w:rsidRDefault="00BA5C80">
            <w:pPr>
              <w:jc w:val="center"/>
              <w:rPr>
                <w:b/>
                <w:bCs/>
                <w:sz w:val="20"/>
                <w:lang w:val="pt-BR"/>
              </w:rPr>
            </w:pPr>
            <w:r w:rsidRPr="00BA5C80">
              <w:rPr>
                <w:b/>
                <w:bCs/>
                <w:sz w:val="20"/>
                <w:lang w:val="pt-BR"/>
              </w:rPr>
              <w:t>1</w:t>
            </w:r>
          </w:p>
        </w:tc>
        <w:tc>
          <w:tcPr>
            <w:tcW w:w="312" w:type="pct"/>
            <w:tcBorders>
              <w:left w:val="nil"/>
              <w:bottom w:val="single" w:sz="12" w:space="0" w:color="000000"/>
              <w:right w:val="nil"/>
            </w:tcBorders>
            <w:vAlign w:val="center"/>
          </w:tcPr>
          <w:p w14:paraId="3E63D28B" w14:textId="77777777" w:rsidR="0007087C" w:rsidRPr="00BA5C80" w:rsidRDefault="00BA5C80">
            <w:pPr>
              <w:jc w:val="center"/>
              <w:rPr>
                <w:b/>
                <w:bCs/>
                <w:sz w:val="20"/>
                <w:lang w:val="pt-BR"/>
              </w:rPr>
            </w:pPr>
            <w:r w:rsidRPr="00BA5C80">
              <w:rPr>
                <w:b/>
                <w:bCs/>
                <w:sz w:val="20"/>
                <w:lang w:val="pt-BR"/>
              </w:rPr>
              <w:t>2</w:t>
            </w:r>
          </w:p>
        </w:tc>
        <w:tc>
          <w:tcPr>
            <w:tcW w:w="312" w:type="pct"/>
            <w:tcBorders>
              <w:left w:val="nil"/>
              <w:bottom w:val="single" w:sz="12" w:space="0" w:color="000000"/>
              <w:right w:val="nil"/>
            </w:tcBorders>
            <w:vAlign w:val="center"/>
          </w:tcPr>
          <w:p w14:paraId="1690E6F4" w14:textId="77777777" w:rsidR="0007087C" w:rsidRPr="00BA5C80" w:rsidRDefault="00BA5C80">
            <w:pPr>
              <w:jc w:val="center"/>
              <w:rPr>
                <w:b/>
                <w:bCs/>
                <w:sz w:val="20"/>
                <w:lang w:val="pt-BR"/>
              </w:rPr>
            </w:pPr>
            <w:r w:rsidRPr="00BA5C80">
              <w:rPr>
                <w:b/>
                <w:bCs/>
                <w:sz w:val="20"/>
                <w:lang w:val="pt-BR"/>
              </w:rPr>
              <w:t>3</w:t>
            </w:r>
          </w:p>
        </w:tc>
        <w:tc>
          <w:tcPr>
            <w:tcW w:w="312" w:type="pct"/>
            <w:tcBorders>
              <w:left w:val="nil"/>
              <w:bottom w:val="single" w:sz="12" w:space="0" w:color="000000"/>
              <w:right w:val="nil"/>
            </w:tcBorders>
            <w:vAlign w:val="center"/>
          </w:tcPr>
          <w:p w14:paraId="4FF8EAEB" w14:textId="77777777" w:rsidR="0007087C" w:rsidRPr="00BA5C80" w:rsidRDefault="00BA5C80">
            <w:pPr>
              <w:jc w:val="center"/>
              <w:rPr>
                <w:b/>
                <w:bCs/>
                <w:sz w:val="20"/>
                <w:lang w:val="pt-BR"/>
              </w:rPr>
            </w:pPr>
            <w:r w:rsidRPr="00BA5C80">
              <w:rPr>
                <w:b/>
                <w:bCs/>
                <w:sz w:val="20"/>
                <w:lang w:val="pt-BR"/>
              </w:rPr>
              <w:t>4</w:t>
            </w:r>
          </w:p>
        </w:tc>
        <w:tc>
          <w:tcPr>
            <w:tcW w:w="312" w:type="pct"/>
            <w:tcBorders>
              <w:left w:val="nil"/>
              <w:bottom w:val="single" w:sz="12" w:space="0" w:color="000000"/>
              <w:right w:val="nil"/>
            </w:tcBorders>
            <w:vAlign w:val="center"/>
          </w:tcPr>
          <w:p w14:paraId="1B590FC4" w14:textId="77777777" w:rsidR="0007087C" w:rsidRPr="00BA5C80" w:rsidRDefault="00BA5C80">
            <w:pPr>
              <w:jc w:val="center"/>
              <w:rPr>
                <w:b/>
                <w:bCs/>
                <w:sz w:val="20"/>
                <w:lang w:val="pt-BR"/>
              </w:rPr>
            </w:pPr>
            <w:r w:rsidRPr="00BA5C80">
              <w:rPr>
                <w:b/>
                <w:bCs/>
                <w:sz w:val="20"/>
                <w:lang w:val="pt-BR"/>
              </w:rPr>
              <w:t>5</w:t>
            </w:r>
          </w:p>
        </w:tc>
        <w:tc>
          <w:tcPr>
            <w:tcW w:w="312" w:type="pct"/>
            <w:tcBorders>
              <w:left w:val="nil"/>
              <w:bottom w:val="single" w:sz="12" w:space="0" w:color="000000"/>
              <w:right w:val="nil"/>
            </w:tcBorders>
            <w:vAlign w:val="center"/>
          </w:tcPr>
          <w:p w14:paraId="42BE963D" w14:textId="77777777" w:rsidR="0007087C" w:rsidRPr="00BA5C80" w:rsidRDefault="00BA5C80">
            <w:pPr>
              <w:jc w:val="center"/>
              <w:rPr>
                <w:b/>
                <w:bCs/>
                <w:sz w:val="20"/>
                <w:lang w:val="pt-BR"/>
              </w:rPr>
            </w:pPr>
            <w:r w:rsidRPr="00BA5C80">
              <w:rPr>
                <w:b/>
                <w:bCs/>
                <w:sz w:val="20"/>
                <w:lang w:val="pt-BR"/>
              </w:rPr>
              <w:t>6</w:t>
            </w:r>
          </w:p>
        </w:tc>
        <w:tc>
          <w:tcPr>
            <w:tcW w:w="312" w:type="pct"/>
            <w:tcBorders>
              <w:left w:val="nil"/>
              <w:bottom w:val="single" w:sz="12" w:space="0" w:color="000000"/>
              <w:right w:val="nil"/>
            </w:tcBorders>
            <w:vAlign w:val="center"/>
          </w:tcPr>
          <w:p w14:paraId="2496794E" w14:textId="77777777" w:rsidR="0007087C" w:rsidRPr="00BA5C80" w:rsidRDefault="00BA5C80">
            <w:pPr>
              <w:jc w:val="center"/>
              <w:rPr>
                <w:b/>
                <w:bCs/>
                <w:sz w:val="20"/>
                <w:lang w:val="pt-BR"/>
              </w:rPr>
            </w:pPr>
            <w:r w:rsidRPr="00BA5C80">
              <w:rPr>
                <w:b/>
                <w:bCs/>
                <w:sz w:val="20"/>
                <w:lang w:val="pt-BR"/>
              </w:rPr>
              <w:t>7</w:t>
            </w:r>
          </w:p>
        </w:tc>
        <w:tc>
          <w:tcPr>
            <w:tcW w:w="312" w:type="pct"/>
            <w:tcBorders>
              <w:left w:val="nil"/>
              <w:bottom w:val="single" w:sz="12" w:space="0" w:color="000000"/>
              <w:right w:val="nil"/>
            </w:tcBorders>
            <w:vAlign w:val="center"/>
          </w:tcPr>
          <w:p w14:paraId="3BB86254" w14:textId="77777777" w:rsidR="0007087C" w:rsidRPr="00BA5C80" w:rsidRDefault="00BA5C80">
            <w:pPr>
              <w:jc w:val="center"/>
              <w:rPr>
                <w:b/>
                <w:bCs/>
                <w:sz w:val="20"/>
                <w:lang w:val="pt-BR"/>
              </w:rPr>
            </w:pPr>
            <w:r w:rsidRPr="00BA5C80">
              <w:rPr>
                <w:b/>
                <w:bCs/>
                <w:sz w:val="20"/>
                <w:lang w:val="pt-BR"/>
              </w:rPr>
              <w:t>8</w:t>
            </w:r>
          </w:p>
        </w:tc>
      </w:tr>
      <w:tr w:rsidR="00BA5C80" w:rsidRPr="00BA5C80" w14:paraId="4E1A6206" w14:textId="77777777" w:rsidTr="00857E07">
        <w:trPr>
          <w:trHeight w:val="288"/>
        </w:trPr>
        <w:tc>
          <w:tcPr>
            <w:tcW w:w="407" w:type="pct"/>
            <w:vMerge w:val="restart"/>
            <w:tcBorders>
              <w:top w:val="single" w:sz="12" w:space="0" w:color="000000"/>
              <w:left w:val="nil"/>
              <w:bottom w:val="nil"/>
              <w:right w:val="nil"/>
            </w:tcBorders>
            <w:textDirection w:val="btLr"/>
            <w:vAlign w:val="center"/>
          </w:tcPr>
          <w:p w14:paraId="5B42604D" w14:textId="77777777" w:rsidR="0007087C" w:rsidRPr="00BA5C80" w:rsidRDefault="00BA5C80">
            <w:pPr>
              <w:ind w:left="113" w:right="113"/>
              <w:jc w:val="center"/>
              <w:rPr>
                <w:sz w:val="20"/>
                <w:lang w:val="pt-BR"/>
              </w:rPr>
            </w:pPr>
            <w:r w:rsidRPr="00BA5C80">
              <w:rPr>
                <w:sz w:val="20"/>
                <w:lang w:val="pt-BR"/>
              </w:rPr>
              <w:t>Eficiência dos recursos</w:t>
            </w:r>
          </w:p>
        </w:tc>
        <w:tc>
          <w:tcPr>
            <w:tcW w:w="2097" w:type="pct"/>
            <w:tcBorders>
              <w:top w:val="single" w:sz="12" w:space="0" w:color="000000"/>
              <w:left w:val="nil"/>
              <w:right w:val="nil"/>
            </w:tcBorders>
            <w:vAlign w:val="center"/>
          </w:tcPr>
          <w:p w14:paraId="1C75416B" w14:textId="50DF4629" w:rsidR="0007087C" w:rsidRPr="00BA5C80" w:rsidRDefault="00BA5C80">
            <w:pPr>
              <w:jc w:val="center"/>
              <w:rPr>
                <w:sz w:val="20"/>
                <w:lang w:val="pt-BR"/>
              </w:rPr>
            </w:pPr>
            <w:r w:rsidRPr="00BA5C80">
              <w:rPr>
                <w:sz w:val="20"/>
                <w:lang w:val="pt-BR"/>
              </w:rPr>
              <w:t>Uso de energias renováveis</w:t>
            </w:r>
          </w:p>
        </w:tc>
        <w:tc>
          <w:tcPr>
            <w:tcW w:w="312" w:type="pct"/>
            <w:tcBorders>
              <w:top w:val="single" w:sz="12" w:space="0" w:color="000000"/>
              <w:left w:val="nil"/>
              <w:right w:val="nil"/>
            </w:tcBorders>
            <w:vAlign w:val="center"/>
          </w:tcPr>
          <w:p w14:paraId="595B585F" w14:textId="0825019D" w:rsidR="0007087C" w:rsidRPr="00BA5C80" w:rsidRDefault="00857E07">
            <w:pPr>
              <w:jc w:val="center"/>
              <w:rPr>
                <w:sz w:val="20"/>
                <w:lang w:val="pt-BR"/>
              </w:rPr>
            </w:pPr>
            <w:r w:rsidRPr="00BA5C80">
              <w:rPr>
                <w:sz w:val="20"/>
                <w:lang w:val="pt-BR"/>
              </w:rPr>
              <w:t>,</w:t>
            </w:r>
            <w:r w:rsidR="00BA5C80" w:rsidRPr="00BA5C80">
              <w:rPr>
                <w:sz w:val="20"/>
                <w:lang w:val="pt-BR"/>
              </w:rPr>
              <w:t>791</w:t>
            </w:r>
          </w:p>
        </w:tc>
        <w:tc>
          <w:tcPr>
            <w:tcW w:w="312" w:type="pct"/>
            <w:tcBorders>
              <w:top w:val="single" w:sz="12" w:space="0" w:color="000000"/>
              <w:left w:val="nil"/>
              <w:right w:val="nil"/>
            </w:tcBorders>
            <w:vAlign w:val="center"/>
          </w:tcPr>
          <w:p w14:paraId="205A1EB0"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3C58082D"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183E6FB5"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2E501F90"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52D7A29D"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35864FEE"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7CB530B4" w14:textId="77777777" w:rsidR="0007087C" w:rsidRPr="00BA5C80" w:rsidRDefault="0007087C">
            <w:pPr>
              <w:jc w:val="center"/>
              <w:rPr>
                <w:sz w:val="20"/>
                <w:lang w:val="pt-BR"/>
              </w:rPr>
            </w:pPr>
          </w:p>
        </w:tc>
      </w:tr>
      <w:tr w:rsidR="00BA5C80" w:rsidRPr="00BA5C80" w14:paraId="4C79C9F9" w14:textId="77777777" w:rsidTr="00857E07">
        <w:trPr>
          <w:trHeight w:val="288"/>
        </w:trPr>
        <w:tc>
          <w:tcPr>
            <w:tcW w:w="407" w:type="pct"/>
            <w:vMerge/>
            <w:tcBorders>
              <w:left w:val="nil"/>
              <w:bottom w:val="nil"/>
              <w:right w:val="nil"/>
            </w:tcBorders>
            <w:vAlign w:val="center"/>
          </w:tcPr>
          <w:p w14:paraId="652F6B1A" w14:textId="77777777" w:rsidR="0007087C" w:rsidRPr="00BA5C80" w:rsidRDefault="0007087C">
            <w:pPr>
              <w:jc w:val="center"/>
              <w:rPr>
                <w:sz w:val="20"/>
                <w:lang w:val="pt-BR"/>
              </w:rPr>
            </w:pPr>
          </w:p>
        </w:tc>
        <w:tc>
          <w:tcPr>
            <w:tcW w:w="2097" w:type="pct"/>
            <w:tcBorders>
              <w:left w:val="nil"/>
              <w:right w:val="nil"/>
            </w:tcBorders>
            <w:vAlign w:val="center"/>
          </w:tcPr>
          <w:p w14:paraId="672CA600" w14:textId="77777777" w:rsidR="0007087C" w:rsidRPr="00BA5C80" w:rsidRDefault="00BA5C80">
            <w:pPr>
              <w:jc w:val="center"/>
              <w:rPr>
                <w:sz w:val="20"/>
                <w:lang w:val="pt-BR"/>
              </w:rPr>
            </w:pPr>
            <w:r w:rsidRPr="00BA5C80">
              <w:rPr>
                <w:sz w:val="20"/>
                <w:lang w:val="pt-BR"/>
              </w:rPr>
              <w:t>Aproveitamento da iluminação natural</w:t>
            </w:r>
          </w:p>
        </w:tc>
        <w:tc>
          <w:tcPr>
            <w:tcW w:w="312" w:type="pct"/>
            <w:tcBorders>
              <w:left w:val="nil"/>
              <w:right w:val="nil"/>
            </w:tcBorders>
            <w:vAlign w:val="center"/>
          </w:tcPr>
          <w:p w14:paraId="36E93ADF" w14:textId="4F28DD52" w:rsidR="0007087C" w:rsidRPr="00BA5C80" w:rsidRDefault="00857E07">
            <w:pPr>
              <w:jc w:val="center"/>
              <w:rPr>
                <w:sz w:val="20"/>
                <w:lang w:val="pt-BR"/>
              </w:rPr>
            </w:pPr>
            <w:r w:rsidRPr="00BA5C80">
              <w:rPr>
                <w:sz w:val="20"/>
                <w:lang w:val="pt-BR"/>
              </w:rPr>
              <w:t>,</w:t>
            </w:r>
            <w:r w:rsidR="00BA5C80" w:rsidRPr="00BA5C80">
              <w:rPr>
                <w:sz w:val="20"/>
                <w:lang w:val="pt-BR"/>
              </w:rPr>
              <w:t>773</w:t>
            </w:r>
          </w:p>
        </w:tc>
        <w:tc>
          <w:tcPr>
            <w:tcW w:w="312" w:type="pct"/>
            <w:tcBorders>
              <w:left w:val="nil"/>
              <w:right w:val="nil"/>
            </w:tcBorders>
            <w:vAlign w:val="center"/>
          </w:tcPr>
          <w:p w14:paraId="2C8453EE" w14:textId="77777777" w:rsidR="0007087C" w:rsidRPr="00BA5C80" w:rsidRDefault="0007087C">
            <w:pPr>
              <w:jc w:val="center"/>
              <w:rPr>
                <w:sz w:val="20"/>
                <w:lang w:val="pt-BR"/>
              </w:rPr>
            </w:pPr>
          </w:p>
        </w:tc>
        <w:tc>
          <w:tcPr>
            <w:tcW w:w="312" w:type="pct"/>
            <w:tcBorders>
              <w:left w:val="nil"/>
              <w:right w:val="nil"/>
            </w:tcBorders>
            <w:vAlign w:val="center"/>
          </w:tcPr>
          <w:p w14:paraId="6B949FE9" w14:textId="77777777" w:rsidR="0007087C" w:rsidRPr="00BA5C80" w:rsidRDefault="0007087C">
            <w:pPr>
              <w:jc w:val="center"/>
              <w:rPr>
                <w:sz w:val="20"/>
                <w:lang w:val="pt-BR"/>
              </w:rPr>
            </w:pPr>
          </w:p>
        </w:tc>
        <w:tc>
          <w:tcPr>
            <w:tcW w:w="312" w:type="pct"/>
            <w:tcBorders>
              <w:left w:val="nil"/>
              <w:right w:val="nil"/>
            </w:tcBorders>
            <w:vAlign w:val="center"/>
          </w:tcPr>
          <w:p w14:paraId="3FC78E4D" w14:textId="77777777" w:rsidR="0007087C" w:rsidRPr="00BA5C80" w:rsidRDefault="0007087C">
            <w:pPr>
              <w:jc w:val="center"/>
              <w:rPr>
                <w:sz w:val="20"/>
                <w:lang w:val="pt-BR"/>
              </w:rPr>
            </w:pPr>
          </w:p>
        </w:tc>
        <w:tc>
          <w:tcPr>
            <w:tcW w:w="312" w:type="pct"/>
            <w:tcBorders>
              <w:left w:val="nil"/>
              <w:right w:val="nil"/>
            </w:tcBorders>
            <w:vAlign w:val="center"/>
          </w:tcPr>
          <w:p w14:paraId="65AB0619" w14:textId="77777777" w:rsidR="0007087C" w:rsidRPr="00BA5C80" w:rsidRDefault="0007087C">
            <w:pPr>
              <w:jc w:val="center"/>
              <w:rPr>
                <w:sz w:val="20"/>
                <w:lang w:val="pt-BR"/>
              </w:rPr>
            </w:pPr>
          </w:p>
        </w:tc>
        <w:tc>
          <w:tcPr>
            <w:tcW w:w="312" w:type="pct"/>
            <w:tcBorders>
              <w:left w:val="nil"/>
              <w:right w:val="nil"/>
            </w:tcBorders>
            <w:vAlign w:val="center"/>
          </w:tcPr>
          <w:p w14:paraId="6D15DD06" w14:textId="77777777" w:rsidR="0007087C" w:rsidRPr="00BA5C80" w:rsidRDefault="0007087C">
            <w:pPr>
              <w:jc w:val="center"/>
              <w:rPr>
                <w:sz w:val="20"/>
                <w:lang w:val="pt-BR"/>
              </w:rPr>
            </w:pPr>
          </w:p>
        </w:tc>
        <w:tc>
          <w:tcPr>
            <w:tcW w:w="312" w:type="pct"/>
            <w:tcBorders>
              <w:left w:val="nil"/>
              <w:right w:val="nil"/>
            </w:tcBorders>
            <w:vAlign w:val="center"/>
          </w:tcPr>
          <w:p w14:paraId="7ACD1740" w14:textId="77777777" w:rsidR="0007087C" w:rsidRPr="00BA5C80" w:rsidRDefault="0007087C">
            <w:pPr>
              <w:jc w:val="center"/>
              <w:rPr>
                <w:sz w:val="20"/>
                <w:lang w:val="pt-BR"/>
              </w:rPr>
            </w:pPr>
          </w:p>
        </w:tc>
        <w:tc>
          <w:tcPr>
            <w:tcW w:w="312" w:type="pct"/>
            <w:tcBorders>
              <w:left w:val="nil"/>
              <w:right w:val="nil"/>
            </w:tcBorders>
            <w:vAlign w:val="center"/>
          </w:tcPr>
          <w:p w14:paraId="2901FDFE" w14:textId="77777777" w:rsidR="0007087C" w:rsidRPr="00BA5C80" w:rsidRDefault="0007087C">
            <w:pPr>
              <w:jc w:val="center"/>
              <w:rPr>
                <w:sz w:val="20"/>
                <w:lang w:val="pt-BR"/>
              </w:rPr>
            </w:pPr>
          </w:p>
        </w:tc>
      </w:tr>
      <w:tr w:rsidR="00BA5C80" w:rsidRPr="00BA5C80" w14:paraId="297F52A3" w14:textId="77777777" w:rsidTr="00857E07">
        <w:trPr>
          <w:trHeight w:val="288"/>
        </w:trPr>
        <w:tc>
          <w:tcPr>
            <w:tcW w:w="407" w:type="pct"/>
            <w:vMerge/>
            <w:tcBorders>
              <w:left w:val="nil"/>
              <w:bottom w:val="nil"/>
              <w:right w:val="nil"/>
            </w:tcBorders>
            <w:vAlign w:val="center"/>
          </w:tcPr>
          <w:p w14:paraId="774620FB" w14:textId="77777777" w:rsidR="0007087C" w:rsidRPr="00BA5C80" w:rsidRDefault="0007087C">
            <w:pPr>
              <w:jc w:val="center"/>
              <w:rPr>
                <w:sz w:val="20"/>
                <w:lang w:val="pt-BR"/>
              </w:rPr>
            </w:pPr>
          </w:p>
        </w:tc>
        <w:tc>
          <w:tcPr>
            <w:tcW w:w="2097" w:type="pct"/>
            <w:tcBorders>
              <w:left w:val="nil"/>
              <w:right w:val="nil"/>
            </w:tcBorders>
            <w:vAlign w:val="center"/>
          </w:tcPr>
          <w:p w14:paraId="586C40FB" w14:textId="77777777" w:rsidR="0007087C" w:rsidRPr="00BA5C80" w:rsidRDefault="00BA5C80">
            <w:pPr>
              <w:jc w:val="center"/>
              <w:rPr>
                <w:sz w:val="20"/>
                <w:lang w:val="pt-BR"/>
              </w:rPr>
            </w:pPr>
            <w:r w:rsidRPr="00BA5C80">
              <w:rPr>
                <w:sz w:val="20"/>
                <w:lang w:val="pt-BR"/>
              </w:rPr>
              <w:t>Redução dos impactos da edificação no meio ambiente</w:t>
            </w:r>
          </w:p>
        </w:tc>
        <w:tc>
          <w:tcPr>
            <w:tcW w:w="312" w:type="pct"/>
            <w:tcBorders>
              <w:left w:val="nil"/>
              <w:right w:val="nil"/>
            </w:tcBorders>
            <w:vAlign w:val="center"/>
          </w:tcPr>
          <w:p w14:paraId="4C05CA81" w14:textId="633B93B8" w:rsidR="0007087C" w:rsidRPr="00BA5C80" w:rsidRDefault="00857E07">
            <w:pPr>
              <w:jc w:val="center"/>
              <w:rPr>
                <w:sz w:val="20"/>
                <w:lang w:val="pt-BR"/>
              </w:rPr>
            </w:pPr>
            <w:r w:rsidRPr="00BA5C80">
              <w:rPr>
                <w:sz w:val="20"/>
                <w:lang w:val="pt-BR"/>
              </w:rPr>
              <w:t>,</w:t>
            </w:r>
            <w:r w:rsidR="00BA5C80" w:rsidRPr="00BA5C80">
              <w:rPr>
                <w:sz w:val="20"/>
                <w:lang w:val="pt-BR"/>
              </w:rPr>
              <w:t>731</w:t>
            </w:r>
          </w:p>
        </w:tc>
        <w:tc>
          <w:tcPr>
            <w:tcW w:w="312" w:type="pct"/>
            <w:tcBorders>
              <w:left w:val="nil"/>
              <w:right w:val="nil"/>
            </w:tcBorders>
            <w:vAlign w:val="center"/>
          </w:tcPr>
          <w:p w14:paraId="1536913B" w14:textId="0EAC89E6" w:rsidR="0007087C" w:rsidRPr="00BA5C80" w:rsidRDefault="00857E07">
            <w:pPr>
              <w:jc w:val="center"/>
              <w:rPr>
                <w:sz w:val="20"/>
                <w:lang w:val="pt-BR"/>
              </w:rPr>
            </w:pPr>
            <w:r w:rsidRPr="00BA5C80">
              <w:rPr>
                <w:sz w:val="20"/>
                <w:lang w:val="pt-BR"/>
              </w:rPr>
              <w:t>,</w:t>
            </w:r>
            <w:r w:rsidR="00BA5C80" w:rsidRPr="00BA5C80">
              <w:rPr>
                <w:sz w:val="20"/>
                <w:lang w:val="pt-BR"/>
              </w:rPr>
              <w:t>309</w:t>
            </w:r>
          </w:p>
        </w:tc>
        <w:tc>
          <w:tcPr>
            <w:tcW w:w="312" w:type="pct"/>
            <w:tcBorders>
              <w:left w:val="nil"/>
              <w:right w:val="nil"/>
            </w:tcBorders>
            <w:vAlign w:val="center"/>
          </w:tcPr>
          <w:p w14:paraId="696E3A28" w14:textId="77777777" w:rsidR="0007087C" w:rsidRPr="00BA5C80" w:rsidRDefault="0007087C">
            <w:pPr>
              <w:jc w:val="center"/>
              <w:rPr>
                <w:sz w:val="20"/>
                <w:lang w:val="pt-BR"/>
              </w:rPr>
            </w:pPr>
          </w:p>
        </w:tc>
        <w:tc>
          <w:tcPr>
            <w:tcW w:w="312" w:type="pct"/>
            <w:tcBorders>
              <w:left w:val="nil"/>
              <w:right w:val="nil"/>
            </w:tcBorders>
            <w:vAlign w:val="center"/>
          </w:tcPr>
          <w:p w14:paraId="44B9F370" w14:textId="77777777" w:rsidR="0007087C" w:rsidRPr="00BA5C80" w:rsidRDefault="0007087C">
            <w:pPr>
              <w:jc w:val="center"/>
              <w:rPr>
                <w:sz w:val="20"/>
                <w:lang w:val="pt-BR"/>
              </w:rPr>
            </w:pPr>
          </w:p>
        </w:tc>
        <w:tc>
          <w:tcPr>
            <w:tcW w:w="312" w:type="pct"/>
            <w:tcBorders>
              <w:left w:val="nil"/>
              <w:right w:val="nil"/>
            </w:tcBorders>
            <w:vAlign w:val="center"/>
          </w:tcPr>
          <w:p w14:paraId="2CBCE089" w14:textId="77777777" w:rsidR="0007087C" w:rsidRPr="00BA5C80" w:rsidRDefault="0007087C">
            <w:pPr>
              <w:jc w:val="center"/>
              <w:rPr>
                <w:sz w:val="20"/>
                <w:lang w:val="pt-BR"/>
              </w:rPr>
            </w:pPr>
          </w:p>
        </w:tc>
        <w:tc>
          <w:tcPr>
            <w:tcW w:w="312" w:type="pct"/>
            <w:tcBorders>
              <w:left w:val="nil"/>
              <w:right w:val="nil"/>
            </w:tcBorders>
            <w:vAlign w:val="center"/>
          </w:tcPr>
          <w:p w14:paraId="64FEC13B" w14:textId="77777777" w:rsidR="0007087C" w:rsidRPr="00BA5C80" w:rsidRDefault="0007087C">
            <w:pPr>
              <w:jc w:val="center"/>
              <w:rPr>
                <w:sz w:val="20"/>
                <w:lang w:val="pt-BR"/>
              </w:rPr>
            </w:pPr>
          </w:p>
        </w:tc>
        <w:tc>
          <w:tcPr>
            <w:tcW w:w="312" w:type="pct"/>
            <w:tcBorders>
              <w:left w:val="nil"/>
              <w:right w:val="nil"/>
            </w:tcBorders>
            <w:vAlign w:val="center"/>
          </w:tcPr>
          <w:p w14:paraId="1C47EFFE" w14:textId="77777777" w:rsidR="0007087C" w:rsidRPr="00BA5C80" w:rsidRDefault="0007087C">
            <w:pPr>
              <w:jc w:val="center"/>
              <w:rPr>
                <w:sz w:val="20"/>
                <w:lang w:val="pt-BR"/>
              </w:rPr>
            </w:pPr>
          </w:p>
        </w:tc>
        <w:tc>
          <w:tcPr>
            <w:tcW w:w="312" w:type="pct"/>
            <w:tcBorders>
              <w:left w:val="nil"/>
              <w:right w:val="nil"/>
            </w:tcBorders>
            <w:vAlign w:val="center"/>
          </w:tcPr>
          <w:p w14:paraId="0ECEAAE9" w14:textId="77777777" w:rsidR="0007087C" w:rsidRPr="00BA5C80" w:rsidRDefault="0007087C">
            <w:pPr>
              <w:jc w:val="center"/>
              <w:rPr>
                <w:sz w:val="20"/>
                <w:lang w:val="pt-BR"/>
              </w:rPr>
            </w:pPr>
          </w:p>
        </w:tc>
      </w:tr>
      <w:tr w:rsidR="00BA5C80" w:rsidRPr="00BA5C80" w14:paraId="60C7E7CC" w14:textId="77777777" w:rsidTr="00857E07">
        <w:trPr>
          <w:trHeight w:val="288"/>
        </w:trPr>
        <w:tc>
          <w:tcPr>
            <w:tcW w:w="407" w:type="pct"/>
            <w:vMerge/>
            <w:tcBorders>
              <w:left w:val="nil"/>
              <w:bottom w:val="nil"/>
              <w:right w:val="nil"/>
            </w:tcBorders>
            <w:vAlign w:val="center"/>
          </w:tcPr>
          <w:p w14:paraId="1491EE37" w14:textId="77777777" w:rsidR="0007087C" w:rsidRPr="00BA5C80" w:rsidRDefault="0007087C">
            <w:pPr>
              <w:jc w:val="center"/>
              <w:rPr>
                <w:sz w:val="20"/>
                <w:lang w:val="pt-BR"/>
              </w:rPr>
            </w:pPr>
          </w:p>
        </w:tc>
        <w:tc>
          <w:tcPr>
            <w:tcW w:w="2097" w:type="pct"/>
            <w:tcBorders>
              <w:left w:val="nil"/>
              <w:right w:val="nil"/>
            </w:tcBorders>
            <w:vAlign w:val="center"/>
          </w:tcPr>
          <w:p w14:paraId="3D6C73E5" w14:textId="77777777" w:rsidR="0007087C" w:rsidRPr="00BA5C80" w:rsidRDefault="00BA5C80">
            <w:pPr>
              <w:jc w:val="center"/>
              <w:rPr>
                <w:sz w:val="20"/>
                <w:lang w:val="pt-BR"/>
              </w:rPr>
            </w:pPr>
            <w:r w:rsidRPr="00BA5C80">
              <w:rPr>
                <w:sz w:val="20"/>
                <w:lang w:val="pt-BR"/>
              </w:rPr>
              <w:t>Aumento da qualidade do ambiente interno da habitação</w:t>
            </w:r>
          </w:p>
        </w:tc>
        <w:tc>
          <w:tcPr>
            <w:tcW w:w="312" w:type="pct"/>
            <w:tcBorders>
              <w:left w:val="nil"/>
              <w:right w:val="nil"/>
            </w:tcBorders>
            <w:vAlign w:val="center"/>
          </w:tcPr>
          <w:p w14:paraId="04A6EFB6" w14:textId="1BEC9506" w:rsidR="0007087C" w:rsidRPr="00BA5C80" w:rsidRDefault="00857E07">
            <w:pPr>
              <w:jc w:val="center"/>
              <w:rPr>
                <w:sz w:val="20"/>
                <w:lang w:val="pt-BR"/>
              </w:rPr>
            </w:pPr>
            <w:r w:rsidRPr="00BA5C80">
              <w:rPr>
                <w:sz w:val="20"/>
                <w:lang w:val="pt-BR"/>
              </w:rPr>
              <w:t>,</w:t>
            </w:r>
            <w:r w:rsidR="00BA5C80" w:rsidRPr="00BA5C80">
              <w:rPr>
                <w:sz w:val="20"/>
                <w:lang w:val="pt-BR"/>
              </w:rPr>
              <w:t>716</w:t>
            </w:r>
          </w:p>
        </w:tc>
        <w:tc>
          <w:tcPr>
            <w:tcW w:w="312" w:type="pct"/>
            <w:tcBorders>
              <w:left w:val="nil"/>
              <w:right w:val="nil"/>
            </w:tcBorders>
            <w:vAlign w:val="center"/>
          </w:tcPr>
          <w:p w14:paraId="1346D297" w14:textId="3A069D3B" w:rsidR="0007087C" w:rsidRPr="00BA5C80" w:rsidRDefault="00857E07">
            <w:pPr>
              <w:jc w:val="center"/>
              <w:rPr>
                <w:sz w:val="20"/>
                <w:lang w:val="pt-BR"/>
              </w:rPr>
            </w:pPr>
            <w:r w:rsidRPr="00BA5C80">
              <w:rPr>
                <w:sz w:val="20"/>
                <w:lang w:val="pt-BR"/>
              </w:rPr>
              <w:t>,</w:t>
            </w:r>
            <w:r w:rsidR="00BA5C80" w:rsidRPr="00BA5C80">
              <w:rPr>
                <w:sz w:val="20"/>
                <w:lang w:val="pt-BR"/>
              </w:rPr>
              <w:t>300</w:t>
            </w:r>
          </w:p>
        </w:tc>
        <w:tc>
          <w:tcPr>
            <w:tcW w:w="312" w:type="pct"/>
            <w:tcBorders>
              <w:left w:val="nil"/>
              <w:right w:val="nil"/>
            </w:tcBorders>
            <w:vAlign w:val="center"/>
          </w:tcPr>
          <w:p w14:paraId="1F09AA8C" w14:textId="77777777" w:rsidR="0007087C" w:rsidRPr="00BA5C80" w:rsidRDefault="0007087C">
            <w:pPr>
              <w:jc w:val="center"/>
              <w:rPr>
                <w:sz w:val="20"/>
                <w:lang w:val="pt-BR"/>
              </w:rPr>
            </w:pPr>
          </w:p>
        </w:tc>
        <w:tc>
          <w:tcPr>
            <w:tcW w:w="312" w:type="pct"/>
            <w:tcBorders>
              <w:left w:val="nil"/>
              <w:right w:val="nil"/>
            </w:tcBorders>
            <w:vAlign w:val="center"/>
          </w:tcPr>
          <w:p w14:paraId="50E07F78" w14:textId="77777777" w:rsidR="0007087C" w:rsidRPr="00BA5C80" w:rsidRDefault="0007087C">
            <w:pPr>
              <w:jc w:val="center"/>
              <w:rPr>
                <w:sz w:val="20"/>
                <w:lang w:val="pt-BR"/>
              </w:rPr>
            </w:pPr>
          </w:p>
        </w:tc>
        <w:tc>
          <w:tcPr>
            <w:tcW w:w="312" w:type="pct"/>
            <w:tcBorders>
              <w:left w:val="nil"/>
              <w:right w:val="nil"/>
            </w:tcBorders>
            <w:vAlign w:val="center"/>
          </w:tcPr>
          <w:p w14:paraId="4F870ACA" w14:textId="77777777" w:rsidR="0007087C" w:rsidRPr="00BA5C80" w:rsidRDefault="0007087C">
            <w:pPr>
              <w:jc w:val="center"/>
              <w:rPr>
                <w:sz w:val="20"/>
                <w:lang w:val="pt-BR"/>
              </w:rPr>
            </w:pPr>
          </w:p>
        </w:tc>
        <w:tc>
          <w:tcPr>
            <w:tcW w:w="312" w:type="pct"/>
            <w:tcBorders>
              <w:left w:val="nil"/>
              <w:right w:val="nil"/>
            </w:tcBorders>
            <w:vAlign w:val="center"/>
          </w:tcPr>
          <w:p w14:paraId="0AB5CC51" w14:textId="77777777" w:rsidR="0007087C" w:rsidRPr="00BA5C80" w:rsidRDefault="0007087C">
            <w:pPr>
              <w:jc w:val="center"/>
              <w:rPr>
                <w:sz w:val="20"/>
                <w:lang w:val="pt-BR"/>
              </w:rPr>
            </w:pPr>
          </w:p>
        </w:tc>
        <w:tc>
          <w:tcPr>
            <w:tcW w:w="312" w:type="pct"/>
            <w:tcBorders>
              <w:left w:val="nil"/>
              <w:right w:val="nil"/>
            </w:tcBorders>
            <w:vAlign w:val="center"/>
          </w:tcPr>
          <w:p w14:paraId="7B6BE63C" w14:textId="77777777" w:rsidR="0007087C" w:rsidRPr="00BA5C80" w:rsidRDefault="0007087C">
            <w:pPr>
              <w:jc w:val="center"/>
              <w:rPr>
                <w:sz w:val="20"/>
                <w:lang w:val="pt-BR"/>
              </w:rPr>
            </w:pPr>
          </w:p>
        </w:tc>
        <w:tc>
          <w:tcPr>
            <w:tcW w:w="312" w:type="pct"/>
            <w:tcBorders>
              <w:left w:val="nil"/>
              <w:right w:val="nil"/>
            </w:tcBorders>
            <w:vAlign w:val="center"/>
          </w:tcPr>
          <w:p w14:paraId="756C8F71" w14:textId="77777777" w:rsidR="0007087C" w:rsidRPr="00BA5C80" w:rsidRDefault="0007087C">
            <w:pPr>
              <w:jc w:val="center"/>
              <w:rPr>
                <w:sz w:val="20"/>
                <w:lang w:val="pt-BR"/>
              </w:rPr>
            </w:pPr>
          </w:p>
        </w:tc>
      </w:tr>
      <w:tr w:rsidR="00BA5C80" w:rsidRPr="00BA5C80" w14:paraId="597DBE81" w14:textId="77777777" w:rsidTr="00857E07">
        <w:trPr>
          <w:trHeight w:val="288"/>
        </w:trPr>
        <w:tc>
          <w:tcPr>
            <w:tcW w:w="407" w:type="pct"/>
            <w:vMerge/>
            <w:tcBorders>
              <w:left w:val="nil"/>
              <w:bottom w:val="nil"/>
              <w:right w:val="nil"/>
            </w:tcBorders>
            <w:vAlign w:val="center"/>
          </w:tcPr>
          <w:p w14:paraId="70145FCA" w14:textId="77777777" w:rsidR="0007087C" w:rsidRPr="00BA5C80" w:rsidRDefault="0007087C">
            <w:pPr>
              <w:jc w:val="center"/>
              <w:rPr>
                <w:sz w:val="20"/>
                <w:lang w:val="pt-BR"/>
              </w:rPr>
            </w:pPr>
          </w:p>
        </w:tc>
        <w:tc>
          <w:tcPr>
            <w:tcW w:w="2097" w:type="pct"/>
            <w:tcBorders>
              <w:left w:val="nil"/>
              <w:right w:val="nil"/>
            </w:tcBorders>
            <w:vAlign w:val="center"/>
          </w:tcPr>
          <w:p w14:paraId="58ABAAB0" w14:textId="77777777" w:rsidR="0007087C" w:rsidRPr="00BA5C80" w:rsidRDefault="00BA5C80">
            <w:pPr>
              <w:jc w:val="center"/>
              <w:rPr>
                <w:sz w:val="20"/>
                <w:lang w:val="pt-BR"/>
              </w:rPr>
            </w:pPr>
            <w:r w:rsidRPr="00BA5C80">
              <w:rPr>
                <w:sz w:val="20"/>
                <w:lang w:val="pt-BR"/>
              </w:rPr>
              <w:t>Sistema de reuso de águas usadas</w:t>
            </w:r>
          </w:p>
        </w:tc>
        <w:tc>
          <w:tcPr>
            <w:tcW w:w="312" w:type="pct"/>
            <w:tcBorders>
              <w:left w:val="nil"/>
              <w:right w:val="nil"/>
            </w:tcBorders>
            <w:vAlign w:val="center"/>
          </w:tcPr>
          <w:p w14:paraId="4CC007C4" w14:textId="3FB1D195" w:rsidR="0007087C" w:rsidRPr="00BA5C80" w:rsidRDefault="00857E07">
            <w:pPr>
              <w:jc w:val="center"/>
              <w:rPr>
                <w:sz w:val="20"/>
                <w:lang w:val="pt-BR"/>
              </w:rPr>
            </w:pPr>
            <w:r w:rsidRPr="00BA5C80">
              <w:rPr>
                <w:sz w:val="20"/>
                <w:lang w:val="pt-BR"/>
              </w:rPr>
              <w:t>,</w:t>
            </w:r>
            <w:r w:rsidR="00BA5C80" w:rsidRPr="00BA5C80">
              <w:rPr>
                <w:sz w:val="20"/>
                <w:lang w:val="pt-BR"/>
              </w:rPr>
              <w:t>704</w:t>
            </w:r>
          </w:p>
        </w:tc>
        <w:tc>
          <w:tcPr>
            <w:tcW w:w="312" w:type="pct"/>
            <w:tcBorders>
              <w:left w:val="nil"/>
              <w:right w:val="nil"/>
            </w:tcBorders>
            <w:vAlign w:val="center"/>
          </w:tcPr>
          <w:p w14:paraId="7DF6BE45" w14:textId="77777777" w:rsidR="0007087C" w:rsidRPr="00BA5C80" w:rsidRDefault="0007087C">
            <w:pPr>
              <w:jc w:val="center"/>
              <w:rPr>
                <w:sz w:val="20"/>
                <w:lang w:val="pt-BR"/>
              </w:rPr>
            </w:pPr>
          </w:p>
        </w:tc>
        <w:tc>
          <w:tcPr>
            <w:tcW w:w="312" w:type="pct"/>
            <w:tcBorders>
              <w:left w:val="nil"/>
              <w:right w:val="nil"/>
            </w:tcBorders>
            <w:vAlign w:val="center"/>
          </w:tcPr>
          <w:p w14:paraId="7DEE559F" w14:textId="77777777" w:rsidR="0007087C" w:rsidRPr="00BA5C80" w:rsidRDefault="0007087C">
            <w:pPr>
              <w:jc w:val="center"/>
              <w:rPr>
                <w:sz w:val="20"/>
                <w:lang w:val="pt-BR"/>
              </w:rPr>
            </w:pPr>
          </w:p>
        </w:tc>
        <w:tc>
          <w:tcPr>
            <w:tcW w:w="312" w:type="pct"/>
            <w:tcBorders>
              <w:left w:val="nil"/>
              <w:right w:val="nil"/>
            </w:tcBorders>
            <w:vAlign w:val="center"/>
          </w:tcPr>
          <w:p w14:paraId="3B57BF01" w14:textId="77777777" w:rsidR="0007087C" w:rsidRPr="00BA5C80" w:rsidRDefault="0007087C">
            <w:pPr>
              <w:jc w:val="center"/>
              <w:rPr>
                <w:sz w:val="20"/>
                <w:lang w:val="pt-BR"/>
              </w:rPr>
            </w:pPr>
          </w:p>
        </w:tc>
        <w:tc>
          <w:tcPr>
            <w:tcW w:w="312" w:type="pct"/>
            <w:tcBorders>
              <w:left w:val="nil"/>
              <w:right w:val="nil"/>
            </w:tcBorders>
            <w:vAlign w:val="center"/>
          </w:tcPr>
          <w:p w14:paraId="30476826" w14:textId="77777777" w:rsidR="0007087C" w:rsidRPr="00BA5C80" w:rsidRDefault="0007087C">
            <w:pPr>
              <w:jc w:val="center"/>
              <w:rPr>
                <w:sz w:val="20"/>
                <w:lang w:val="pt-BR"/>
              </w:rPr>
            </w:pPr>
          </w:p>
        </w:tc>
        <w:tc>
          <w:tcPr>
            <w:tcW w:w="312" w:type="pct"/>
            <w:tcBorders>
              <w:left w:val="nil"/>
              <w:right w:val="nil"/>
            </w:tcBorders>
            <w:vAlign w:val="center"/>
          </w:tcPr>
          <w:p w14:paraId="3E734B07" w14:textId="77777777" w:rsidR="0007087C" w:rsidRPr="00BA5C80" w:rsidRDefault="0007087C">
            <w:pPr>
              <w:jc w:val="center"/>
              <w:rPr>
                <w:sz w:val="20"/>
                <w:lang w:val="pt-BR"/>
              </w:rPr>
            </w:pPr>
          </w:p>
        </w:tc>
        <w:tc>
          <w:tcPr>
            <w:tcW w:w="312" w:type="pct"/>
            <w:tcBorders>
              <w:left w:val="nil"/>
              <w:right w:val="nil"/>
            </w:tcBorders>
            <w:vAlign w:val="center"/>
          </w:tcPr>
          <w:p w14:paraId="6812217C" w14:textId="77777777" w:rsidR="0007087C" w:rsidRPr="00BA5C80" w:rsidRDefault="0007087C">
            <w:pPr>
              <w:jc w:val="center"/>
              <w:rPr>
                <w:sz w:val="20"/>
                <w:lang w:val="pt-BR"/>
              </w:rPr>
            </w:pPr>
          </w:p>
        </w:tc>
        <w:tc>
          <w:tcPr>
            <w:tcW w:w="312" w:type="pct"/>
            <w:tcBorders>
              <w:left w:val="nil"/>
              <w:right w:val="nil"/>
            </w:tcBorders>
            <w:vAlign w:val="center"/>
          </w:tcPr>
          <w:p w14:paraId="1A9B7900" w14:textId="77777777" w:rsidR="0007087C" w:rsidRPr="00BA5C80" w:rsidRDefault="0007087C">
            <w:pPr>
              <w:jc w:val="center"/>
              <w:rPr>
                <w:sz w:val="20"/>
                <w:lang w:val="pt-BR"/>
              </w:rPr>
            </w:pPr>
          </w:p>
        </w:tc>
      </w:tr>
      <w:tr w:rsidR="00BA5C80" w:rsidRPr="00BA5C80" w14:paraId="3D2CE827" w14:textId="77777777" w:rsidTr="00857E07">
        <w:trPr>
          <w:trHeight w:val="288"/>
        </w:trPr>
        <w:tc>
          <w:tcPr>
            <w:tcW w:w="407" w:type="pct"/>
            <w:vMerge/>
            <w:tcBorders>
              <w:left w:val="nil"/>
              <w:bottom w:val="nil"/>
              <w:right w:val="nil"/>
            </w:tcBorders>
            <w:vAlign w:val="center"/>
          </w:tcPr>
          <w:p w14:paraId="48023BF8" w14:textId="77777777" w:rsidR="0007087C" w:rsidRPr="00BA5C80" w:rsidRDefault="0007087C">
            <w:pPr>
              <w:jc w:val="center"/>
              <w:rPr>
                <w:sz w:val="20"/>
                <w:lang w:val="pt-BR"/>
              </w:rPr>
            </w:pPr>
          </w:p>
        </w:tc>
        <w:tc>
          <w:tcPr>
            <w:tcW w:w="2097" w:type="pct"/>
            <w:tcBorders>
              <w:left w:val="nil"/>
              <w:right w:val="nil"/>
            </w:tcBorders>
            <w:vAlign w:val="center"/>
          </w:tcPr>
          <w:p w14:paraId="18C38285" w14:textId="77777777" w:rsidR="0007087C" w:rsidRPr="00BA5C80" w:rsidRDefault="00BA5C80">
            <w:pPr>
              <w:jc w:val="center"/>
              <w:rPr>
                <w:sz w:val="20"/>
                <w:lang w:val="pt-BR"/>
              </w:rPr>
            </w:pPr>
            <w:r w:rsidRPr="00BA5C80">
              <w:rPr>
                <w:sz w:val="20"/>
                <w:lang w:val="pt-BR"/>
              </w:rPr>
              <w:t>Integração ao meio ambiente</w:t>
            </w:r>
          </w:p>
        </w:tc>
        <w:tc>
          <w:tcPr>
            <w:tcW w:w="312" w:type="pct"/>
            <w:tcBorders>
              <w:left w:val="nil"/>
              <w:right w:val="nil"/>
            </w:tcBorders>
            <w:vAlign w:val="center"/>
          </w:tcPr>
          <w:p w14:paraId="1F72F199" w14:textId="6921274C" w:rsidR="0007087C" w:rsidRPr="00BA5C80" w:rsidRDefault="00857E07">
            <w:pPr>
              <w:jc w:val="center"/>
              <w:rPr>
                <w:sz w:val="20"/>
                <w:lang w:val="pt-BR"/>
              </w:rPr>
            </w:pPr>
            <w:r w:rsidRPr="00BA5C80">
              <w:rPr>
                <w:sz w:val="20"/>
                <w:lang w:val="pt-BR"/>
              </w:rPr>
              <w:t>,</w:t>
            </w:r>
            <w:r w:rsidR="00BA5C80" w:rsidRPr="00BA5C80">
              <w:rPr>
                <w:sz w:val="20"/>
                <w:lang w:val="pt-BR"/>
              </w:rPr>
              <w:t>703</w:t>
            </w:r>
          </w:p>
        </w:tc>
        <w:tc>
          <w:tcPr>
            <w:tcW w:w="312" w:type="pct"/>
            <w:tcBorders>
              <w:left w:val="nil"/>
              <w:right w:val="nil"/>
            </w:tcBorders>
            <w:vAlign w:val="center"/>
          </w:tcPr>
          <w:p w14:paraId="17AB46C9" w14:textId="77777777" w:rsidR="0007087C" w:rsidRPr="00BA5C80" w:rsidRDefault="0007087C">
            <w:pPr>
              <w:jc w:val="center"/>
              <w:rPr>
                <w:sz w:val="20"/>
                <w:lang w:val="pt-BR"/>
              </w:rPr>
            </w:pPr>
          </w:p>
        </w:tc>
        <w:tc>
          <w:tcPr>
            <w:tcW w:w="312" w:type="pct"/>
            <w:tcBorders>
              <w:left w:val="nil"/>
              <w:right w:val="nil"/>
            </w:tcBorders>
            <w:vAlign w:val="center"/>
          </w:tcPr>
          <w:p w14:paraId="20C75C72" w14:textId="77777777" w:rsidR="0007087C" w:rsidRPr="00BA5C80" w:rsidRDefault="0007087C">
            <w:pPr>
              <w:jc w:val="center"/>
              <w:rPr>
                <w:sz w:val="20"/>
                <w:lang w:val="pt-BR"/>
              </w:rPr>
            </w:pPr>
          </w:p>
        </w:tc>
        <w:tc>
          <w:tcPr>
            <w:tcW w:w="312" w:type="pct"/>
            <w:tcBorders>
              <w:left w:val="nil"/>
              <w:right w:val="nil"/>
            </w:tcBorders>
            <w:vAlign w:val="center"/>
          </w:tcPr>
          <w:p w14:paraId="1B324993" w14:textId="77777777" w:rsidR="0007087C" w:rsidRPr="00BA5C80" w:rsidRDefault="0007087C">
            <w:pPr>
              <w:jc w:val="center"/>
              <w:rPr>
                <w:sz w:val="20"/>
                <w:lang w:val="pt-BR"/>
              </w:rPr>
            </w:pPr>
          </w:p>
        </w:tc>
        <w:tc>
          <w:tcPr>
            <w:tcW w:w="312" w:type="pct"/>
            <w:tcBorders>
              <w:left w:val="nil"/>
              <w:right w:val="nil"/>
            </w:tcBorders>
            <w:vAlign w:val="center"/>
          </w:tcPr>
          <w:p w14:paraId="733D3CCE" w14:textId="77777777" w:rsidR="0007087C" w:rsidRPr="00BA5C80" w:rsidRDefault="0007087C">
            <w:pPr>
              <w:jc w:val="center"/>
              <w:rPr>
                <w:sz w:val="20"/>
                <w:lang w:val="pt-BR"/>
              </w:rPr>
            </w:pPr>
          </w:p>
        </w:tc>
        <w:tc>
          <w:tcPr>
            <w:tcW w:w="312" w:type="pct"/>
            <w:tcBorders>
              <w:left w:val="nil"/>
              <w:right w:val="nil"/>
            </w:tcBorders>
            <w:vAlign w:val="center"/>
          </w:tcPr>
          <w:p w14:paraId="0F5291B7" w14:textId="77777777" w:rsidR="0007087C" w:rsidRPr="00BA5C80" w:rsidRDefault="0007087C">
            <w:pPr>
              <w:jc w:val="center"/>
              <w:rPr>
                <w:sz w:val="20"/>
                <w:lang w:val="pt-BR"/>
              </w:rPr>
            </w:pPr>
          </w:p>
        </w:tc>
        <w:tc>
          <w:tcPr>
            <w:tcW w:w="312" w:type="pct"/>
            <w:tcBorders>
              <w:left w:val="nil"/>
              <w:right w:val="nil"/>
            </w:tcBorders>
            <w:vAlign w:val="center"/>
          </w:tcPr>
          <w:p w14:paraId="6DACDC17" w14:textId="77777777" w:rsidR="0007087C" w:rsidRPr="00BA5C80" w:rsidRDefault="0007087C">
            <w:pPr>
              <w:jc w:val="center"/>
              <w:rPr>
                <w:sz w:val="20"/>
                <w:lang w:val="pt-BR"/>
              </w:rPr>
            </w:pPr>
          </w:p>
        </w:tc>
        <w:tc>
          <w:tcPr>
            <w:tcW w:w="312" w:type="pct"/>
            <w:tcBorders>
              <w:left w:val="nil"/>
              <w:right w:val="nil"/>
            </w:tcBorders>
            <w:vAlign w:val="center"/>
          </w:tcPr>
          <w:p w14:paraId="1B844A8E" w14:textId="77777777" w:rsidR="0007087C" w:rsidRPr="00BA5C80" w:rsidRDefault="0007087C">
            <w:pPr>
              <w:jc w:val="center"/>
              <w:rPr>
                <w:sz w:val="20"/>
                <w:lang w:val="pt-BR"/>
              </w:rPr>
            </w:pPr>
          </w:p>
        </w:tc>
      </w:tr>
      <w:tr w:rsidR="00BA5C80" w:rsidRPr="00BA5C80" w14:paraId="014A2C5E" w14:textId="77777777" w:rsidTr="00857E07">
        <w:trPr>
          <w:trHeight w:val="288"/>
        </w:trPr>
        <w:tc>
          <w:tcPr>
            <w:tcW w:w="407" w:type="pct"/>
            <w:vMerge/>
            <w:tcBorders>
              <w:left w:val="nil"/>
              <w:bottom w:val="nil"/>
              <w:right w:val="nil"/>
            </w:tcBorders>
            <w:vAlign w:val="center"/>
          </w:tcPr>
          <w:p w14:paraId="7ED2ED57" w14:textId="77777777" w:rsidR="0007087C" w:rsidRPr="00BA5C80" w:rsidRDefault="0007087C">
            <w:pPr>
              <w:jc w:val="center"/>
              <w:rPr>
                <w:sz w:val="20"/>
                <w:lang w:val="pt-BR"/>
              </w:rPr>
            </w:pPr>
          </w:p>
        </w:tc>
        <w:tc>
          <w:tcPr>
            <w:tcW w:w="2097" w:type="pct"/>
            <w:tcBorders>
              <w:left w:val="nil"/>
              <w:right w:val="nil"/>
            </w:tcBorders>
            <w:vAlign w:val="center"/>
          </w:tcPr>
          <w:p w14:paraId="7CE82640" w14:textId="77777777" w:rsidR="0007087C" w:rsidRPr="00BA5C80" w:rsidRDefault="00BA5C80">
            <w:pPr>
              <w:jc w:val="center"/>
              <w:rPr>
                <w:sz w:val="20"/>
                <w:lang w:val="pt-BR"/>
              </w:rPr>
            </w:pPr>
            <w:r w:rsidRPr="00BA5C80">
              <w:rPr>
                <w:sz w:val="20"/>
                <w:lang w:val="pt-BR"/>
              </w:rPr>
              <w:t>Sistema de captação de água da chuva</w:t>
            </w:r>
          </w:p>
        </w:tc>
        <w:tc>
          <w:tcPr>
            <w:tcW w:w="312" w:type="pct"/>
            <w:tcBorders>
              <w:left w:val="nil"/>
              <w:right w:val="nil"/>
            </w:tcBorders>
            <w:vAlign w:val="center"/>
          </w:tcPr>
          <w:p w14:paraId="71106AFF" w14:textId="2D592C95" w:rsidR="0007087C" w:rsidRPr="00BA5C80" w:rsidRDefault="00857E07">
            <w:pPr>
              <w:jc w:val="center"/>
              <w:rPr>
                <w:sz w:val="20"/>
                <w:lang w:val="pt-BR"/>
              </w:rPr>
            </w:pPr>
            <w:r w:rsidRPr="00BA5C80">
              <w:rPr>
                <w:sz w:val="20"/>
                <w:lang w:val="pt-BR"/>
              </w:rPr>
              <w:t>,</w:t>
            </w:r>
            <w:r w:rsidR="00BA5C80" w:rsidRPr="00BA5C80">
              <w:rPr>
                <w:sz w:val="20"/>
                <w:lang w:val="pt-BR"/>
              </w:rPr>
              <w:t>697</w:t>
            </w:r>
          </w:p>
        </w:tc>
        <w:tc>
          <w:tcPr>
            <w:tcW w:w="312" w:type="pct"/>
            <w:tcBorders>
              <w:left w:val="nil"/>
              <w:right w:val="nil"/>
            </w:tcBorders>
            <w:vAlign w:val="center"/>
          </w:tcPr>
          <w:p w14:paraId="1DE59B52" w14:textId="77777777" w:rsidR="0007087C" w:rsidRPr="00BA5C80" w:rsidRDefault="0007087C">
            <w:pPr>
              <w:jc w:val="center"/>
              <w:rPr>
                <w:sz w:val="20"/>
                <w:lang w:val="pt-BR"/>
              </w:rPr>
            </w:pPr>
          </w:p>
        </w:tc>
        <w:tc>
          <w:tcPr>
            <w:tcW w:w="312" w:type="pct"/>
            <w:tcBorders>
              <w:left w:val="nil"/>
              <w:right w:val="nil"/>
            </w:tcBorders>
            <w:vAlign w:val="center"/>
          </w:tcPr>
          <w:p w14:paraId="0C8454CF" w14:textId="77777777" w:rsidR="0007087C" w:rsidRPr="00BA5C80" w:rsidRDefault="0007087C">
            <w:pPr>
              <w:jc w:val="center"/>
              <w:rPr>
                <w:sz w:val="20"/>
                <w:lang w:val="pt-BR"/>
              </w:rPr>
            </w:pPr>
          </w:p>
        </w:tc>
        <w:tc>
          <w:tcPr>
            <w:tcW w:w="312" w:type="pct"/>
            <w:tcBorders>
              <w:left w:val="nil"/>
              <w:right w:val="nil"/>
            </w:tcBorders>
            <w:vAlign w:val="center"/>
          </w:tcPr>
          <w:p w14:paraId="4BB64FA2" w14:textId="77777777" w:rsidR="0007087C" w:rsidRPr="00BA5C80" w:rsidRDefault="0007087C">
            <w:pPr>
              <w:jc w:val="center"/>
              <w:rPr>
                <w:sz w:val="20"/>
                <w:lang w:val="pt-BR"/>
              </w:rPr>
            </w:pPr>
          </w:p>
        </w:tc>
        <w:tc>
          <w:tcPr>
            <w:tcW w:w="312" w:type="pct"/>
            <w:tcBorders>
              <w:left w:val="nil"/>
              <w:right w:val="nil"/>
            </w:tcBorders>
            <w:vAlign w:val="center"/>
          </w:tcPr>
          <w:p w14:paraId="2C19C9CD" w14:textId="77777777" w:rsidR="0007087C" w:rsidRPr="00BA5C80" w:rsidRDefault="0007087C">
            <w:pPr>
              <w:jc w:val="center"/>
              <w:rPr>
                <w:sz w:val="20"/>
                <w:lang w:val="pt-BR"/>
              </w:rPr>
            </w:pPr>
          </w:p>
        </w:tc>
        <w:tc>
          <w:tcPr>
            <w:tcW w:w="312" w:type="pct"/>
            <w:tcBorders>
              <w:left w:val="nil"/>
              <w:right w:val="nil"/>
            </w:tcBorders>
            <w:vAlign w:val="center"/>
          </w:tcPr>
          <w:p w14:paraId="745F900A" w14:textId="77777777" w:rsidR="0007087C" w:rsidRPr="00BA5C80" w:rsidRDefault="0007087C">
            <w:pPr>
              <w:jc w:val="center"/>
              <w:rPr>
                <w:sz w:val="20"/>
                <w:lang w:val="pt-BR"/>
              </w:rPr>
            </w:pPr>
          </w:p>
        </w:tc>
        <w:tc>
          <w:tcPr>
            <w:tcW w:w="312" w:type="pct"/>
            <w:tcBorders>
              <w:left w:val="nil"/>
              <w:right w:val="nil"/>
            </w:tcBorders>
            <w:vAlign w:val="center"/>
          </w:tcPr>
          <w:p w14:paraId="1125D648" w14:textId="77777777" w:rsidR="0007087C" w:rsidRPr="00BA5C80" w:rsidRDefault="0007087C">
            <w:pPr>
              <w:jc w:val="center"/>
              <w:rPr>
                <w:sz w:val="20"/>
                <w:lang w:val="pt-BR"/>
              </w:rPr>
            </w:pPr>
          </w:p>
        </w:tc>
        <w:tc>
          <w:tcPr>
            <w:tcW w:w="312" w:type="pct"/>
            <w:tcBorders>
              <w:left w:val="nil"/>
              <w:right w:val="nil"/>
            </w:tcBorders>
            <w:vAlign w:val="center"/>
          </w:tcPr>
          <w:p w14:paraId="739A4B5D" w14:textId="77777777" w:rsidR="0007087C" w:rsidRPr="00BA5C80" w:rsidRDefault="0007087C">
            <w:pPr>
              <w:jc w:val="center"/>
              <w:rPr>
                <w:sz w:val="20"/>
                <w:lang w:val="pt-BR"/>
              </w:rPr>
            </w:pPr>
          </w:p>
        </w:tc>
      </w:tr>
      <w:tr w:rsidR="00BA5C80" w:rsidRPr="00BA5C80" w14:paraId="31EA3110" w14:textId="77777777" w:rsidTr="00857E07">
        <w:trPr>
          <w:trHeight w:val="288"/>
        </w:trPr>
        <w:tc>
          <w:tcPr>
            <w:tcW w:w="407" w:type="pct"/>
            <w:vMerge/>
            <w:tcBorders>
              <w:left w:val="nil"/>
              <w:bottom w:val="nil"/>
              <w:right w:val="nil"/>
            </w:tcBorders>
            <w:vAlign w:val="center"/>
          </w:tcPr>
          <w:p w14:paraId="1594D61C" w14:textId="77777777" w:rsidR="0007087C" w:rsidRPr="00BA5C80" w:rsidRDefault="0007087C">
            <w:pPr>
              <w:jc w:val="center"/>
              <w:rPr>
                <w:sz w:val="20"/>
                <w:lang w:val="pt-BR"/>
              </w:rPr>
            </w:pPr>
          </w:p>
        </w:tc>
        <w:tc>
          <w:tcPr>
            <w:tcW w:w="2097" w:type="pct"/>
            <w:tcBorders>
              <w:left w:val="nil"/>
              <w:right w:val="nil"/>
            </w:tcBorders>
            <w:vAlign w:val="center"/>
          </w:tcPr>
          <w:p w14:paraId="09E6C05A" w14:textId="77777777" w:rsidR="0007087C" w:rsidRPr="00BA5C80" w:rsidRDefault="00BA5C80">
            <w:pPr>
              <w:jc w:val="center"/>
              <w:rPr>
                <w:sz w:val="20"/>
                <w:lang w:val="pt-BR"/>
              </w:rPr>
            </w:pPr>
            <w:r w:rsidRPr="00BA5C80">
              <w:rPr>
                <w:sz w:val="20"/>
                <w:lang w:val="pt-BR"/>
              </w:rPr>
              <w:t>Eficiência do consumo de água</w:t>
            </w:r>
          </w:p>
        </w:tc>
        <w:tc>
          <w:tcPr>
            <w:tcW w:w="312" w:type="pct"/>
            <w:tcBorders>
              <w:left w:val="nil"/>
              <w:right w:val="nil"/>
            </w:tcBorders>
            <w:vAlign w:val="center"/>
          </w:tcPr>
          <w:p w14:paraId="746DE2F1" w14:textId="74661DEB" w:rsidR="0007087C" w:rsidRPr="00BA5C80" w:rsidRDefault="00857E07">
            <w:pPr>
              <w:jc w:val="center"/>
              <w:rPr>
                <w:sz w:val="20"/>
                <w:lang w:val="pt-BR"/>
              </w:rPr>
            </w:pPr>
            <w:r w:rsidRPr="00BA5C80">
              <w:rPr>
                <w:sz w:val="20"/>
                <w:lang w:val="pt-BR"/>
              </w:rPr>
              <w:t>,</w:t>
            </w:r>
            <w:r w:rsidR="00BA5C80" w:rsidRPr="00BA5C80">
              <w:rPr>
                <w:sz w:val="20"/>
                <w:lang w:val="pt-BR"/>
              </w:rPr>
              <w:t>668</w:t>
            </w:r>
          </w:p>
        </w:tc>
        <w:tc>
          <w:tcPr>
            <w:tcW w:w="312" w:type="pct"/>
            <w:tcBorders>
              <w:left w:val="nil"/>
              <w:right w:val="nil"/>
            </w:tcBorders>
            <w:vAlign w:val="center"/>
          </w:tcPr>
          <w:p w14:paraId="36A8407C" w14:textId="77777777" w:rsidR="0007087C" w:rsidRPr="00BA5C80" w:rsidRDefault="0007087C">
            <w:pPr>
              <w:jc w:val="center"/>
              <w:rPr>
                <w:sz w:val="20"/>
                <w:lang w:val="pt-BR"/>
              </w:rPr>
            </w:pPr>
          </w:p>
        </w:tc>
        <w:tc>
          <w:tcPr>
            <w:tcW w:w="312" w:type="pct"/>
            <w:tcBorders>
              <w:left w:val="nil"/>
              <w:right w:val="nil"/>
            </w:tcBorders>
            <w:vAlign w:val="center"/>
          </w:tcPr>
          <w:p w14:paraId="6FBE99C1" w14:textId="77777777" w:rsidR="0007087C" w:rsidRPr="00BA5C80" w:rsidRDefault="0007087C">
            <w:pPr>
              <w:jc w:val="center"/>
              <w:rPr>
                <w:sz w:val="20"/>
                <w:lang w:val="pt-BR"/>
              </w:rPr>
            </w:pPr>
          </w:p>
        </w:tc>
        <w:tc>
          <w:tcPr>
            <w:tcW w:w="312" w:type="pct"/>
            <w:tcBorders>
              <w:left w:val="nil"/>
              <w:right w:val="nil"/>
            </w:tcBorders>
            <w:vAlign w:val="center"/>
          </w:tcPr>
          <w:p w14:paraId="7E1D709A" w14:textId="77777777" w:rsidR="0007087C" w:rsidRPr="00BA5C80" w:rsidRDefault="0007087C">
            <w:pPr>
              <w:jc w:val="center"/>
              <w:rPr>
                <w:sz w:val="20"/>
                <w:lang w:val="pt-BR"/>
              </w:rPr>
            </w:pPr>
          </w:p>
        </w:tc>
        <w:tc>
          <w:tcPr>
            <w:tcW w:w="312" w:type="pct"/>
            <w:tcBorders>
              <w:left w:val="nil"/>
              <w:right w:val="nil"/>
            </w:tcBorders>
            <w:vAlign w:val="center"/>
          </w:tcPr>
          <w:p w14:paraId="4A75CEF0" w14:textId="77777777" w:rsidR="0007087C" w:rsidRPr="00BA5C80" w:rsidRDefault="0007087C">
            <w:pPr>
              <w:jc w:val="center"/>
              <w:rPr>
                <w:sz w:val="20"/>
                <w:lang w:val="pt-BR"/>
              </w:rPr>
            </w:pPr>
          </w:p>
        </w:tc>
        <w:tc>
          <w:tcPr>
            <w:tcW w:w="312" w:type="pct"/>
            <w:tcBorders>
              <w:left w:val="nil"/>
              <w:right w:val="nil"/>
            </w:tcBorders>
            <w:vAlign w:val="center"/>
          </w:tcPr>
          <w:p w14:paraId="2490A4EE" w14:textId="77777777" w:rsidR="0007087C" w:rsidRPr="00BA5C80" w:rsidRDefault="0007087C">
            <w:pPr>
              <w:jc w:val="center"/>
              <w:rPr>
                <w:sz w:val="20"/>
                <w:lang w:val="pt-BR"/>
              </w:rPr>
            </w:pPr>
          </w:p>
        </w:tc>
        <w:tc>
          <w:tcPr>
            <w:tcW w:w="312" w:type="pct"/>
            <w:tcBorders>
              <w:left w:val="nil"/>
              <w:right w:val="nil"/>
            </w:tcBorders>
            <w:vAlign w:val="center"/>
          </w:tcPr>
          <w:p w14:paraId="5C140CD6" w14:textId="77777777" w:rsidR="0007087C" w:rsidRPr="00BA5C80" w:rsidRDefault="0007087C">
            <w:pPr>
              <w:jc w:val="center"/>
              <w:rPr>
                <w:sz w:val="20"/>
                <w:lang w:val="pt-BR"/>
              </w:rPr>
            </w:pPr>
          </w:p>
        </w:tc>
        <w:tc>
          <w:tcPr>
            <w:tcW w:w="312" w:type="pct"/>
            <w:tcBorders>
              <w:left w:val="nil"/>
              <w:right w:val="nil"/>
            </w:tcBorders>
            <w:vAlign w:val="center"/>
          </w:tcPr>
          <w:p w14:paraId="083D476F" w14:textId="77777777" w:rsidR="0007087C" w:rsidRPr="00BA5C80" w:rsidRDefault="0007087C">
            <w:pPr>
              <w:jc w:val="center"/>
              <w:rPr>
                <w:sz w:val="20"/>
                <w:lang w:val="pt-BR"/>
              </w:rPr>
            </w:pPr>
          </w:p>
        </w:tc>
      </w:tr>
      <w:tr w:rsidR="00BA5C80" w:rsidRPr="00BA5C80" w14:paraId="74CFD70F" w14:textId="77777777" w:rsidTr="00857E07">
        <w:trPr>
          <w:trHeight w:val="288"/>
        </w:trPr>
        <w:tc>
          <w:tcPr>
            <w:tcW w:w="407" w:type="pct"/>
            <w:vMerge/>
            <w:tcBorders>
              <w:left w:val="nil"/>
              <w:bottom w:val="nil"/>
              <w:right w:val="nil"/>
            </w:tcBorders>
            <w:vAlign w:val="center"/>
          </w:tcPr>
          <w:p w14:paraId="0068EE16" w14:textId="77777777" w:rsidR="0007087C" w:rsidRPr="00BA5C80" w:rsidRDefault="0007087C">
            <w:pPr>
              <w:jc w:val="center"/>
              <w:rPr>
                <w:sz w:val="20"/>
                <w:lang w:val="pt-BR"/>
              </w:rPr>
            </w:pPr>
          </w:p>
        </w:tc>
        <w:tc>
          <w:tcPr>
            <w:tcW w:w="2097" w:type="pct"/>
            <w:tcBorders>
              <w:left w:val="nil"/>
              <w:right w:val="nil"/>
            </w:tcBorders>
            <w:vAlign w:val="center"/>
          </w:tcPr>
          <w:p w14:paraId="5482691B" w14:textId="77777777" w:rsidR="0007087C" w:rsidRPr="00BA5C80" w:rsidRDefault="00BA5C80">
            <w:pPr>
              <w:jc w:val="center"/>
              <w:rPr>
                <w:sz w:val="20"/>
                <w:lang w:val="pt-BR"/>
              </w:rPr>
            </w:pPr>
            <w:r w:rsidRPr="00BA5C80">
              <w:rPr>
                <w:sz w:val="20"/>
                <w:lang w:val="pt-BR"/>
              </w:rPr>
              <w:t>Conservação dos recursos naturais</w:t>
            </w:r>
          </w:p>
        </w:tc>
        <w:tc>
          <w:tcPr>
            <w:tcW w:w="312" w:type="pct"/>
            <w:tcBorders>
              <w:left w:val="nil"/>
              <w:right w:val="nil"/>
            </w:tcBorders>
            <w:vAlign w:val="center"/>
          </w:tcPr>
          <w:p w14:paraId="2A07039C" w14:textId="0C3EB1FC" w:rsidR="0007087C" w:rsidRPr="00BA5C80" w:rsidRDefault="00857E07">
            <w:pPr>
              <w:jc w:val="center"/>
              <w:rPr>
                <w:sz w:val="20"/>
                <w:lang w:val="pt-BR"/>
              </w:rPr>
            </w:pPr>
            <w:r w:rsidRPr="00BA5C80">
              <w:rPr>
                <w:sz w:val="20"/>
                <w:lang w:val="pt-BR"/>
              </w:rPr>
              <w:t>,</w:t>
            </w:r>
            <w:r w:rsidR="00BA5C80" w:rsidRPr="00BA5C80">
              <w:rPr>
                <w:sz w:val="20"/>
                <w:lang w:val="pt-BR"/>
              </w:rPr>
              <w:t>644</w:t>
            </w:r>
          </w:p>
        </w:tc>
        <w:tc>
          <w:tcPr>
            <w:tcW w:w="312" w:type="pct"/>
            <w:tcBorders>
              <w:left w:val="nil"/>
              <w:right w:val="nil"/>
            </w:tcBorders>
            <w:vAlign w:val="center"/>
          </w:tcPr>
          <w:p w14:paraId="6A222E84" w14:textId="6DC5196E" w:rsidR="0007087C" w:rsidRPr="00BA5C80" w:rsidRDefault="00857E07">
            <w:pPr>
              <w:jc w:val="center"/>
              <w:rPr>
                <w:sz w:val="20"/>
                <w:lang w:val="pt-BR"/>
              </w:rPr>
            </w:pPr>
            <w:r w:rsidRPr="00BA5C80">
              <w:rPr>
                <w:sz w:val="20"/>
                <w:lang w:val="pt-BR"/>
              </w:rPr>
              <w:t>,</w:t>
            </w:r>
            <w:r w:rsidR="00BA5C80" w:rsidRPr="00BA5C80">
              <w:rPr>
                <w:sz w:val="20"/>
                <w:lang w:val="pt-BR"/>
              </w:rPr>
              <w:t>324</w:t>
            </w:r>
          </w:p>
        </w:tc>
        <w:tc>
          <w:tcPr>
            <w:tcW w:w="312" w:type="pct"/>
            <w:tcBorders>
              <w:left w:val="nil"/>
              <w:right w:val="nil"/>
            </w:tcBorders>
            <w:vAlign w:val="center"/>
          </w:tcPr>
          <w:p w14:paraId="3C5F7CA8" w14:textId="77777777" w:rsidR="0007087C" w:rsidRPr="00BA5C80" w:rsidRDefault="0007087C">
            <w:pPr>
              <w:jc w:val="center"/>
              <w:rPr>
                <w:sz w:val="20"/>
                <w:lang w:val="pt-BR"/>
              </w:rPr>
            </w:pPr>
          </w:p>
        </w:tc>
        <w:tc>
          <w:tcPr>
            <w:tcW w:w="312" w:type="pct"/>
            <w:tcBorders>
              <w:left w:val="nil"/>
              <w:right w:val="nil"/>
            </w:tcBorders>
            <w:vAlign w:val="center"/>
          </w:tcPr>
          <w:p w14:paraId="363E18CA" w14:textId="77777777" w:rsidR="0007087C" w:rsidRPr="00BA5C80" w:rsidRDefault="0007087C">
            <w:pPr>
              <w:jc w:val="center"/>
              <w:rPr>
                <w:sz w:val="20"/>
                <w:lang w:val="pt-BR"/>
              </w:rPr>
            </w:pPr>
          </w:p>
        </w:tc>
        <w:tc>
          <w:tcPr>
            <w:tcW w:w="312" w:type="pct"/>
            <w:tcBorders>
              <w:left w:val="nil"/>
              <w:right w:val="nil"/>
            </w:tcBorders>
            <w:vAlign w:val="center"/>
          </w:tcPr>
          <w:p w14:paraId="0749DC78" w14:textId="77777777" w:rsidR="0007087C" w:rsidRPr="00BA5C80" w:rsidRDefault="0007087C">
            <w:pPr>
              <w:jc w:val="center"/>
              <w:rPr>
                <w:sz w:val="20"/>
                <w:lang w:val="pt-BR"/>
              </w:rPr>
            </w:pPr>
          </w:p>
        </w:tc>
        <w:tc>
          <w:tcPr>
            <w:tcW w:w="312" w:type="pct"/>
            <w:tcBorders>
              <w:left w:val="nil"/>
              <w:right w:val="nil"/>
            </w:tcBorders>
            <w:vAlign w:val="center"/>
          </w:tcPr>
          <w:p w14:paraId="379BAE54" w14:textId="77777777" w:rsidR="0007087C" w:rsidRPr="00BA5C80" w:rsidRDefault="0007087C">
            <w:pPr>
              <w:jc w:val="center"/>
              <w:rPr>
                <w:sz w:val="20"/>
                <w:lang w:val="pt-BR"/>
              </w:rPr>
            </w:pPr>
          </w:p>
        </w:tc>
        <w:tc>
          <w:tcPr>
            <w:tcW w:w="312" w:type="pct"/>
            <w:tcBorders>
              <w:left w:val="nil"/>
              <w:right w:val="nil"/>
            </w:tcBorders>
            <w:vAlign w:val="center"/>
          </w:tcPr>
          <w:p w14:paraId="6A7B91F9" w14:textId="77777777" w:rsidR="0007087C" w:rsidRPr="00BA5C80" w:rsidRDefault="0007087C">
            <w:pPr>
              <w:jc w:val="center"/>
              <w:rPr>
                <w:sz w:val="20"/>
                <w:lang w:val="pt-BR"/>
              </w:rPr>
            </w:pPr>
          </w:p>
        </w:tc>
        <w:tc>
          <w:tcPr>
            <w:tcW w:w="312" w:type="pct"/>
            <w:tcBorders>
              <w:left w:val="nil"/>
              <w:right w:val="nil"/>
            </w:tcBorders>
            <w:vAlign w:val="center"/>
          </w:tcPr>
          <w:p w14:paraId="219BE5E9" w14:textId="77777777" w:rsidR="0007087C" w:rsidRPr="00BA5C80" w:rsidRDefault="0007087C">
            <w:pPr>
              <w:jc w:val="center"/>
              <w:rPr>
                <w:sz w:val="20"/>
                <w:lang w:val="pt-BR"/>
              </w:rPr>
            </w:pPr>
          </w:p>
        </w:tc>
      </w:tr>
      <w:tr w:rsidR="00BA5C80" w:rsidRPr="00BA5C80" w14:paraId="6EEF797F" w14:textId="77777777" w:rsidTr="00857E07">
        <w:trPr>
          <w:trHeight w:val="288"/>
        </w:trPr>
        <w:tc>
          <w:tcPr>
            <w:tcW w:w="407" w:type="pct"/>
            <w:vMerge/>
            <w:tcBorders>
              <w:left w:val="nil"/>
              <w:bottom w:val="nil"/>
              <w:right w:val="nil"/>
            </w:tcBorders>
            <w:vAlign w:val="center"/>
          </w:tcPr>
          <w:p w14:paraId="647A5C39" w14:textId="77777777" w:rsidR="0007087C" w:rsidRPr="00BA5C80" w:rsidRDefault="0007087C">
            <w:pPr>
              <w:jc w:val="center"/>
              <w:rPr>
                <w:sz w:val="20"/>
                <w:lang w:val="pt-BR"/>
              </w:rPr>
            </w:pPr>
          </w:p>
        </w:tc>
        <w:tc>
          <w:tcPr>
            <w:tcW w:w="2097" w:type="pct"/>
            <w:tcBorders>
              <w:left w:val="nil"/>
              <w:right w:val="nil"/>
            </w:tcBorders>
            <w:vAlign w:val="center"/>
          </w:tcPr>
          <w:p w14:paraId="4530E7A0" w14:textId="77777777" w:rsidR="0007087C" w:rsidRPr="00BA5C80" w:rsidRDefault="00BA5C80">
            <w:pPr>
              <w:jc w:val="center"/>
              <w:rPr>
                <w:sz w:val="20"/>
                <w:lang w:val="pt-BR"/>
              </w:rPr>
            </w:pPr>
            <w:r w:rsidRPr="00BA5C80">
              <w:rPr>
                <w:sz w:val="20"/>
                <w:lang w:val="pt-BR"/>
              </w:rPr>
              <w:t>Redução de desperdícios</w:t>
            </w:r>
          </w:p>
        </w:tc>
        <w:tc>
          <w:tcPr>
            <w:tcW w:w="312" w:type="pct"/>
            <w:tcBorders>
              <w:left w:val="nil"/>
              <w:right w:val="nil"/>
            </w:tcBorders>
            <w:vAlign w:val="center"/>
          </w:tcPr>
          <w:p w14:paraId="0032B4B4" w14:textId="2B30DA6E" w:rsidR="0007087C" w:rsidRPr="00BA5C80" w:rsidRDefault="00857E07">
            <w:pPr>
              <w:jc w:val="center"/>
              <w:rPr>
                <w:sz w:val="20"/>
                <w:lang w:val="pt-BR"/>
              </w:rPr>
            </w:pPr>
            <w:r w:rsidRPr="00BA5C80">
              <w:rPr>
                <w:sz w:val="20"/>
                <w:lang w:val="pt-BR"/>
              </w:rPr>
              <w:t>,</w:t>
            </w:r>
            <w:r w:rsidR="00BA5C80" w:rsidRPr="00BA5C80">
              <w:rPr>
                <w:sz w:val="20"/>
                <w:lang w:val="pt-BR"/>
              </w:rPr>
              <w:t>629</w:t>
            </w:r>
          </w:p>
        </w:tc>
        <w:tc>
          <w:tcPr>
            <w:tcW w:w="312" w:type="pct"/>
            <w:tcBorders>
              <w:left w:val="nil"/>
              <w:right w:val="nil"/>
            </w:tcBorders>
            <w:vAlign w:val="center"/>
          </w:tcPr>
          <w:p w14:paraId="344B0D1F" w14:textId="77777777" w:rsidR="0007087C" w:rsidRPr="00BA5C80" w:rsidRDefault="0007087C">
            <w:pPr>
              <w:jc w:val="center"/>
              <w:rPr>
                <w:sz w:val="20"/>
                <w:lang w:val="pt-BR"/>
              </w:rPr>
            </w:pPr>
          </w:p>
        </w:tc>
        <w:tc>
          <w:tcPr>
            <w:tcW w:w="312" w:type="pct"/>
            <w:tcBorders>
              <w:left w:val="nil"/>
              <w:right w:val="nil"/>
            </w:tcBorders>
            <w:vAlign w:val="center"/>
          </w:tcPr>
          <w:p w14:paraId="3E432CCA" w14:textId="77777777" w:rsidR="0007087C" w:rsidRPr="00BA5C80" w:rsidRDefault="0007087C">
            <w:pPr>
              <w:jc w:val="center"/>
              <w:rPr>
                <w:sz w:val="20"/>
                <w:lang w:val="pt-BR"/>
              </w:rPr>
            </w:pPr>
          </w:p>
        </w:tc>
        <w:tc>
          <w:tcPr>
            <w:tcW w:w="312" w:type="pct"/>
            <w:tcBorders>
              <w:left w:val="nil"/>
              <w:right w:val="nil"/>
            </w:tcBorders>
            <w:vAlign w:val="center"/>
          </w:tcPr>
          <w:p w14:paraId="321A1108" w14:textId="77777777" w:rsidR="0007087C" w:rsidRPr="00BA5C80" w:rsidRDefault="0007087C">
            <w:pPr>
              <w:jc w:val="center"/>
              <w:rPr>
                <w:sz w:val="20"/>
                <w:lang w:val="pt-BR"/>
              </w:rPr>
            </w:pPr>
          </w:p>
        </w:tc>
        <w:tc>
          <w:tcPr>
            <w:tcW w:w="312" w:type="pct"/>
            <w:tcBorders>
              <w:left w:val="nil"/>
              <w:right w:val="nil"/>
            </w:tcBorders>
            <w:vAlign w:val="center"/>
          </w:tcPr>
          <w:p w14:paraId="2D0C3CF8" w14:textId="77777777" w:rsidR="0007087C" w:rsidRPr="00BA5C80" w:rsidRDefault="0007087C">
            <w:pPr>
              <w:jc w:val="center"/>
              <w:rPr>
                <w:sz w:val="20"/>
                <w:lang w:val="pt-BR"/>
              </w:rPr>
            </w:pPr>
          </w:p>
        </w:tc>
        <w:tc>
          <w:tcPr>
            <w:tcW w:w="312" w:type="pct"/>
            <w:tcBorders>
              <w:left w:val="nil"/>
              <w:right w:val="nil"/>
            </w:tcBorders>
            <w:vAlign w:val="center"/>
          </w:tcPr>
          <w:p w14:paraId="498BC07F" w14:textId="6B8E6561" w:rsidR="0007087C" w:rsidRPr="00BA5C80" w:rsidRDefault="00857E07">
            <w:pPr>
              <w:jc w:val="center"/>
              <w:rPr>
                <w:sz w:val="20"/>
                <w:lang w:val="pt-BR"/>
              </w:rPr>
            </w:pPr>
            <w:r w:rsidRPr="00BA5C80">
              <w:rPr>
                <w:sz w:val="20"/>
                <w:lang w:val="pt-BR"/>
              </w:rPr>
              <w:t>,</w:t>
            </w:r>
            <w:r w:rsidR="00BA5C80" w:rsidRPr="00BA5C80">
              <w:rPr>
                <w:sz w:val="20"/>
                <w:lang w:val="pt-BR"/>
              </w:rPr>
              <w:t>310</w:t>
            </w:r>
          </w:p>
        </w:tc>
        <w:tc>
          <w:tcPr>
            <w:tcW w:w="312" w:type="pct"/>
            <w:tcBorders>
              <w:left w:val="nil"/>
              <w:right w:val="nil"/>
            </w:tcBorders>
            <w:vAlign w:val="center"/>
          </w:tcPr>
          <w:p w14:paraId="1164B024" w14:textId="77777777" w:rsidR="0007087C" w:rsidRPr="00BA5C80" w:rsidRDefault="0007087C">
            <w:pPr>
              <w:jc w:val="center"/>
              <w:rPr>
                <w:sz w:val="20"/>
                <w:lang w:val="pt-BR"/>
              </w:rPr>
            </w:pPr>
          </w:p>
        </w:tc>
        <w:tc>
          <w:tcPr>
            <w:tcW w:w="312" w:type="pct"/>
            <w:tcBorders>
              <w:left w:val="nil"/>
              <w:right w:val="nil"/>
            </w:tcBorders>
            <w:vAlign w:val="center"/>
          </w:tcPr>
          <w:p w14:paraId="5EC60D0C" w14:textId="77777777" w:rsidR="0007087C" w:rsidRPr="00BA5C80" w:rsidRDefault="0007087C">
            <w:pPr>
              <w:jc w:val="center"/>
              <w:rPr>
                <w:sz w:val="20"/>
                <w:lang w:val="pt-BR"/>
              </w:rPr>
            </w:pPr>
          </w:p>
        </w:tc>
      </w:tr>
      <w:tr w:rsidR="00BA5C80" w:rsidRPr="00BA5C80" w14:paraId="69AA1F5B" w14:textId="77777777" w:rsidTr="00857E07">
        <w:trPr>
          <w:trHeight w:val="288"/>
        </w:trPr>
        <w:tc>
          <w:tcPr>
            <w:tcW w:w="407" w:type="pct"/>
            <w:vMerge/>
            <w:tcBorders>
              <w:left w:val="nil"/>
              <w:bottom w:val="nil"/>
              <w:right w:val="nil"/>
            </w:tcBorders>
            <w:vAlign w:val="center"/>
          </w:tcPr>
          <w:p w14:paraId="7414EBCE" w14:textId="77777777" w:rsidR="0007087C" w:rsidRPr="00BA5C80" w:rsidRDefault="0007087C">
            <w:pPr>
              <w:jc w:val="center"/>
              <w:rPr>
                <w:sz w:val="20"/>
                <w:lang w:val="pt-BR"/>
              </w:rPr>
            </w:pPr>
          </w:p>
        </w:tc>
        <w:tc>
          <w:tcPr>
            <w:tcW w:w="2097" w:type="pct"/>
            <w:tcBorders>
              <w:left w:val="nil"/>
              <w:right w:val="nil"/>
            </w:tcBorders>
            <w:vAlign w:val="center"/>
          </w:tcPr>
          <w:p w14:paraId="61A7229D" w14:textId="77777777" w:rsidR="0007087C" w:rsidRPr="00BA5C80" w:rsidRDefault="00BA5C80">
            <w:pPr>
              <w:jc w:val="center"/>
              <w:rPr>
                <w:sz w:val="20"/>
                <w:lang w:val="pt-BR"/>
              </w:rPr>
            </w:pPr>
            <w:r w:rsidRPr="00BA5C80">
              <w:rPr>
                <w:sz w:val="20"/>
                <w:lang w:val="pt-BR"/>
              </w:rPr>
              <w:t>Eficiência do consumo de energia</w:t>
            </w:r>
          </w:p>
        </w:tc>
        <w:tc>
          <w:tcPr>
            <w:tcW w:w="312" w:type="pct"/>
            <w:tcBorders>
              <w:left w:val="nil"/>
              <w:right w:val="nil"/>
            </w:tcBorders>
            <w:vAlign w:val="center"/>
          </w:tcPr>
          <w:p w14:paraId="63E7C6B6" w14:textId="79262EF8" w:rsidR="0007087C" w:rsidRPr="00BA5C80" w:rsidRDefault="00857E07">
            <w:pPr>
              <w:jc w:val="center"/>
              <w:rPr>
                <w:sz w:val="20"/>
                <w:lang w:val="pt-BR"/>
              </w:rPr>
            </w:pPr>
            <w:r w:rsidRPr="00BA5C80">
              <w:rPr>
                <w:sz w:val="20"/>
                <w:lang w:val="pt-BR"/>
              </w:rPr>
              <w:t>,</w:t>
            </w:r>
            <w:r w:rsidR="00BA5C80" w:rsidRPr="00BA5C80">
              <w:rPr>
                <w:sz w:val="20"/>
                <w:lang w:val="pt-BR"/>
              </w:rPr>
              <w:t>622</w:t>
            </w:r>
          </w:p>
        </w:tc>
        <w:tc>
          <w:tcPr>
            <w:tcW w:w="312" w:type="pct"/>
            <w:tcBorders>
              <w:left w:val="nil"/>
              <w:right w:val="nil"/>
            </w:tcBorders>
            <w:vAlign w:val="center"/>
          </w:tcPr>
          <w:p w14:paraId="4DBF209D" w14:textId="77777777" w:rsidR="0007087C" w:rsidRPr="00BA5C80" w:rsidRDefault="0007087C">
            <w:pPr>
              <w:jc w:val="center"/>
              <w:rPr>
                <w:sz w:val="20"/>
                <w:lang w:val="pt-BR"/>
              </w:rPr>
            </w:pPr>
          </w:p>
        </w:tc>
        <w:tc>
          <w:tcPr>
            <w:tcW w:w="312" w:type="pct"/>
            <w:tcBorders>
              <w:left w:val="nil"/>
              <w:right w:val="nil"/>
            </w:tcBorders>
            <w:vAlign w:val="center"/>
          </w:tcPr>
          <w:p w14:paraId="38530179" w14:textId="77777777" w:rsidR="0007087C" w:rsidRPr="00BA5C80" w:rsidRDefault="0007087C">
            <w:pPr>
              <w:jc w:val="center"/>
              <w:rPr>
                <w:sz w:val="20"/>
                <w:lang w:val="pt-BR"/>
              </w:rPr>
            </w:pPr>
          </w:p>
        </w:tc>
        <w:tc>
          <w:tcPr>
            <w:tcW w:w="312" w:type="pct"/>
            <w:tcBorders>
              <w:left w:val="nil"/>
              <w:right w:val="nil"/>
            </w:tcBorders>
            <w:vAlign w:val="center"/>
          </w:tcPr>
          <w:p w14:paraId="636C6203" w14:textId="77777777" w:rsidR="0007087C" w:rsidRPr="00BA5C80" w:rsidRDefault="0007087C">
            <w:pPr>
              <w:jc w:val="center"/>
              <w:rPr>
                <w:sz w:val="20"/>
                <w:lang w:val="pt-BR"/>
              </w:rPr>
            </w:pPr>
          </w:p>
        </w:tc>
        <w:tc>
          <w:tcPr>
            <w:tcW w:w="312" w:type="pct"/>
            <w:tcBorders>
              <w:left w:val="nil"/>
              <w:right w:val="nil"/>
            </w:tcBorders>
            <w:vAlign w:val="center"/>
          </w:tcPr>
          <w:p w14:paraId="4FF8EBE0" w14:textId="0EC2BDD7" w:rsidR="0007087C" w:rsidRPr="00BA5C80" w:rsidRDefault="00857E07">
            <w:pPr>
              <w:jc w:val="center"/>
              <w:rPr>
                <w:sz w:val="20"/>
                <w:lang w:val="pt-BR"/>
              </w:rPr>
            </w:pPr>
            <w:r w:rsidRPr="00BA5C80">
              <w:rPr>
                <w:sz w:val="20"/>
                <w:lang w:val="pt-BR"/>
              </w:rPr>
              <w:t>,</w:t>
            </w:r>
            <w:r w:rsidR="00BA5C80" w:rsidRPr="00BA5C80">
              <w:rPr>
                <w:sz w:val="20"/>
                <w:lang w:val="pt-BR"/>
              </w:rPr>
              <w:t>311</w:t>
            </w:r>
          </w:p>
        </w:tc>
        <w:tc>
          <w:tcPr>
            <w:tcW w:w="312" w:type="pct"/>
            <w:tcBorders>
              <w:left w:val="nil"/>
              <w:right w:val="nil"/>
            </w:tcBorders>
            <w:vAlign w:val="center"/>
          </w:tcPr>
          <w:p w14:paraId="1B7DC19A" w14:textId="06B173B1" w:rsidR="0007087C" w:rsidRPr="00BA5C80" w:rsidRDefault="00857E07">
            <w:pPr>
              <w:jc w:val="center"/>
              <w:rPr>
                <w:sz w:val="20"/>
                <w:lang w:val="pt-BR"/>
              </w:rPr>
            </w:pPr>
            <w:r w:rsidRPr="00BA5C80">
              <w:rPr>
                <w:sz w:val="20"/>
                <w:lang w:val="pt-BR"/>
              </w:rPr>
              <w:t>,</w:t>
            </w:r>
            <w:r w:rsidR="00BA5C80" w:rsidRPr="00BA5C80">
              <w:rPr>
                <w:sz w:val="20"/>
                <w:lang w:val="pt-BR"/>
              </w:rPr>
              <w:t>336</w:t>
            </w:r>
          </w:p>
        </w:tc>
        <w:tc>
          <w:tcPr>
            <w:tcW w:w="312" w:type="pct"/>
            <w:tcBorders>
              <w:left w:val="nil"/>
              <w:right w:val="nil"/>
            </w:tcBorders>
            <w:vAlign w:val="center"/>
          </w:tcPr>
          <w:p w14:paraId="4278E086" w14:textId="77777777" w:rsidR="0007087C" w:rsidRPr="00BA5C80" w:rsidRDefault="0007087C">
            <w:pPr>
              <w:jc w:val="center"/>
              <w:rPr>
                <w:sz w:val="20"/>
                <w:lang w:val="pt-BR"/>
              </w:rPr>
            </w:pPr>
          </w:p>
        </w:tc>
        <w:tc>
          <w:tcPr>
            <w:tcW w:w="312" w:type="pct"/>
            <w:tcBorders>
              <w:left w:val="nil"/>
              <w:right w:val="nil"/>
            </w:tcBorders>
            <w:vAlign w:val="center"/>
          </w:tcPr>
          <w:p w14:paraId="324A5BA2" w14:textId="77777777" w:rsidR="0007087C" w:rsidRPr="00BA5C80" w:rsidRDefault="0007087C">
            <w:pPr>
              <w:jc w:val="center"/>
              <w:rPr>
                <w:sz w:val="20"/>
                <w:lang w:val="pt-BR"/>
              </w:rPr>
            </w:pPr>
          </w:p>
        </w:tc>
      </w:tr>
      <w:tr w:rsidR="00BA5C80" w:rsidRPr="00BA5C80" w14:paraId="5E070BC4" w14:textId="77777777" w:rsidTr="00857E07">
        <w:trPr>
          <w:trHeight w:val="288"/>
        </w:trPr>
        <w:tc>
          <w:tcPr>
            <w:tcW w:w="407" w:type="pct"/>
            <w:vMerge/>
            <w:tcBorders>
              <w:left w:val="nil"/>
              <w:bottom w:val="nil"/>
              <w:right w:val="nil"/>
            </w:tcBorders>
            <w:vAlign w:val="center"/>
          </w:tcPr>
          <w:p w14:paraId="3E81C72B" w14:textId="77777777" w:rsidR="0007087C" w:rsidRPr="00BA5C80" w:rsidRDefault="0007087C">
            <w:pPr>
              <w:jc w:val="center"/>
              <w:rPr>
                <w:sz w:val="20"/>
                <w:lang w:val="pt-BR"/>
              </w:rPr>
            </w:pPr>
          </w:p>
        </w:tc>
        <w:tc>
          <w:tcPr>
            <w:tcW w:w="2097" w:type="pct"/>
            <w:tcBorders>
              <w:left w:val="nil"/>
              <w:right w:val="nil"/>
            </w:tcBorders>
            <w:vAlign w:val="center"/>
          </w:tcPr>
          <w:p w14:paraId="13C27FAF" w14:textId="77777777" w:rsidR="0007087C" w:rsidRPr="00BA5C80" w:rsidRDefault="00BA5C80">
            <w:pPr>
              <w:jc w:val="center"/>
              <w:rPr>
                <w:sz w:val="20"/>
                <w:lang w:val="pt-BR"/>
              </w:rPr>
            </w:pPr>
            <w:r w:rsidRPr="00BA5C80">
              <w:rPr>
                <w:sz w:val="20"/>
                <w:lang w:val="pt-BR"/>
              </w:rPr>
              <w:t>Preservação de espaços verdes</w:t>
            </w:r>
          </w:p>
        </w:tc>
        <w:tc>
          <w:tcPr>
            <w:tcW w:w="312" w:type="pct"/>
            <w:tcBorders>
              <w:left w:val="nil"/>
              <w:right w:val="nil"/>
            </w:tcBorders>
            <w:vAlign w:val="center"/>
          </w:tcPr>
          <w:p w14:paraId="27A925DB" w14:textId="58EA1D2F" w:rsidR="0007087C" w:rsidRPr="00BA5C80" w:rsidRDefault="00857E07">
            <w:pPr>
              <w:jc w:val="center"/>
              <w:rPr>
                <w:sz w:val="20"/>
                <w:lang w:val="pt-BR"/>
              </w:rPr>
            </w:pPr>
            <w:r w:rsidRPr="00BA5C80">
              <w:rPr>
                <w:sz w:val="20"/>
                <w:lang w:val="pt-BR"/>
              </w:rPr>
              <w:t>,</w:t>
            </w:r>
            <w:r w:rsidR="00BA5C80" w:rsidRPr="00BA5C80">
              <w:rPr>
                <w:sz w:val="20"/>
                <w:lang w:val="pt-BR"/>
              </w:rPr>
              <w:t>609</w:t>
            </w:r>
          </w:p>
        </w:tc>
        <w:tc>
          <w:tcPr>
            <w:tcW w:w="312" w:type="pct"/>
            <w:tcBorders>
              <w:left w:val="nil"/>
              <w:right w:val="nil"/>
            </w:tcBorders>
            <w:vAlign w:val="center"/>
          </w:tcPr>
          <w:p w14:paraId="1F1E0EC3" w14:textId="77777777" w:rsidR="0007087C" w:rsidRPr="00BA5C80" w:rsidRDefault="0007087C">
            <w:pPr>
              <w:jc w:val="center"/>
              <w:rPr>
                <w:sz w:val="20"/>
                <w:lang w:val="pt-BR"/>
              </w:rPr>
            </w:pPr>
          </w:p>
        </w:tc>
        <w:tc>
          <w:tcPr>
            <w:tcW w:w="312" w:type="pct"/>
            <w:tcBorders>
              <w:left w:val="nil"/>
              <w:right w:val="nil"/>
            </w:tcBorders>
            <w:vAlign w:val="center"/>
          </w:tcPr>
          <w:p w14:paraId="5F291E43" w14:textId="77777777" w:rsidR="0007087C" w:rsidRPr="00BA5C80" w:rsidRDefault="0007087C">
            <w:pPr>
              <w:jc w:val="center"/>
              <w:rPr>
                <w:sz w:val="20"/>
                <w:lang w:val="pt-BR"/>
              </w:rPr>
            </w:pPr>
          </w:p>
        </w:tc>
        <w:tc>
          <w:tcPr>
            <w:tcW w:w="312" w:type="pct"/>
            <w:tcBorders>
              <w:left w:val="nil"/>
              <w:right w:val="nil"/>
            </w:tcBorders>
            <w:vAlign w:val="center"/>
          </w:tcPr>
          <w:p w14:paraId="477ADEDC" w14:textId="77777777" w:rsidR="0007087C" w:rsidRPr="00BA5C80" w:rsidRDefault="0007087C">
            <w:pPr>
              <w:jc w:val="center"/>
              <w:rPr>
                <w:sz w:val="20"/>
                <w:lang w:val="pt-BR"/>
              </w:rPr>
            </w:pPr>
          </w:p>
        </w:tc>
        <w:tc>
          <w:tcPr>
            <w:tcW w:w="312" w:type="pct"/>
            <w:tcBorders>
              <w:left w:val="nil"/>
              <w:right w:val="nil"/>
            </w:tcBorders>
            <w:vAlign w:val="center"/>
          </w:tcPr>
          <w:p w14:paraId="4FC474B0" w14:textId="77777777" w:rsidR="0007087C" w:rsidRPr="00BA5C80" w:rsidRDefault="0007087C">
            <w:pPr>
              <w:jc w:val="center"/>
              <w:rPr>
                <w:sz w:val="20"/>
                <w:lang w:val="pt-BR"/>
              </w:rPr>
            </w:pPr>
          </w:p>
        </w:tc>
        <w:tc>
          <w:tcPr>
            <w:tcW w:w="312" w:type="pct"/>
            <w:tcBorders>
              <w:left w:val="nil"/>
              <w:right w:val="nil"/>
            </w:tcBorders>
            <w:vAlign w:val="center"/>
          </w:tcPr>
          <w:p w14:paraId="3EBD6AD0" w14:textId="77777777" w:rsidR="0007087C" w:rsidRPr="00BA5C80" w:rsidRDefault="0007087C">
            <w:pPr>
              <w:jc w:val="center"/>
              <w:rPr>
                <w:sz w:val="20"/>
                <w:lang w:val="pt-BR"/>
              </w:rPr>
            </w:pPr>
          </w:p>
        </w:tc>
        <w:tc>
          <w:tcPr>
            <w:tcW w:w="312" w:type="pct"/>
            <w:tcBorders>
              <w:left w:val="nil"/>
              <w:right w:val="nil"/>
            </w:tcBorders>
            <w:vAlign w:val="center"/>
          </w:tcPr>
          <w:p w14:paraId="03B79677" w14:textId="77777777" w:rsidR="0007087C" w:rsidRPr="00BA5C80" w:rsidRDefault="0007087C">
            <w:pPr>
              <w:jc w:val="center"/>
              <w:rPr>
                <w:sz w:val="20"/>
                <w:lang w:val="pt-BR"/>
              </w:rPr>
            </w:pPr>
          </w:p>
        </w:tc>
        <w:tc>
          <w:tcPr>
            <w:tcW w:w="312" w:type="pct"/>
            <w:tcBorders>
              <w:left w:val="nil"/>
              <w:right w:val="nil"/>
            </w:tcBorders>
            <w:vAlign w:val="center"/>
          </w:tcPr>
          <w:p w14:paraId="35141219" w14:textId="77777777" w:rsidR="0007087C" w:rsidRPr="00BA5C80" w:rsidRDefault="0007087C">
            <w:pPr>
              <w:jc w:val="center"/>
              <w:rPr>
                <w:sz w:val="20"/>
                <w:lang w:val="pt-BR"/>
              </w:rPr>
            </w:pPr>
          </w:p>
        </w:tc>
      </w:tr>
      <w:tr w:rsidR="00BA5C80" w:rsidRPr="00BA5C80" w14:paraId="3646A0AA" w14:textId="77777777" w:rsidTr="00857E07">
        <w:trPr>
          <w:trHeight w:val="288"/>
        </w:trPr>
        <w:tc>
          <w:tcPr>
            <w:tcW w:w="407" w:type="pct"/>
            <w:vMerge/>
            <w:tcBorders>
              <w:left w:val="nil"/>
              <w:bottom w:val="nil"/>
              <w:right w:val="nil"/>
            </w:tcBorders>
            <w:vAlign w:val="center"/>
          </w:tcPr>
          <w:p w14:paraId="4F5B515E" w14:textId="77777777" w:rsidR="0007087C" w:rsidRPr="00BA5C80" w:rsidRDefault="0007087C">
            <w:pPr>
              <w:jc w:val="center"/>
              <w:rPr>
                <w:sz w:val="20"/>
                <w:lang w:val="pt-BR"/>
              </w:rPr>
            </w:pPr>
          </w:p>
        </w:tc>
        <w:tc>
          <w:tcPr>
            <w:tcW w:w="2097" w:type="pct"/>
            <w:tcBorders>
              <w:left w:val="nil"/>
              <w:right w:val="nil"/>
            </w:tcBorders>
            <w:vAlign w:val="center"/>
          </w:tcPr>
          <w:p w14:paraId="7D4D63F4" w14:textId="77777777" w:rsidR="0007087C" w:rsidRPr="00BA5C80" w:rsidRDefault="00BA5C80">
            <w:pPr>
              <w:jc w:val="center"/>
              <w:rPr>
                <w:sz w:val="20"/>
                <w:lang w:val="pt-BR"/>
              </w:rPr>
            </w:pPr>
            <w:r w:rsidRPr="00BA5C80">
              <w:rPr>
                <w:sz w:val="20"/>
                <w:lang w:val="pt-BR"/>
              </w:rPr>
              <w:t>Uso de materiais de construção sustentáveis</w:t>
            </w:r>
          </w:p>
        </w:tc>
        <w:tc>
          <w:tcPr>
            <w:tcW w:w="312" w:type="pct"/>
            <w:tcBorders>
              <w:left w:val="nil"/>
              <w:right w:val="nil"/>
            </w:tcBorders>
            <w:vAlign w:val="center"/>
          </w:tcPr>
          <w:p w14:paraId="1D007B8F" w14:textId="2F1C9FF3" w:rsidR="0007087C" w:rsidRPr="00BA5C80" w:rsidRDefault="00857E07">
            <w:pPr>
              <w:jc w:val="center"/>
              <w:rPr>
                <w:sz w:val="20"/>
                <w:lang w:val="pt-BR"/>
              </w:rPr>
            </w:pPr>
            <w:r w:rsidRPr="00BA5C80">
              <w:rPr>
                <w:sz w:val="20"/>
                <w:lang w:val="pt-BR"/>
              </w:rPr>
              <w:t>,</w:t>
            </w:r>
            <w:r w:rsidR="00BA5C80" w:rsidRPr="00BA5C80">
              <w:rPr>
                <w:sz w:val="20"/>
                <w:lang w:val="pt-BR"/>
              </w:rPr>
              <w:t>604</w:t>
            </w:r>
          </w:p>
        </w:tc>
        <w:tc>
          <w:tcPr>
            <w:tcW w:w="312" w:type="pct"/>
            <w:tcBorders>
              <w:left w:val="nil"/>
              <w:right w:val="nil"/>
            </w:tcBorders>
            <w:vAlign w:val="center"/>
          </w:tcPr>
          <w:p w14:paraId="3690D06D" w14:textId="093BDA7C" w:rsidR="0007087C" w:rsidRPr="00BA5C80" w:rsidRDefault="00857E07">
            <w:pPr>
              <w:jc w:val="center"/>
              <w:rPr>
                <w:sz w:val="20"/>
                <w:lang w:val="pt-BR"/>
              </w:rPr>
            </w:pPr>
            <w:r w:rsidRPr="00BA5C80">
              <w:rPr>
                <w:sz w:val="20"/>
                <w:lang w:val="pt-BR"/>
              </w:rPr>
              <w:t>,</w:t>
            </w:r>
            <w:r w:rsidR="00BA5C80" w:rsidRPr="00BA5C80">
              <w:rPr>
                <w:sz w:val="20"/>
                <w:lang w:val="pt-BR"/>
              </w:rPr>
              <w:t>355</w:t>
            </w:r>
          </w:p>
        </w:tc>
        <w:tc>
          <w:tcPr>
            <w:tcW w:w="312" w:type="pct"/>
            <w:tcBorders>
              <w:left w:val="nil"/>
              <w:right w:val="nil"/>
            </w:tcBorders>
            <w:vAlign w:val="center"/>
          </w:tcPr>
          <w:p w14:paraId="6C98B744" w14:textId="77777777" w:rsidR="0007087C" w:rsidRPr="00BA5C80" w:rsidRDefault="0007087C">
            <w:pPr>
              <w:jc w:val="center"/>
              <w:rPr>
                <w:sz w:val="20"/>
                <w:lang w:val="pt-BR"/>
              </w:rPr>
            </w:pPr>
          </w:p>
        </w:tc>
        <w:tc>
          <w:tcPr>
            <w:tcW w:w="312" w:type="pct"/>
            <w:tcBorders>
              <w:left w:val="nil"/>
              <w:right w:val="nil"/>
            </w:tcBorders>
            <w:vAlign w:val="center"/>
          </w:tcPr>
          <w:p w14:paraId="39BBAB75" w14:textId="77777777" w:rsidR="0007087C" w:rsidRPr="00BA5C80" w:rsidRDefault="0007087C">
            <w:pPr>
              <w:jc w:val="center"/>
              <w:rPr>
                <w:sz w:val="20"/>
                <w:lang w:val="pt-BR"/>
              </w:rPr>
            </w:pPr>
          </w:p>
        </w:tc>
        <w:tc>
          <w:tcPr>
            <w:tcW w:w="312" w:type="pct"/>
            <w:tcBorders>
              <w:left w:val="nil"/>
              <w:right w:val="nil"/>
            </w:tcBorders>
            <w:vAlign w:val="center"/>
          </w:tcPr>
          <w:p w14:paraId="6FAD75CD" w14:textId="77777777" w:rsidR="0007087C" w:rsidRPr="00BA5C80" w:rsidRDefault="0007087C">
            <w:pPr>
              <w:jc w:val="center"/>
              <w:rPr>
                <w:sz w:val="20"/>
                <w:lang w:val="pt-BR"/>
              </w:rPr>
            </w:pPr>
          </w:p>
        </w:tc>
        <w:tc>
          <w:tcPr>
            <w:tcW w:w="312" w:type="pct"/>
            <w:tcBorders>
              <w:left w:val="nil"/>
              <w:right w:val="nil"/>
            </w:tcBorders>
            <w:vAlign w:val="center"/>
          </w:tcPr>
          <w:p w14:paraId="6C8D328E" w14:textId="77777777" w:rsidR="0007087C" w:rsidRPr="00BA5C80" w:rsidRDefault="0007087C">
            <w:pPr>
              <w:jc w:val="center"/>
              <w:rPr>
                <w:sz w:val="20"/>
                <w:lang w:val="pt-BR"/>
              </w:rPr>
            </w:pPr>
          </w:p>
        </w:tc>
        <w:tc>
          <w:tcPr>
            <w:tcW w:w="312" w:type="pct"/>
            <w:tcBorders>
              <w:left w:val="nil"/>
              <w:right w:val="nil"/>
            </w:tcBorders>
            <w:vAlign w:val="center"/>
          </w:tcPr>
          <w:p w14:paraId="7FD95FCD" w14:textId="77777777" w:rsidR="0007087C" w:rsidRPr="00BA5C80" w:rsidRDefault="0007087C">
            <w:pPr>
              <w:jc w:val="center"/>
              <w:rPr>
                <w:sz w:val="20"/>
                <w:lang w:val="pt-BR"/>
              </w:rPr>
            </w:pPr>
          </w:p>
        </w:tc>
        <w:tc>
          <w:tcPr>
            <w:tcW w:w="312" w:type="pct"/>
            <w:tcBorders>
              <w:left w:val="nil"/>
              <w:right w:val="nil"/>
            </w:tcBorders>
            <w:vAlign w:val="center"/>
          </w:tcPr>
          <w:p w14:paraId="513D432B" w14:textId="77777777" w:rsidR="0007087C" w:rsidRPr="00BA5C80" w:rsidRDefault="0007087C">
            <w:pPr>
              <w:jc w:val="center"/>
              <w:rPr>
                <w:sz w:val="20"/>
                <w:lang w:val="pt-BR"/>
              </w:rPr>
            </w:pPr>
          </w:p>
        </w:tc>
      </w:tr>
      <w:tr w:rsidR="00BA5C80" w:rsidRPr="00BA5C80" w14:paraId="70DE10CA" w14:textId="77777777" w:rsidTr="00857E07">
        <w:trPr>
          <w:trHeight w:val="288"/>
        </w:trPr>
        <w:tc>
          <w:tcPr>
            <w:tcW w:w="407" w:type="pct"/>
            <w:vMerge/>
            <w:tcBorders>
              <w:left w:val="nil"/>
              <w:bottom w:val="nil"/>
              <w:right w:val="nil"/>
            </w:tcBorders>
            <w:vAlign w:val="center"/>
          </w:tcPr>
          <w:p w14:paraId="4E8E5DA4" w14:textId="77777777" w:rsidR="0007087C" w:rsidRPr="00BA5C80" w:rsidRDefault="0007087C">
            <w:pPr>
              <w:jc w:val="center"/>
              <w:rPr>
                <w:sz w:val="20"/>
                <w:lang w:val="pt-BR"/>
              </w:rPr>
            </w:pPr>
          </w:p>
        </w:tc>
        <w:tc>
          <w:tcPr>
            <w:tcW w:w="2097" w:type="pct"/>
            <w:tcBorders>
              <w:left w:val="nil"/>
              <w:right w:val="nil"/>
            </w:tcBorders>
            <w:vAlign w:val="center"/>
          </w:tcPr>
          <w:p w14:paraId="46AB4C25" w14:textId="77777777" w:rsidR="0007087C" w:rsidRPr="00BA5C80" w:rsidRDefault="00BA5C80">
            <w:pPr>
              <w:jc w:val="center"/>
              <w:rPr>
                <w:sz w:val="20"/>
                <w:lang w:val="pt-BR"/>
              </w:rPr>
            </w:pPr>
            <w:r w:rsidRPr="00BA5C80">
              <w:rPr>
                <w:sz w:val="20"/>
                <w:lang w:val="pt-BR"/>
              </w:rPr>
              <w:t>Aproveitamento da ventilação natural</w:t>
            </w:r>
          </w:p>
        </w:tc>
        <w:tc>
          <w:tcPr>
            <w:tcW w:w="312" w:type="pct"/>
            <w:tcBorders>
              <w:left w:val="nil"/>
              <w:right w:val="nil"/>
            </w:tcBorders>
            <w:vAlign w:val="center"/>
          </w:tcPr>
          <w:p w14:paraId="3495130A" w14:textId="2E2FCE99" w:rsidR="0007087C" w:rsidRPr="00BA5C80" w:rsidRDefault="00857E07">
            <w:pPr>
              <w:jc w:val="center"/>
              <w:rPr>
                <w:sz w:val="20"/>
                <w:lang w:val="pt-BR"/>
              </w:rPr>
            </w:pPr>
            <w:r w:rsidRPr="00BA5C80">
              <w:rPr>
                <w:sz w:val="20"/>
                <w:lang w:val="pt-BR"/>
              </w:rPr>
              <w:t>,</w:t>
            </w:r>
            <w:r w:rsidR="00BA5C80" w:rsidRPr="00BA5C80">
              <w:rPr>
                <w:sz w:val="20"/>
                <w:lang w:val="pt-BR"/>
              </w:rPr>
              <w:t>593</w:t>
            </w:r>
          </w:p>
        </w:tc>
        <w:tc>
          <w:tcPr>
            <w:tcW w:w="312" w:type="pct"/>
            <w:tcBorders>
              <w:left w:val="nil"/>
              <w:right w:val="nil"/>
            </w:tcBorders>
            <w:vAlign w:val="center"/>
          </w:tcPr>
          <w:p w14:paraId="56083A2D" w14:textId="77777777" w:rsidR="0007087C" w:rsidRPr="00BA5C80" w:rsidRDefault="0007087C">
            <w:pPr>
              <w:jc w:val="center"/>
              <w:rPr>
                <w:sz w:val="20"/>
                <w:lang w:val="pt-BR"/>
              </w:rPr>
            </w:pPr>
          </w:p>
        </w:tc>
        <w:tc>
          <w:tcPr>
            <w:tcW w:w="312" w:type="pct"/>
            <w:tcBorders>
              <w:left w:val="nil"/>
              <w:right w:val="nil"/>
            </w:tcBorders>
            <w:vAlign w:val="center"/>
          </w:tcPr>
          <w:p w14:paraId="14ACBE7F" w14:textId="77777777" w:rsidR="0007087C" w:rsidRPr="00BA5C80" w:rsidRDefault="0007087C">
            <w:pPr>
              <w:jc w:val="center"/>
              <w:rPr>
                <w:sz w:val="20"/>
                <w:lang w:val="pt-BR"/>
              </w:rPr>
            </w:pPr>
          </w:p>
        </w:tc>
        <w:tc>
          <w:tcPr>
            <w:tcW w:w="312" w:type="pct"/>
            <w:tcBorders>
              <w:left w:val="nil"/>
              <w:right w:val="nil"/>
            </w:tcBorders>
            <w:vAlign w:val="center"/>
          </w:tcPr>
          <w:p w14:paraId="4214C210" w14:textId="77777777" w:rsidR="0007087C" w:rsidRPr="00BA5C80" w:rsidRDefault="0007087C">
            <w:pPr>
              <w:jc w:val="center"/>
              <w:rPr>
                <w:sz w:val="20"/>
                <w:lang w:val="pt-BR"/>
              </w:rPr>
            </w:pPr>
          </w:p>
        </w:tc>
        <w:tc>
          <w:tcPr>
            <w:tcW w:w="312" w:type="pct"/>
            <w:tcBorders>
              <w:left w:val="nil"/>
              <w:right w:val="nil"/>
            </w:tcBorders>
            <w:vAlign w:val="center"/>
          </w:tcPr>
          <w:p w14:paraId="3165B4EF" w14:textId="77777777" w:rsidR="0007087C" w:rsidRPr="00BA5C80" w:rsidRDefault="0007087C">
            <w:pPr>
              <w:jc w:val="center"/>
              <w:rPr>
                <w:sz w:val="20"/>
                <w:lang w:val="pt-BR"/>
              </w:rPr>
            </w:pPr>
          </w:p>
        </w:tc>
        <w:tc>
          <w:tcPr>
            <w:tcW w:w="312" w:type="pct"/>
            <w:tcBorders>
              <w:left w:val="nil"/>
              <w:right w:val="nil"/>
            </w:tcBorders>
            <w:vAlign w:val="center"/>
          </w:tcPr>
          <w:p w14:paraId="25DAF57D" w14:textId="77777777" w:rsidR="0007087C" w:rsidRPr="00BA5C80" w:rsidRDefault="0007087C">
            <w:pPr>
              <w:jc w:val="center"/>
              <w:rPr>
                <w:sz w:val="20"/>
                <w:lang w:val="pt-BR"/>
              </w:rPr>
            </w:pPr>
          </w:p>
        </w:tc>
        <w:tc>
          <w:tcPr>
            <w:tcW w:w="312" w:type="pct"/>
            <w:tcBorders>
              <w:left w:val="nil"/>
              <w:right w:val="nil"/>
            </w:tcBorders>
            <w:vAlign w:val="center"/>
          </w:tcPr>
          <w:p w14:paraId="5C088CE2" w14:textId="77777777" w:rsidR="0007087C" w:rsidRPr="00BA5C80" w:rsidRDefault="0007087C">
            <w:pPr>
              <w:jc w:val="center"/>
              <w:rPr>
                <w:sz w:val="20"/>
                <w:lang w:val="pt-BR"/>
              </w:rPr>
            </w:pPr>
          </w:p>
        </w:tc>
        <w:tc>
          <w:tcPr>
            <w:tcW w:w="312" w:type="pct"/>
            <w:tcBorders>
              <w:left w:val="nil"/>
              <w:right w:val="nil"/>
            </w:tcBorders>
            <w:vAlign w:val="center"/>
          </w:tcPr>
          <w:p w14:paraId="4F119716" w14:textId="77777777" w:rsidR="0007087C" w:rsidRPr="00BA5C80" w:rsidRDefault="0007087C">
            <w:pPr>
              <w:jc w:val="center"/>
              <w:rPr>
                <w:sz w:val="20"/>
                <w:lang w:val="pt-BR"/>
              </w:rPr>
            </w:pPr>
          </w:p>
        </w:tc>
      </w:tr>
      <w:tr w:rsidR="00BA5C80" w:rsidRPr="00BA5C80" w14:paraId="43E32631" w14:textId="77777777" w:rsidTr="00857E07">
        <w:trPr>
          <w:trHeight w:val="288"/>
        </w:trPr>
        <w:tc>
          <w:tcPr>
            <w:tcW w:w="407" w:type="pct"/>
            <w:vMerge/>
            <w:tcBorders>
              <w:left w:val="nil"/>
              <w:bottom w:val="nil"/>
              <w:right w:val="nil"/>
            </w:tcBorders>
            <w:vAlign w:val="center"/>
          </w:tcPr>
          <w:p w14:paraId="12370182" w14:textId="77777777" w:rsidR="0007087C" w:rsidRPr="00BA5C80" w:rsidRDefault="0007087C">
            <w:pPr>
              <w:jc w:val="center"/>
              <w:rPr>
                <w:sz w:val="20"/>
                <w:lang w:val="pt-BR"/>
              </w:rPr>
            </w:pPr>
          </w:p>
        </w:tc>
        <w:tc>
          <w:tcPr>
            <w:tcW w:w="2097" w:type="pct"/>
            <w:tcBorders>
              <w:left w:val="nil"/>
              <w:right w:val="nil"/>
            </w:tcBorders>
            <w:vAlign w:val="center"/>
          </w:tcPr>
          <w:p w14:paraId="63418FE5" w14:textId="77777777" w:rsidR="0007087C" w:rsidRPr="00BA5C80" w:rsidRDefault="00BA5C80">
            <w:pPr>
              <w:jc w:val="center"/>
              <w:rPr>
                <w:sz w:val="20"/>
                <w:lang w:val="pt-BR"/>
              </w:rPr>
            </w:pPr>
            <w:r w:rsidRPr="00BA5C80">
              <w:rPr>
                <w:sz w:val="20"/>
                <w:lang w:val="pt-BR"/>
              </w:rPr>
              <w:t>A confiança no funcionamento das tecnologias associadas a HS</w:t>
            </w:r>
          </w:p>
        </w:tc>
        <w:tc>
          <w:tcPr>
            <w:tcW w:w="312" w:type="pct"/>
            <w:tcBorders>
              <w:left w:val="nil"/>
              <w:right w:val="nil"/>
            </w:tcBorders>
            <w:vAlign w:val="center"/>
          </w:tcPr>
          <w:p w14:paraId="653A42D1" w14:textId="04316D58" w:rsidR="0007087C" w:rsidRPr="00BA5C80" w:rsidRDefault="00857E07">
            <w:pPr>
              <w:jc w:val="center"/>
              <w:rPr>
                <w:sz w:val="20"/>
                <w:lang w:val="pt-BR"/>
              </w:rPr>
            </w:pPr>
            <w:r w:rsidRPr="00BA5C80">
              <w:rPr>
                <w:sz w:val="20"/>
                <w:lang w:val="pt-BR"/>
              </w:rPr>
              <w:t>,</w:t>
            </w:r>
            <w:r w:rsidR="00BA5C80" w:rsidRPr="00BA5C80">
              <w:rPr>
                <w:sz w:val="20"/>
                <w:lang w:val="pt-BR"/>
              </w:rPr>
              <w:t>416</w:t>
            </w:r>
          </w:p>
        </w:tc>
        <w:tc>
          <w:tcPr>
            <w:tcW w:w="312" w:type="pct"/>
            <w:tcBorders>
              <w:left w:val="nil"/>
              <w:right w:val="nil"/>
            </w:tcBorders>
            <w:vAlign w:val="center"/>
          </w:tcPr>
          <w:p w14:paraId="07224B15" w14:textId="68EBD726" w:rsidR="0007087C" w:rsidRPr="00BA5C80" w:rsidRDefault="00857E07">
            <w:pPr>
              <w:jc w:val="center"/>
              <w:rPr>
                <w:sz w:val="20"/>
                <w:lang w:val="pt-BR"/>
              </w:rPr>
            </w:pPr>
            <w:r w:rsidRPr="00BA5C80">
              <w:rPr>
                <w:sz w:val="20"/>
                <w:lang w:val="pt-BR"/>
              </w:rPr>
              <w:t>,</w:t>
            </w:r>
            <w:r w:rsidR="00BA5C80" w:rsidRPr="00BA5C80">
              <w:rPr>
                <w:sz w:val="20"/>
                <w:lang w:val="pt-BR"/>
              </w:rPr>
              <w:t>349</w:t>
            </w:r>
          </w:p>
        </w:tc>
        <w:tc>
          <w:tcPr>
            <w:tcW w:w="312" w:type="pct"/>
            <w:tcBorders>
              <w:left w:val="nil"/>
              <w:right w:val="nil"/>
            </w:tcBorders>
            <w:vAlign w:val="center"/>
          </w:tcPr>
          <w:p w14:paraId="49A72178" w14:textId="1DF4255E" w:rsidR="0007087C" w:rsidRPr="00BA5C80" w:rsidRDefault="00857E07">
            <w:pPr>
              <w:jc w:val="center"/>
              <w:rPr>
                <w:sz w:val="20"/>
                <w:lang w:val="pt-BR"/>
              </w:rPr>
            </w:pPr>
            <w:r w:rsidRPr="00BA5C80">
              <w:rPr>
                <w:sz w:val="20"/>
                <w:lang w:val="pt-BR"/>
              </w:rPr>
              <w:t>,</w:t>
            </w:r>
            <w:r w:rsidR="00BA5C80" w:rsidRPr="00BA5C80">
              <w:rPr>
                <w:sz w:val="20"/>
                <w:lang w:val="pt-BR"/>
              </w:rPr>
              <w:t>302</w:t>
            </w:r>
          </w:p>
        </w:tc>
        <w:tc>
          <w:tcPr>
            <w:tcW w:w="312" w:type="pct"/>
            <w:tcBorders>
              <w:left w:val="nil"/>
              <w:right w:val="nil"/>
            </w:tcBorders>
            <w:vAlign w:val="center"/>
          </w:tcPr>
          <w:p w14:paraId="2BBBE551" w14:textId="77777777" w:rsidR="0007087C" w:rsidRPr="00BA5C80" w:rsidRDefault="0007087C">
            <w:pPr>
              <w:jc w:val="center"/>
              <w:rPr>
                <w:sz w:val="20"/>
                <w:lang w:val="pt-BR"/>
              </w:rPr>
            </w:pPr>
          </w:p>
        </w:tc>
        <w:tc>
          <w:tcPr>
            <w:tcW w:w="312" w:type="pct"/>
            <w:tcBorders>
              <w:left w:val="nil"/>
              <w:right w:val="nil"/>
            </w:tcBorders>
            <w:vAlign w:val="center"/>
          </w:tcPr>
          <w:p w14:paraId="62591D67" w14:textId="501BF6BD" w:rsidR="0007087C" w:rsidRPr="00BA5C80" w:rsidRDefault="00857E07">
            <w:pPr>
              <w:jc w:val="center"/>
              <w:rPr>
                <w:sz w:val="20"/>
                <w:lang w:val="pt-BR"/>
              </w:rPr>
            </w:pPr>
            <w:r w:rsidRPr="00BA5C80">
              <w:rPr>
                <w:sz w:val="20"/>
                <w:lang w:val="pt-BR"/>
              </w:rPr>
              <w:t>,</w:t>
            </w:r>
            <w:r w:rsidR="00BA5C80" w:rsidRPr="00BA5C80">
              <w:rPr>
                <w:sz w:val="20"/>
                <w:lang w:val="pt-BR"/>
              </w:rPr>
              <w:t>368</w:t>
            </w:r>
          </w:p>
        </w:tc>
        <w:tc>
          <w:tcPr>
            <w:tcW w:w="312" w:type="pct"/>
            <w:tcBorders>
              <w:left w:val="nil"/>
              <w:right w:val="nil"/>
            </w:tcBorders>
            <w:vAlign w:val="center"/>
          </w:tcPr>
          <w:p w14:paraId="0FC9F57A" w14:textId="77777777" w:rsidR="0007087C" w:rsidRPr="00BA5C80" w:rsidRDefault="0007087C">
            <w:pPr>
              <w:jc w:val="center"/>
              <w:rPr>
                <w:sz w:val="20"/>
                <w:lang w:val="pt-BR"/>
              </w:rPr>
            </w:pPr>
          </w:p>
        </w:tc>
        <w:tc>
          <w:tcPr>
            <w:tcW w:w="312" w:type="pct"/>
            <w:tcBorders>
              <w:left w:val="nil"/>
              <w:right w:val="nil"/>
            </w:tcBorders>
            <w:vAlign w:val="center"/>
          </w:tcPr>
          <w:p w14:paraId="51DB02DD" w14:textId="77777777" w:rsidR="0007087C" w:rsidRPr="00BA5C80" w:rsidRDefault="0007087C">
            <w:pPr>
              <w:jc w:val="center"/>
              <w:rPr>
                <w:sz w:val="20"/>
                <w:lang w:val="pt-BR"/>
              </w:rPr>
            </w:pPr>
          </w:p>
        </w:tc>
        <w:tc>
          <w:tcPr>
            <w:tcW w:w="312" w:type="pct"/>
            <w:tcBorders>
              <w:left w:val="nil"/>
              <w:right w:val="nil"/>
            </w:tcBorders>
            <w:vAlign w:val="center"/>
          </w:tcPr>
          <w:p w14:paraId="5A09C54E" w14:textId="77777777" w:rsidR="0007087C" w:rsidRPr="00BA5C80" w:rsidRDefault="0007087C">
            <w:pPr>
              <w:jc w:val="center"/>
              <w:rPr>
                <w:sz w:val="20"/>
                <w:lang w:val="pt-BR"/>
              </w:rPr>
            </w:pPr>
          </w:p>
        </w:tc>
      </w:tr>
      <w:tr w:rsidR="00BA5C80" w:rsidRPr="00BA5C80" w14:paraId="67A0A447" w14:textId="77777777" w:rsidTr="00857E07">
        <w:trPr>
          <w:trHeight w:val="300"/>
        </w:trPr>
        <w:tc>
          <w:tcPr>
            <w:tcW w:w="407" w:type="pct"/>
            <w:vMerge/>
            <w:tcBorders>
              <w:left w:val="nil"/>
              <w:bottom w:val="single" w:sz="12" w:space="0" w:color="000000"/>
              <w:right w:val="nil"/>
            </w:tcBorders>
            <w:vAlign w:val="center"/>
          </w:tcPr>
          <w:p w14:paraId="7C3CEC01" w14:textId="77777777" w:rsidR="0007087C" w:rsidRPr="00BA5C80" w:rsidRDefault="0007087C">
            <w:pPr>
              <w:jc w:val="center"/>
              <w:rPr>
                <w:sz w:val="20"/>
                <w:lang w:val="pt-BR"/>
              </w:rPr>
            </w:pPr>
          </w:p>
        </w:tc>
        <w:tc>
          <w:tcPr>
            <w:tcW w:w="2097" w:type="pct"/>
            <w:tcBorders>
              <w:left w:val="nil"/>
              <w:bottom w:val="single" w:sz="12" w:space="0" w:color="000000"/>
              <w:right w:val="nil"/>
            </w:tcBorders>
            <w:vAlign w:val="center"/>
          </w:tcPr>
          <w:p w14:paraId="4836EA22" w14:textId="77777777" w:rsidR="0007087C" w:rsidRPr="00BA5C80" w:rsidRDefault="00BA5C80">
            <w:pPr>
              <w:jc w:val="center"/>
              <w:rPr>
                <w:sz w:val="20"/>
                <w:lang w:val="pt-BR"/>
              </w:rPr>
            </w:pPr>
            <w:r w:rsidRPr="00BA5C80">
              <w:rPr>
                <w:sz w:val="20"/>
                <w:lang w:val="pt-BR"/>
              </w:rPr>
              <w:t>Isolamento acústico</w:t>
            </w:r>
          </w:p>
        </w:tc>
        <w:tc>
          <w:tcPr>
            <w:tcW w:w="312" w:type="pct"/>
            <w:tcBorders>
              <w:left w:val="nil"/>
              <w:bottom w:val="single" w:sz="12" w:space="0" w:color="000000"/>
              <w:right w:val="nil"/>
            </w:tcBorders>
            <w:vAlign w:val="center"/>
          </w:tcPr>
          <w:p w14:paraId="7DC0F948" w14:textId="2D53FDF6" w:rsidR="0007087C" w:rsidRPr="00BA5C80" w:rsidRDefault="00857E07">
            <w:pPr>
              <w:jc w:val="center"/>
              <w:rPr>
                <w:sz w:val="20"/>
                <w:lang w:val="pt-BR"/>
              </w:rPr>
            </w:pPr>
            <w:r w:rsidRPr="00BA5C80">
              <w:rPr>
                <w:sz w:val="20"/>
                <w:lang w:val="pt-BR"/>
              </w:rPr>
              <w:t>,</w:t>
            </w:r>
            <w:r w:rsidR="00BA5C80" w:rsidRPr="00BA5C80">
              <w:rPr>
                <w:sz w:val="20"/>
                <w:lang w:val="pt-BR"/>
              </w:rPr>
              <w:t>359</w:t>
            </w:r>
          </w:p>
        </w:tc>
        <w:tc>
          <w:tcPr>
            <w:tcW w:w="312" w:type="pct"/>
            <w:tcBorders>
              <w:left w:val="nil"/>
              <w:bottom w:val="single" w:sz="12" w:space="0" w:color="000000"/>
              <w:right w:val="nil"/>
            </w:tcBorders>
            <w:vAlign w:val="center"/>
          </w:tcPr>
          <w:p w14:paraId="6F2844AD"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76DF950F"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7A665629"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43044A85" w14:textId="3884A8E0" w:rsidR="0007087C" w:rsidRPr="00BA5C80" w:rsidRDefault="00857E07">
            <w:pPr>
              <w:jc w:val="center"/>
              <w:rPr>
                <w:sz w:val="20"/>
                <w:lang w:val="pt-BR"/>
              </w:rPr>
            </w:pPr>
            <w:r w:rsidRPr="00BA5C80">
              <w:rPr>
                <w:sz w:val="20"/>
                <w:lang w:val="pt-BR"/>
              </w:rPr>
              <w:t>,</w:t>
            </w:r>
            <w:r w:rsidR="00BA5C80" w:rsidRPr="00BA5C80">
              <w:rPr>
                <w:sz w:val="20"/>
                <w:lang w:val="pt-BR"/>
              </w:rPr>
              <w:t>308</w:t>
            </w:r>
          </w:p>
        </w:tc>
        <w:tc>
          <w:tcPr>
            <w:tcW w:w="312" w:type="pct"/>
            <w:tcBorders>
              <w:left w:val="nil"/>
              <w:bottom w:val="single" w:sz="12" w:space="0" w:color="000000"/>
              <w:right w:val="nil"/>
            </w:tcBorders>
            <w:vAlign w:val="center"/>
          </w:tcPr>
          <w:p w14:paraId="16ABB240"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53E2043C" w14:textId="77777777" w:rsidR="0007087C" w:rsidRPr="00BA5C80" w:rsidRDefault="0007087C">
            <w:pPr>
              <w:jc w:val="center"/>
              <w:rPr>
                <w:sz w:val="20"/>
                <w:lang w:val="pt-BR"/>
              </w:rPr>
            </w:pPr>
          </w:p>
        </w:tc>
        <w:tc>
          <w:tcPr>
            <w:tcW w:w="312" w:type="pct"/>
            <w:tcBorders>
              <w:left w:val="nil"/>
              <w:right w:val="nil"/>
            </w:tcBorders>
            <w:vAlign w:val="center"/>
          </w:tcPr>
          <w:p w14:paraId="20C95A79" w14:textId="77777777" w:rsidR="0007087C" w:rsidRPr="00BA5C80" w:rsidRDefault="0007087C">
            <w:pPr>
              <w:jc w:val="center"/>
              <w:rPr>
                <w:sz w:val="20"/>
                <w:lang w:val="pt-BR"/>
              </w:rPr>
            </w:pPr>
          </w:p>
        </w:tc>
      </w:tr>
      <w:tr w:rsidR="00BA5C80" w:rsidRPr="00BA5C80" w14:paraId="69AA3E8A" w14:textId="77777777" w:rsidTr="00857E07">
        <w:trPr>
          <w:trHeight w:val="288"/>
        </w:trPr>
        <w:tc>
          <w:tcPr>
            <w:tcW w:w="407" w:type="pct"/>
            <w:vMerge w:val="restart"/>
            <w:tcBorders>
              <w:top w:val="single" w:sz="12" w:space="0" w:color="000000"/>
              <w:left w:val="nil"/>
              <w:right w:val="nil"/>
            </w:tcBorders>
            <w:textDirection w:val="btLr"/>
            <w:vAlign w:val="center"/>
          </w:tcPr>
          <w:p w14:paraId="18CB2D35" w14:textId="77777777" w:rsidR="0007087C" w:rsidRPr="00BA5C80" w:rsidRDefault="00BA5C80">
            <w:pPr>
              <w:ind w:left="113" w:right="113"/>
              <w:jc w:val="center"/>
              <w:rPr>
                <w:sz w:val="20"/>
                <w:lang w:val="pt-BR"/>
              </w:rPr>
            </w:pPr>
            <w:r w:rsidRPr="00BA5C80">
              <w:rPr>
                <w:sz w:val="20"/>
                <w:lang w:val="pt-BR"/>
              </w:rPr>
              <w:t>Incentivos legais e fiscais</w:t>
            </w:r>
          </w:p>
        </w:tc>
        <w:tc>
          <w:tcPr>
            <w:tcW w:w="2097" w:type="pct"/>
            <w:tcBorders>
              <w:top w:val="single" w:sz="12" w:space="0" w:color="000000"/>
              <w:left w:val="nil"/>
              <w:right w:val="nil"/>
            </w:tcBorders>
            <w:vAlign w:val="center"/>
          </w:tcPr>
          <w:p w14:paraId="459215EE" w14:textId="77777777" w:rsidR="0007087C" w:rsidRPr="00BA5C80" w:rsidRDefault="00BA5C80">
            <w:pPr>
              <w:jc w:val="center"/>
              <w:rPr>
                <w:sz w:val="20"/>
                <w:lang w:val="pt-BR"/>
              </w:rPr>
            </w:pPr>
            <w:r w:rsidRPr="00BA5C80">
              <w:rPr>
                <w:sz w:val="20"/>
                <w:lang w:val="pt-BR"/>
              </w:rPr>
              <w:t>Incentivos financeiros a novas tecnologias voltadas a HS</w:t>
            </w:r>
          </w:p>
        </w:tc>
        <w:tc>
          <w:tcPr>
            <w:tcW w:w="312" w:type="pct"/>
            <w:tcBorders>
              <w:top w:val="single" w:sz="12" w:space="0" w:color="000000"/>
              <w:left w:val="nil"/>
              <w:right w:val="nil"/>
            </w:tcBorders>
            <w:vAlign w:val="center"/>
          </w:tcPr>
          <w:p w14:paraId="106036D6" w14:textId="069C5B50" w:rsidR="0007087C" w:rsidRPr="00BA5C80" w:rsidRDefault="00857E07">
            <w:pPr>
              <w:jc w:val="center"/>
              <w:rPr>
                <w:sz w:val="20"/>
                <w:lang w:val="pt-BR"/>
              </w:rPr>
            </w:pPr>
            <w:r w:rsidRPr="00BA5C80">
              <w:rPr>
                <w:sz w:val="20"/>
                <w:lang w:val="pt-BR"/>
              </w:rPr>
              <w:t>,</w:t>
            </w:r>
            <w:r w:rsidR="00BA5C80" w:rsidRPr="00BA5C80">
              <w:rPr>
                <w:sz w:val="20"/>
                <w:lang w:val="pt-BR"/>
              </w:rPr>
              <w:t>395</w:t>
            </w:r>
          </w:p>
        </w:tc>
        <w:tc>
          <w:tcPr>
            <w:tcW w:w="312" w:type="pct"/>
            <w:tcBorders>
              <w:top w:val="single" w:sz="12" w:space="0" w:color="000000"/>
              <w:left w:val="nil"/>
              <w:right w:val="nil"/>
            </w:tcBorders>
            <w:vAlign w:val="center"/>
          </w:tcPr>
          <w:p w14:paraId="56246E62" w14:textId="21572C61" w:rsidR="0007087C" w:rsidRPr="00BA5C80" w:rsidRDefault="00857E07">
            <w:pPr>
              <w:jc w:val="center"/>
              <w:rPr>
                <w:sz w:val="20"/>
                <w:lang w:val="pt-BR"/>
              </w:rPr>
            </w:pPr>
            <w:r w:rsidRPr="00BA5C80">
              <w:rPr>
                <w:sz w:val="20"/>
                <w:lang w:val="pt-BR"/>
              </w:rPr>
              <w:t>,</w:t>
            </w:r>
            <w:r w:rsidR="00BA5C80" w:rsidRPr="00BA5C80">
              <w:rPr>
                <w:sz w:val="20"/>
                <w:lang w:val="pt-BR"/>
              </w:rPr>
              <w:t>823</w:t>
            </w:r>
          </w:p>
        </w:tc>
        <w:tc>
          <w:tcPr>
            <w:tcW w:w="312" w:type="pct"/>
            <w:tcBorders>
              <w:top w:val="single" w:sz="12" w:space="0" w:color="000000"/>
              <w:left w:val="nil"/>
              <w:right w:val="nil"/>
            </w:tcBorders>
            <w:vAlign w:val="center"/>
          </w:tcPr>
          <w:p w14:paraId="4EAB79BF"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236A6D8E"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44F999E8"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36923166"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217DE0E9"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752A0FBA" w14:textId="77777777" w:rsidR="0007087C" w:rsidRPr="00BA5C80" w:rsidRDefault="0007087C">
            <w:pPr>
              <w:jc w:val="center"/>
              <w:rPr>
                <w:sz w:val="20"/>
                <w:lang w:val="pt-BR"/>
              </w:rPr>
            </w:pPr>
          </w:p>
        </w:tc>
      </w:tr>
      <w:tr w:rsidR="00BA5C80" w:rsidRPr="00BA5C80" w14:paraId="6EAF403A" w14:textId="77777777" w:rsidTr="00857E07">
        <w:trPr>
          <w:trHeight w:val="288"/>
        </w:trPr>
        <w:tc>
          <w:tcPr>
            <w:tcW w:w="407" w:type="pct"/>
            <w:vMerge/>
            <w:tcBorders>
              <w:left w:val="nil"/>
              <w:right w:val="nil"/>
            </w:tcBorders>
            <w:textDirection w:val="btLr"/>
            <w:vAlign w:val="center"/>
          </w:tcPr>
          <w:p w14:paraId="432E2A98" w14:textId="77777777" w:rsidR="0007087C" w:rsidRPr="00BA5C80" w:rsidRDefault="0007087C">
            <w:pPr>
              <w:ind w:left="113" w:right="113"/>
              <w:jc w:val="center"/>
              <w:rPr>
                <w:sz w:val="20"/>
                <w:lang w:val="pt-BR"/>
              </w:rPr>
            </w:pPr>
          </w:p>
        </w:tc>
        <w:tc>
          <w:tcPr>
            <w:tcW w:w="2097" w:type="pct"/>
            <w:tcBorders>
              <w:left w:val="nil"/>
              <w:right w:val="nil"/>
            </w:tcBorders>
            <w:vAlign w:val="center"/>
          </w:tcPr>
          <w:p w14:paraId="5D24E9BA" w14:textId="77777777" w:rsidR="0007087C" w:rsidRPr="00BA5C80" w:rsidRDefault="00BA5C80">
            <w:pPr>
              <w:jc w:val="center"/>
              <w:rPr>
                <w:sz w:val="20"/>
                <w:lang w:val="pt-BR"/>
              </w:rPr>
            </w:pPr>
            <w:r w:rsidRPr="00BA5C80">
              <w:rPr>
                <w:sz w:val="20"/>
                <w:lang w:val="pt-BR"/>
              </w:rPr>
              <w:t>Redução de IPTU para HS</w:t>
            </w:r>
          </w:p>
        </w:tc>
        <w:tc>
          <w:tcPr>
            <w:tcW w:w="312" w:type="pct"/>
            <w:tcBorders>
              <w:left w:val="nil"/>
              <w:right w:val="nil"/>
            </w:tcBorders>
            <w:vAlign w:val="center"/>
          </w:tcPr>
          <w:p w14:paraId="6C275C9C" w14:textId="5B869A4A" w:rsidR="0007087C" w:rsidRPr="00BA5C80" w:rsidRDefault="00857E07">
            <w:pPr>
              <w:jc w:val="center"/>
              <w:rPr>
                <w:sz w:val="20"/>
                <w:lang w:val="pt-BR"/>
              </w:rPr>
            </w:pPr>
            <w:r w:rsidRPr="00BA5C80">
              <w:rPr>
                <w:sz w:val="20"/>
                <w:lang w:val="pt-BR"/>
              </w:rPr>
              <w:t>,</w:t>
            </w:r>
            <w:r w:rsidR="00BA5C80" w:rsidRPr="00BA5C80">
              <w:rPr>
                <w:sz w:val="20"/>
                <w:lang w:val="pt-BR"/>
              </w:rPr>
              <w:t>340</w:t>
            </w:r>
          </w:p>
        </w:tc>
        <w:tc>
          <w:tcPr>
            <w:tcW w:w="312" w:type="pct"/>
            <w:tcBorders>
              <w:left w:val="nil"/>
              <w:right w:val="nil"/>
            </w:tcBorders>
            <w:vAlign w:val="center"/>
          </w:tcPr>
          <w:p w14:paraId="3D18B6EC" w14:textId="254E48B0" w:rsidR="0007087C" w:rsidRPr="00BA5C80" w:rsidRDefault="00857E07">
            <w:pPr>
              <w:jc w:val="center"/>
              <w:rPr>
                <w:sz w:val="20"/>
                <w:lang w:val="pt-BR"/>
              </w:rPr>
            </w:pPr>
            <w:r w:rsidRPr="00BA5C80">
              <w:rPr>
                <w:sz w:val="20"/>
                <w:lang w:val="pt-BR"/>
              </w:rPr>
              <w:t>,</w:t>
            </w:r>
            <w:r w:rsidR="00BA5C80" w:rsidRPr="00BA5C80">
              <w:rPr>
                <w:sz w:val="20"/>
                <w:lang w:val="pt-BR"/>
              </w:rPr>
              <w:t>821</w:t>
            </w:r>
          </w:p>
        </w:tc>
        <w:tc>
          <w:tcPr>
            <w:tcW w:w="312" w:type="pct"/>
            <w:tcBorders>
              <w:left w:val="nil"/>
              <w:right w:val="nil"/>
            </w:tcBorders>
            <w:vAlign w:val="center"/>
          </w:tcPr>
          <w:p w14:paraId="782E4516" w14:textId="77777777" w:rsidR="0007087C" w:rsidRPr="00BA5C80" w:rsidRDefault="0007087C">
            <w:pPr>
              <w:jc w:val="center"/>
              <w:rPr>
                <w:sz w:val="20"/>
                <w:lang w:val="pt-BR"/>
              </w:rPr>
            </w:pPr>
          </w:p>
        </w:tc>
        <w:tc>
          <w:tcPr>
            <w:tcW w:w="312" w:type="pct"/>
            <w:tcBorders>
              <w:left w:val="nil"/>
              <w:right w:val="nil"/>
            </w:tcBorders>
            <w:vAlign w:val="center"/>
          </w:tcPr>
          <w:p w14:paraId="221D5687" w14:textId="77777777" w:rsidR="0007087C" w:rsidRPr="00BA5C80" w:rsidRDefault="0007087C">
            <w:pPr>
              <w:jc w:val="center"/>
              <w:rPr>
                <w:sz w:val="20"/>
                <w:lang w:val="pt-BR"/>
              </w:rPr>
            </w:pPr>
          </w:p>
        </w:tc>
        <w:tc>
          <w:tcPr>
            <w:tcW w:w="312" w:type="pct"/>
            <w:tcBorders>
              <w:left w:val="nil"/>
              <w:right w:val="nil"/>
            </w:tcBorders>
            <w:vAlign w:val="center"/>
          </w:tcPr>
          <w:p w14:paraId="5A8D447F" w14:textId="77777777" w:rsidR="0007087C" w:rsidRPr="00BA5C80" w:rsidRDefault="0007087C">
            <w:pPr>
              <w:jc w:val="center"/>
              <w:rPr>
                <w:sz w:val="20"/>
                <w:lang w:val="pt-BR"/>
              </w:rPr>
            </w:pPr>
          </w:p>
        </w:tc>
        <w:tc>
          <w:tcPr>
            <w:tcW w:w="312" w:type="pct"/>
            <w:tcBorders>
              <w:left w:val="nil"/>
              <w:right w:val="nil"/>
            </w:tcBorders>
            <w:vAlign w:val="center"/>
          </w:tcPr>
          <w:p w14:paraId="7889929A" w14:textId="77777777" w:rsidR="0007087C" w:rsidRPr="00BA5C80" w:rsidRDefault="0007087C">
            <w:pPr>
              <w:jc w:val="center"/>
              <w:rPr>
                <w:sz w:val="20"/>
                <w:lang w:val="pt-BR"/>
              </w:rPr>
            </w:pPr>
          </w:p>
        </w:tc>
        <w:tc>
          <w:tcPr>
            <w:tcW w:w="312" w:type="pct"/>
            <w:tcBorders>
              <w:left w:val="nil"/>
              <w:right w:val="nil"/>
            </w:tcBorders>
            <w:vAlign w:val="center"/>
          </w:tcPr>
          <w:p w14:paraId="50CA0F50" w14:textId="77777777" w:rsidR="0007087C" w:rsidRPr="00BA5C80" w:rsidRDefault="0007087C">
            <w:pPr>
              <w:jc w:val="center"/>
              <w:rPr>
                <w:sz w:val="20"/>
                <w:lang w:val="pt-BR"/>
              </w:rPr>
            </w:pPr>
          </w:p>
        </w:tc>
        <w:tc>
          <w:tcPr>
            <w:tcW w:w="312" w:type="pct"/>
            <w:tcBorders>
              <w:left w:val="nil"/>
              <w:right w:val="nil"/>
            </w:tcBorders>
            <w:vAlign w:val="center"/>
          </w:tcPr>
          <w:p w14:paraId="72BA4328" w14:textId="77777777" w:rsidR="0007087C" w:rsidRPr="00BA5C80" w:rsidRDefault="0007087C">
            <w:pPr>
              <w:jc w:val="center"/>
              <w:rPr>
                <w:sz w:val="20"/>
                <w:lang w:val="pt-BR"/>
              </w:rPr>
            </w:pPr>
          </w:p>
        </w:tc>
      </w:tr>
      <w:tr w:rsidR="00BA5C80" w:rsidRPr="00BA5C80" w14:paraId="1FA22550" w14:textId="77777777" w:rsidTr="00857E07">
        <w:trPr>
          <w:trHeight w:val="288"/>
        </w:trPr>
        <w:tc>
          <w:tcPr>
            <w:tcW w:w="407" w:type="pct"/>
            <w:vMerge/>
            <w:tcBorders>
              <w:left w:val="nil"/>
              <w:right w:val="nil"/>
            </w:tcBorders>
            <w:textDirection w:val="btLr"/>
            <w:vAlign w:val="center"/>
          </w:tcPr>
          <w:p w14:paraId="543FE416" w14:textId="77777777" w:rsidR="0007087C" w:rsidRPr="00BA5C80" w:rsidRDefault="0007087C">
            <w:pPr>
              <w:ind w:left="113" w:right="113"/>
              <w:jc w:val="center"/>
              <w:rPr>
                <w:sz w:val="20"/>
                <w:lang w:val="pt-BR"/>
              </w:rPr>
            </w:pPr>
          </w:p>
        </w:tc>
        <w:tc>
          <w:tcPr>
            <w:tcW w:w="2097" w:type="pct"/>
            <w:tcBorders>
              <w:left w:val="nil"/>
              <w:right w:val="nil"/>
            </w:tcBorders>
            <w:vAlign w:val="center"/>
          </w:tcPr>
          <w:p w14:paraId="321DF2F0" w14:textId="77777777" w:rsidR="0007087C" w:rsidRPr="00BA5C80" w:rsidRDefault="00BA5C80">
            <w:pPr>
              <w:jc w:val="center"/>
              <w:rPr>
                <w:sz w:val="20"/>
                <w:lang w:val="pt-BR"/>
              </w:rPr>
            </w:pPr>
            <w:r w:rsidRPr="00BA5C80">
              <w:rPr>
                <w:sz w:val="20"/>
                <w:lang w:val="pt-BR"/>
              </w:rPr>
              <w:t>Políticas permanentes de HS</w:t>
            </w:r>
          </w:p>
        </w:tc>
        <w:tc>
          <w:tcPr>
            <w:tcW w:w="312" w:type="pct"/>
            <w:tcBorders>
              <w:left w:val="nil"/>
              <w:right w:val="nil"/>
            </w:tcBorders>
            <w:vAlign w:val="center"/>
          </w:tcPr>
          <w:p w14:paraId="41FDBDF3" w14:textId="16067D6B" w:rsidR="0007087C" w:rsidRPr="00BA5C80" w:rsidRDefault="00857E07">
            <w:pPr>
              <w:jc w:val="center"/>
              <w:rPr>
                <w:sz w:val="20"/>
                <w:lang w:val="pt-BR"/>
              </w:rPr>
            </w:pPr>
            <w:r w:rsidRPr="00BA5C80">
              <w:rPr>
                <w:sz w:val="20"/>
                <w:lang w:val="pt-BR"/>
              </w:rPr>
              <w:t>,</w:t>
            </w:r>
            <w:r w:rsidR="00BA5C80" w:rsidRPr="00BA5C80">
              <w:rPr>
                <w:sz w:val="20"/>
                <w:lang w:val="pt-BR"/>
              </w:rPr>
              <w:t>342</w:t>
            </w:r>
          </w:p>
        </w:tc>
        <w:tc>
          <w:tcPr>
            <w:tcW w:w="312" w:type="pct"/>
            <w:tcBorders>
              <w:left w:val="nil"/>
              <w:right w:val="nil"/>
            </w:tcBorders>
            <w:vAlign w:val="center"/>
          </w:tcPr>
          <w:p w14:paraId="3E6CE82C" w14:textId="1465AFE2" w:rsidR="0007087C" w:rsidRPr="00BA5C80" w:rsidRDefault="00857E07">
            <w:pPr>
              <w:jc w:val="center"/>
              <w:rPr>
                <w:sz w:val="20"/>
                <w:lang w:val="pt-BR"/>
              </w:rPr>
            </w:pPr>
            <w:r w:rsidRPr="00BA5C80">
              <w:rPr>
                <w:sz w:val="20"/>
                <w:lang w:val="pt-BR"/>
              </w:rPr>
              <w:t>,</w:t>
            </w:r>
            <w:r w:rsidR="00BA5C80" w:rsidRPr="00BA5C80">
              <w:rPr>
                <w:sz w:val="20"/>
                <w:lang w:val="pt-BR"/>
              </w:rPr>
              <w:t>788</w:t>
            </w:r>
          </w:p>
        </w:tc>
        <w:tc>
          <w:tcPr>
            <w:tcW w:w="312" w:type="pct"/>
            <w:tcBorders>
              <w:left w:val="nil"/>
              <w:right w:val="nil"/>
            </w:tcBorders>
            <w:vAlign w:val="center"/>
          </w:tcPr>
          <w:p w14:paraId="7313B21A" w14:textId="77777777" w:rsidR="0007087C" w:rsidRPr="00BA5C80" w:rsidRDefault="0007087C">
            <w:pPr>
              <w:jc w:val="center"/>
              <w:rPr>
                <w:sz w:val="20"/>
                <w:lang w:val="pt-BR"/>
              </w:rPr>
            </w:pPr>
          </w:p>
        </w:tc>
        <w:tc>
          <w:tcPr>
            <w:tcW w:w="312" w:type="pct"/>
            <w:tcBorders>
              <w:left w:val="nil"/>
              <w:right w:val="nil"/>
            </w:tcBorders>
            <w:vAlign w:val="center"/>
          </w:tcPr>
          <w:p w14:paraId="55A492A5" w14:textId="77777777" w:rsidR="0007087C" w:rsidRPr="00BA5C80" w:rsidRDefault="0007087C">
            <w:pPr>
              <w:jc w:val="center"/>
              <w:rPr>
                <w:sz w:val="20"/>
                <w:lang w:val="pt-BR"/>
              </w:rPr>
            </w:pPr>
          </w:p>
        </w:tc>
        <w:tc>
          <w:tcPr>
            <w:tcW w:w="312" w:type="pct"/>
            <w:tcBorders>
              <w:left w:val="nil"/>
              <w:right w:val="nil"/>
            </w:tcBorders>
            <w:vAlign w:val="center"/>
          </w:tcPr>
          <w:p w14:paraId="259A9FE1" w14:textId="77777777" w:rsidR="0007087C" w:rsidRPr="00BA5C80" w:rsidRDefault="0007087C">
            <w:pPr>
              <w:jc w:val="center"/>
              <w:rPr>
                <w:sz w:val="20"/>
                <w:lang w:val="pt-BR"/>
              </w:rPr>
            </w:pPr>
          </w:p>
        </w:tc>
        <w:tc>
          <w:tcPr>
            <w:tcW w:w="312" w:type="pct"/>
            <w:tcBorders>
              <w:left w:val="nil"/>
              <w:right w:val="nil"/>
            </w:tcBorders>
            <w:vAlign w:val="center"/>
          </w:tcPr>
          <w:p w14:paraId="37F44FB5" w14:textId="77777777" w:rsidR="0007087C" w:rsidRPr="00BA5C80" w:rsidRDefault="0007087C">
            <w:pPr>
              <w:jc w:val="center"/>
              <w:rPr>
                <w:sz w:val="20"/>
                <w:lang w:val="pt-BR"/>
              </w:rPr>
            </w:pPr>
          </w:p>
        </w:tc>
        <w:tc>
          <w:tcPr>
            <w:tcW w:w="312" w:type="pct"/>
            <w:tcBorders>
              <w:left w:val="nil"/>
              <w:right w:val="nil"/>
            </w:tcBorders>
            <w:vAlign w:val="center"/>
          </w:tcPr>
          <w:p w14:paraId="32A2ABD8" w14:textId="77777777" w:rsidR="0007087C" w:rsidRPr="00BA5C80" w:rsidRDefault="0007087C">
            <w:pPr>
              <w:jc w:val="center"/>
              <w:rPr>
                <w:sz w:val="20"/>
                <w:lang w:val="pt-BR"/>
              </w:rPr>
            </w:pPr>
          </w:p>
        </w:tc>
        <w:tc>
          <w:tcPr>
            <w:tcW w:w="312" w:type="pct"/>
            <w:tcBorders>
              <w:left w:val="nil"/>
              <w:right w:val="nil"/>
            </w:tcBorders>
            <w:vAlign w:val="center"/>
          </w:tcPr>
          <w:p w14:paraId="25A75630" w14:textId="77777777" w:rsidR="0007087C" w:rsidRPr="00BA5C80" w:rsidRDefault="0007087C">
            <w:pPr>
              <w:jc w:val="center"/>
              <w:rPr>
                <w:sz w:val="20"/>
                <w:lang w:val="pt-BR"/>
              </w:rPr>
            </w:pPr>
          </w:p>
        </w:tc>
      </w:tr>
      <w:tr w:rsidR="00BA5C80" w:rsidRPr="00BA5C80" w14:paraId="16B8C754" w14:textId="77777777" w:rsidTr="00857E07">
        <w:trPr>
          <w:trHeight w:val="288"/>
        </w:trPr>
        <w:tc>
          <w:tcPr>
            <w:tcW w:w="407" w:type="pct"/>
            <w:vMerge/>
            <w:tcBorders>
              <w:left w:val="nil"/>
              <w:right w:val="nil"/>
            </w:tcBorders>
            <w:textDirection w:val="btLr"/>
            <w:vAlign w:val="center"/>
          </w:tcPr>
          <w:p w14:paraId="2A7E388B" w14:textId="77777777" w:rsidR="0007087C" w:rsidRPr="00BA5C80" w:rsidRDefault="0007087C">
            <w:pPr>
              <w:ind w:left="113" w:right="113"/>
              <w:jc w:val="center"/>
              <w:rPr>
                <w:sz w:val="20"/>
                <w:lang w:val="pt-BR"/>
              </w:rPr>
            </w:pPr>
          </w:p>
        </w:tc>
        <w:tc>
          <w:tcPr>
            <w:tcW w:w="2097" w:type="pct"/>
            <w:tcBorders>
              <w:left w:val="nil"/>
              <w:right w:val="nil"/>
            </w:tcBorders>
            <w:vAlign w:val="center"/>
          </w:tcPr>
          <w:p w14:paraId="474BF51A" w14:textId="77777777" w:rsidR="0007087C" w:rsidRPr="00BA5C80" w:rsidRDefault="00BA5C80">
            <w:pPr>
              <w:jc w:val="center"/>
              <w:rPr>
                <w:sz w:val="20"/>
                <w:lang w:val="pt-BR"/>
              </w:rPr>
            </w:pPr>
            <w:r w:rsidRPr="00BA5C80">
              <w:rPr>
                <w:sz w:val="20"/>
                <w:lang w:val="pt-BR"/>
              </w:rPr>
              <w:t>Redução de impostos</w:t>
            </w:r>
          </w:p>
        </w:tc>
        <w:tc>
          <w:tcPr>
            <w:tcW w:w="312" w:type="pct"/>
            <w:tcBorders>
              <w:left w:val="nil"/>
              <w:right w:val="nil"/>
            </w:tcBorders>
            <w:vAlign w:val="center"/>
          </w:tcPr>
          <w:p w14:paraId="4806C0A9" w14:textId="77777777" w:rsidR="0007087C" w:rsidRPr="00BA5C80" w:rsidRDefault="0007087C">
            <w:pPr>
              <w:jc w:val="center"/>
              <w:rPr>
                <w:sz w:val="20"/>
                <w:lang w:val="pt-BR"/>
              </w:rPr>
            </w:pPr>
          </w:p>
        </w:tc>
        <w:tc>
          <w:tcPr>
            <w:tcW w:w="312" w:type="pct"/>
            <w:tcBorders>
              <w:left w:val="nil"/>
              <w:right w:val="nil"/>
            </w:tcBorders>
            <w:vAlign w:val="center"/>
          </w:tcPr>
          <w:p w14:paraId="4619E18B" w14:textId="0AA01ED2" w:rsidR="0007087C" w:rsidRPr="00BA5C80" w:rsidRDefault="00857E07">
            <w:pPr>
              <w:jc w:val="center"/>
              <w:rPr>
                <w:sz w:val="20"/>
                <w:lang w:val="pt-BR"/>
              </w:rPr>
            </w:pPr>
            <w:r w:rsidRPr="00BA5C80">
              <w:rPr>
                <w:sz w:val="20"/>
                <w:lang w:val="pt-BR"/>
              </w:rPr>
              <w:t>,</w:t>
            </w:r>
            <w:r w:rsidR="00BA5C80" w:rsidRPr="00BA5C80">
              <w:rPr>
                <w:sz w:val="20"/>
                <w:lang w:val="pt-BR"/>
              </w:rPr>
              <w:t>713</w:t>
            </w:r>
          </w:p>
        </w:tc>
        <w:tc>
          <w:tcPr>
            <w:tcW w:w="312" w:type="pct"/>
            <w:tcBorders>
              <w:left w:val="nil"/>
              <w:right w:val="nil"/>
            </w:tcBorders>
            <w:vAlign w:val="center"/>
          </w:tcPr>
          <w:p w14:paraId="69EE7CA4" w14:textId="77777777" w:rsidR="0007087C" w:rsidRPr="00BA5C80" w:rsidRDefault="0007087C">
            <w:pPr>
              <w:jc w:val="center"/>
              <w:rPr>
                <w:sz w:val="20"/>
                <w:lang w:val="pt-BR"/>
              </w:rPr>
            </w:pPr>
          </w:p>
        </w:tc>
        <w:tc>
          <w:tcPr>
            <w:tcW w:w="312" w:type="pct"/>
            <w:tcBorders>
              <w:left w:val="nil"/>
              <w:right w:val="nil"/>
            </w:tcBorders>
            <w:vAlign w:val="center"/>
          </w:tcPr>
          <w:p w14:paraId="7D309609" w14:textId="77777777" w:rsidR="0007087C" w:rsidRPr="00BA5C80" w:rsidRDefault="0007087C">
            <w:pPr>
              <w:jc w:val="center"/>
              <w:rPr>
                <w:sz w:val="20"/>
                <w:lang w:val="pt-BR"/>
              </w:rPr>
            </w:pPr>
          </w:p>
        </w:tc>
        <w:tc>
          <w:tcPr>
            <w:tcW w:w="312" w:type="pct"/>
            <w:tcBorders>
              <w:left w:val="nil"/>
              <w:right w:val="nil"/>
            </w:tcBorders>
            <w:vAlign w:val="center"/>
          </w:tcPr>
          <w:p w14:paraId="4BF8DE24" w14:textId="77777777" w:rsidR="0007087C" w:rsidRPr="00BA5C80" w:rsidRDefault="0007087C">
            <w:pPr>
              <w:jc w:val="center"/>
              <w:rPr>
                <w:sz w:val="20"/>
                <w:lang w:val="pt-BR"/>
              </w:rPr>
            </w:pPr>
          </w:p>
        </w:tc>
        <w:tc>
          <w:tcPr>
            <w:tcW w:w="312" w:type="pct"/>
            <w:tcBorders>
              <w:left w:val="nil"/>
              <w:right w:val="nil"/>
            </w:tcBorders>
            <w:vAlign w:val="center"/>
          </w:tcPr>
          <w:p w14:paraId="256EE31F" w14:textId="77777777" w:rsidR="0007087C" w:rsidRPr="00BA5C80" w:rsidRDefault="0007087C">
            <w:pPr>
              <w:jc w:val="center"/>
              <w:rPr>
                <w:sz w:val="20"/>
                <w:lang w:val="pt-BR"/>
              </w:rPr>
            </w:pPr>
          </w:p>
        </w:tc>
        <w:tc>
          <w:tcPr>
            <w:tcW w:w="312" w:type="pct"/>
            <w:tcBorders>
              <w:left w:val="nil"/>
              <w:right w:val="nil"/>
            </w:tcBorders>
            <w:vAlign w:val="center"/>
          </w:tcPr>
          <w:p w14:paraId="2A0BE026" w14:textId="77777777" w:rsidR="0007087C" w:rsidRPr="00BA5C80" w:rsidRDefault="0007087C">
            <w:pPr>
              <w:jc w:val="center"/>
              <w:rPr>
                <w:sz w:val="20"/>
                <w:lang w:val="pt-BR"/>
              </w:rPr>
            </w:pPr>
          </w:p>
        </w:tc>
        <w:tc>
          <w:tcPr>
            <w:tcW w:w="312" w:type="pct"/>
            <w:tcBorders>
              <w:left w:val="nil"/>
              <w:right w:val="nil"/>
            </w:tcBorders>
            <w:vAlign w:val="center"/>
          </w:tcPr>
          <w:p w14:paraId="24A2DB03" w14:textId="77777777" w:rsidR="0007087C" w:rsidRPr="00BA5C80" w:rsidRDefault="0007087C">
            <w:pPr>
              <w:jc w:val="center"/>
              <w:rPr>
                <w:sz w:val="20"/>
                <w:lang w:val="pt-BR"/>
              </w:rPr>
            </w:pPr>
          </w:p>
        </w:tc>
      </w:tr>
      <w:tr w:rsidR="00BA5C80" w:rsidRPr="00BA5C80" w14:paraId="3B4EF96D" w14:textId="77777777" w:rsidTr="00857E07">
        <w:trPr>
          <w:trHeight w:val="288"/>
        </w:trPr>
        <w:tc>
          <w:tcPr>
            <w:tcW w:w="407" w:type="pct"/>
            <w:vMerge/>
            <w:tcBorders>
              <w:left w:val="nil"/>
              <w:right w:val="nil"/>
            </w:tcBorders>
            <w:textDirection w:val="btLr"/>
            <w:vAlign w:val="center"/>
          </w:tcPr>
          <w:p w14:paraId="49C38EB2" w14:textId="77777777" w:rsidR="0007087C" w:rsidRPr="00BA5C80" w:rsidRDefault="0007087C">
            <w:pPr>
              <w:ind w:left="113" w:right="113"/>
              <w:jc w:val="center"/>
              <w:rPr>
                <w:sz w:val="20"/>
                <w:lang w:val="pt-BR"/>
              </w:rPr>
            </w:pPr>
          </w:p>
        </w:tc>
        <w:tc>
          <w:tcPr>
            <w:tcW w:w="2097" w:type="pct"/>
            <w:tcBorders>
              <w:left w:val="nil"/>
              <w:right w:val="nil"/>
            </w:tcBorders>
            <w:vAlign w:val="center"/>
          </w:tcPr>
          <w:p w14:paraId="6E4630CE" w14:textId="6345F430" w:rsidR="0007087C" w:rsidRPr="00BA5C80" w:rsidRDefault="00BA5C80">
            <w:pPr>
              <w:jc w:val="center"/>
              <w:rPr>
                <w:sz w:val="20"/>
                <w:lang w:val="pt-BR"/>
              </w:rPr>
            </w:pPr>
            <w:r w:rsidRPr="00BA5C80">
              <w:rPr>
                <w:sz w:val="20"/>
                <w:lang w:val="pt-BR"/>
              </w:rPr>
              <w:t>Incentivos financeiros e de mercado pelos governos</w:t>
            </w:r>
          </w:p>
        </w:tc>
        <w:tc>
          <w:tcPr>
            <w:tcW w:w="312" w:type="pct"/>
            <w:tcBorders>
              <w:left w:val="nil"/>
              <w:right w:val="nil"/>
            </w:tcBorders>
            <w:vAlign w:val="center"/>
          </w:tcPr>
          <w:p w14:paraId="15CB4F7E" w14:textId="77777777" w:rsidR="0007087C" w:rsidRPr="00BA5C80" w:rsidRDefault="0007087C">
            <w:pPr>
              <w:jc w:val="center"/>
              <w:rPr>
                <w:sz w:val="20"/>
                <w:lang w:val="pt-BR"/>
              </w:rPr>
            </w:pPr>
          </w:p>
        </w:tc>
        <w:tc>
          <w:tcPr>
            <w:tcW w:w="312" w:type="pct"/>
            <w:tcBorders>
              <w:left w:val="nil"/>
              <w:right w:val="nil"/>
            </w:tcBorders>
            <w:vAlign w:val="center"/>
          </w:tcPr>
          <w:p w14:paraId="33B5439B" w14:textId="7AFF00A5" w:rsidR="0007087C" w:rsidRPr="00BA5C80" w:rsidRDefault="00857E07">
            <w:pPr>
              <w:jc w:val="center"/>
              <w:rPr>
                <w:sz w:val="20"/>
                <w:lang w:val="pt-BR"/>
              </w:rPr>
            </w:pPr>
            <w:r w:rsidRPr="00BA5C80">
              <w:rPr>
                <w:sz w:val="20"/>
                <w:lang w:val="pt-BR"/>
              </w:rPr>
              <w:t>,</w:t>
            </w:r>
            <w:r w:rsidR="00BA5C80" w:rsidRPr="00BA5C80">
              <w:rPr>
                <w:sz w:val="20"/>
                <w:lang w:val="pt-BR"/>
              </w:rPr>
              <w:t>654</w:t>
            </w:r>
          </w:p>
        </w:tc>
        <w:tc>
          <w:tcPr>
            <w:tcW w:w="312" w:type="pct"/>
            <w:tcBorders>
              <w:left w:val="nil"/>
              <w:right w:val="nil"/>
            </w:tcBorders>
            <w:vAlign w:val="center"/>
          </w:tcPr>
          <w:p w14:paraId="4BEF58F1" w14:textId="77777777" w:rsidR="0007087C" w:rsidRPr="00BA5C80" w:rsidRDefault="0007087C">
            <w:pPr>
              <w:jc w:val="center"/>
              <w:rPr>
                <w:sz w:val="20"/>
                <w:lang w:val="pt-BR"/>
              </w:rPr>
            </w:pPr>
          </w:p>
        </w:tc>
        <w:tc>
          <w:tcPr>
            <w:tcW w:w="312" w:type="pct"/>
            <w:tcBorders>
              <w:left w:val="nil"/>
              <w:right w:val="nil"/>
            </w:tcBorders>
            <w:vAlign w:val="center"/>
          </w:tcPr>
          <w:p w14:paraId="3833E1E7" w14:textId="77777777" w:rsidR="0007087C" w:rsidRPr="00BA5C80" w:rsidRDefault="0007087C">
            <w:pPr>
              <w:jc w:val="center"/>
              <w:rPr>
                <w:sz w:val="20"/>
                <w:lang w:val="pt-BR"/>
              </w:rPr>
            </w:pPr>
          </w:p>
        </w:tc>
        <w:tc>
          <w:tcPr>
            <w:tcW w:w="312" w:type="pct"/>
            <w:tcBorders>
              <w:left w:val="nil"/>
              <w:right w:val="nil"/>
            </w:tcBorders>
            <w:vAlign w:val="center"/>
          </w:tcPr>
          <w:p w14:paraId="396E3848" w14:textId="77777777" w:rsidR="0007087C" w:rsidRPr="00BA5C80" w:rsidRDefault="0007087C">
            <w:pPr>
              <w:jc w:val="center"/>
              <w:rPr>
                <w:sz w:val="20"/>
                <w:lang w:val="pt-BR"/>
              </w:rPr>
            </w:pPr>
          </w:p>
        </w:tc>
        <w:tc>
          <w:tcPr>
            <w:tcW w:w="312" w:type="pct"/>
            <w:tcBorders>
              <w:left w:val="nil"/>
              <w:right w:val="nil"/>
            </w:tcBorders>
            <w:vAlign w:val="center"/>
          </w:tcPr>
          <w:p w14:paraId="5471E212" w14:textId="64F08254" w:rsidR="0007087C" w:rsidRPr="00BA5C80" w:rsidRDefault="00857E07">
            <w:pPr>
              <w:jc w:val="center"/>
              <w:rPr>
                <w:sz w:val="20"/>
                <w:lang w:val="pt-BR"/>
              </w:rPr>
            </w:pPr>
            <w:r w:rsidRPr="00BA5C80">
              <w:rPr>
                <w:sz w:val="20"/>
                <w:lang w:val="pt-BR"/>
              </w:rPr>
              <w:t>,</w:t>
            </w:r>
            <w:r w:rsidR="00BA5C80" w:rsidRPr="00BA5C80">
              <w:rPr>
                <w:sz w:val="20"/>
                <w:lang w:val="pt-BR"/>
              </w:rPr>
              <w:t>301</w:t>
            </w:r>
          </w:p>
        </w:tc>
        <w:tc>
          <w:tcPr>
            <w:tcW w:w="312" w:type="pct"/>
            <w:tcBorders>
              <w:left w:val="nil"/>
              <w:right w:val="nil"/>
            </w:tcBorders>
            <w:vAlign w:val="center"/>
          </w:tcPr>
          <w:p w14:paraId="2FFAA40E" w14:textId="77777777" w:rsidR="0007087C" w:rsidRPr="00BA5C80" w:rsidRDefault="0007087C">
            <w:pPr>
              <w:jc w:val="center"/>
              <w:rPr>
                <w:sz w:val="20"/>
                <w:lang w:val="pt-BR"/>
              </w:rPr>
            </w:pPr>
          </w:p>
        </w:tc>
        <w:tc>
          <w:tcPr>
            <w:tcW w:w="312" w:type="pct"/>
            <w:tcBorders>
              <w:left w:val="nil"/>
              <w:right w:val="nil"/>
            </w:tcBorders>
            <w:vAlign w:val="center"/>
          </w:tcPr>
          <w:p w14:paraId="3D748CEB" w14:textId="77777777" w:rsidR="0007087C" w:rsidRPr="00BA5C80" w:rsidRDefault="0007087C">
            <w:pPr>
              <w:jc w:val="center"/>
              <w:rPr>
                <w:sz w:val="20"/>
                <w:lang w:val="pt-BR"/>
              </w:rPr>
            </w:pPr>
          </w:p>
        </w:tc>
      </w:tr>
      <w:tr w:rsidR="00BA5C80" w:rsidRPr="00BA5C80" w14:paraId="5E59F1CB" w14:textId="77777777" w:rsidTr="00857E07">
        <w:trPr>
          <w:trHeight w:val="288"/>
        </w:trPr>
        <w:tc>
          <w:tcPr>
            <w:tcW w:w="407" w:type="pct"/>
            <w:vMerge/>
            <w:tcBorders>
              <w:left w:val="nil"/>
              <w:right w:val="nil"/>
            </w:tcBorders>
            <w:textDirection w:val="btLr"/>
            <w:vAlign w:val="center"/>
          </w:tcPr>
          <w:p w14:paraId="5FC38D35" w14:textId="77777777" w:rsidR="0007087C" w:rsidRPr="00BA5C80" w:rsidRDefault="0007087C">
            <w:pPr>
              <w:ind w:left="113" w:right="113"/>
              <w:jc w:val="center"/>
              <w:rPr>
                <w:sz w:val="20"/>
                <w:lang w:val="pt-BR"/>
              </w:rPr>
            </w:pPr>
          </w:p>
        </w:tc>
        <w:tc>
          <w:tcPr>
            <w:tcW w:w="2097" w:type="pct"/>
            <w:tcBorders>
              <w:left w:val="nil"/>
              <w:right w:val="nil"/>
            </w:tcBorders>
            <w:vAlign w:val="center"/>
          </w:tcPr>
          <w:p w14:paraId="6C0D1673" w14:textId="77777777" w:rsidR="0007087C" w:rsidRPr="00BA5C80" w:rsidRDefault="00BA5C80">
            <w:pPr>
              <w:jc w:val="center"/>
              <w:rPr>
                <w:sz w:val="20"/>
                <w:lang w:val="pt-BR"/>
              </w:rPr>
            </w:pPr>
            <w:r w:rsidRPr="00BA5C80">
              <w:rPr>
                <w:sz w:val="20"/>
                <w:lang w:val="pt-BR"/>
              </w:rPr>
              <w:t>Facilidades para aprovação de projetos de HS</w:t>
            </w:r>
          </w:p>
        </w:tc>
        <w:tc>
          <w:tcPr>
            <w:tcW w:w="312" w:type="pct"/>
            <w:tcBorders>
              <w:left w:val="nil"/>
              <w:right w:val="nil"/>
            </w:tcBorders>
            <w:vAlign w:val="center"/>
          </w:tcPr>
          <w:p w14:paraId="4D231EB5" w14:textId="77777777" w:rsidR="0007087C" w:rsidRPr="00BA5C80" w:rsidRDefault="0007087C">
            <w:pPr>
              <w:jc w:val="center"/>
              <w:rPr>
                <w:sz w:val="20"/>
                <w:lang w:val="pt-BR"/>
              </w:rPr>
            </w:pPr>
          </w:p>
        </w:tc>
        <w:tc>
          <w:tcPr>
            <w:tcW w:w="312" w:type="pct"/>
            <w:tcBorders>
              <w:left w:val="nil"/>
              <w:right w:val="nil"/>
            </w:tcBorders>
            <w:vAlign w:val="center"/>
          </w:tcPr>
          <w:p w14:paraId="575DD301" w14:textId="092CD235" w:rsidR="0007087C" w:rsidRPr="00BA5C80" w:rsidRDefault="00857E07">
            <w:pPr>
              <w:jc w:val="center"/>
              <w:rPr>
                <w:sz w:val="20"/>
                <w:lang w:val="pt-BR"/>
              </w:rPr>
            </w:pPr>
            <w:r w:rsidRPr="00BA5C80">
              <w:rPr>
                <w:sz w:val="20"/>
                <w:lang w:val="pt-BR"/>
              </w:rPr>
              <w:t>,</w:t>
            </w:r>
            <w:r w:rsidR="00BA5C80" w:rsidRPr="00BA5C80">
              <w:rPr>
                <w:sz w:val="20"/>
                <w:lang w:val="pt-BR"/>
              </w:rPr>
              <w:t>592</w:t>
            </w:r>
          </w:p>
        </w:tc>
        <w:tc>
          <w:tcPr>
            <w:tcW w:w="312" w:type="pct"/>
            <w:tcBorders>
              <w:left w:val="nil"/>
              <w:right w:val="nil"/>
            </w:tcBorders>
            <w:vAlign w:val="center"/>
          </w:tcPr>
          <w:p w14:paraId="4574B19E" w14:textId="77777777" w:rsidR="0007087C" w:rsidRPr="00BA5C80" w:rsidRDefault="0007087C">
            <w:pPr>
              <w:jc w:val="center"/>
              <w:rPr>
                <w:sz w:val="20"/>
                <w:lang w:val="pt-BR"/>
              </w:rPr>
            </w:pPr>
          </w:p>
        </w:tc>
        <w:tc>
          <w:tcPr>
            <w:tcW w:w="312" w:type="pct"/>
            <w:tcBorders>
              <w:left w:val="nil"/>
              <w:right w:val="nil"/>
            </w:tcBorders>
            <w:vAlign w:val="center"/>
          </w:tcPr>
          <w:p w14:paraId="28CED597" w14:textId="77777777" w:rsidR="0007087C" w:rsidRPr="00BA5C80" w:rsidRDefault="0007087C">
            <w:pPr>
              <w:jc w:val="center"/>
              <w:rPr>
                <w:sz w:val="20"/>
                <w:lang w:val="pt-BR"/>
              </w:rPr>
            </w:pPr>
          </w:p>
        </w:tc>
        <w:tc>
          <w:tcPr>
            <w:tcW w:w="312" w:type="pct"/>
            <w:tcBorders>
              <w:left w:val="nil"/>
              <w:right w:val="nil"/>
            </w:tcBorders>
            <w:vAlign w:val="center"/>
          </w:tcPr>
          <w:p w14:paraId="21E4B782" w14:textId="77777777" w:rsidR="0007087C" w:rsidRPr="00BA5C80" w:rsidRDefault="0007087C">
            <w:pPr>
              <w:jc w:val="center"/>
              <w:rPr>
                <w:sz w:val="20"/>
                <w:lang w:val="pt-BR"/>
              </w:rPr>
            </w:pPr>
          </w:p>
        </w:tc>
        <w:tc>
          <w:tcPr>
            <w:tcW w:w="312" w:type="pct"/>
            <w:tcBorders>
              <w:left w:val="nil"/>
              <w:right w:val="nil"/>
            </w:tcBorders>
            <w:vAlign w:val="center"/>
          </w:tcPr>
          <w:p w14:paraId="5E60ABCC" w14:textId="77777777" w:rsidR="0007087C" w:rsidRPr="00BA5C80" w:rsidRDefault="0007087C">
            <w:pPr>
              <w:jc w:val="center"/>
              <w:rPr>
                <w:sz w:val="20"/>
                <w:lang w:val="pt-BR"/>
              </w:rPr>
            </w:pPr>
          </w:p>
        </w:tc>
        <w:tc>
          <w:tcPr>
            <w:tcW w:w="312" w:type="pct"/>
            <w:tcBorders>
              <w:left w:val="nil"/>
              <w:right w:val="nil"/>
            </w:tcBorders>
            <w:vAlign w:val="center"/>
          </w:tcPr>
          <w:p w14:paraId="3DABAC71" w14:textId="77777777" w:rsidR="0007087C" w:rsidRPr="00BA5C80" w:rsidRDefault="0007087C">
            <w:pPr>
              <w:jc w:val="center"/>
              <w:rPr>
                <w:sz w:val="20"/>
                <w:lang w:val="pt-BR"/>
              </w:rPr>
            </w:pPr>
          </w:p>
        </w:tc>
        <w:tc>
          <w:tcPr>
            <w:tcW w:w="312" w:type="pct"/>
            <w:tcBorders>
              <w:left w:val="nil"/>
              <w:right w:val="nil"/>
            </w:tcBorders>
            <w:vAlign w:val="center"/>
          </w:tcPr>
          <w:p w14:paraId="7E034423" w14:textId="77777777" w:rsidR="0007087C" w:rsidRPr="00BA5C80" w:rsidRDefault="0007087C">
            <w:pPr>
              <w:jc w:val="center"/>
              <w:rPr>
                <w:sz w:val="20"/>
                <w:lang w:val="pt-BR"/>
              </w:rPr>
            </w:pPr>
          </w:p>
        </w:tc>
      </w:tr>
      <w:tr w:rsidR="00BA5C80" w:rsidRPr="00BA5C80" w14:paraId="48BE2C8F" w14:textId="77777777" w:rsidTr="00857E07">
        <w:trPr>
          <w:trHeight w:val="288"/>
        </w:trPr>
        <w:tc>
          <w:tcPr>
            <w:tcW w:w="407" w:type="pct"/>
            <w:vMerge/>
            <w:tcBorders>
              <w:left w:val="nil"/>
              <w:right w:val="nil"/>
            </w:tcBorders>
            <w:textDirection w:val="btLr"/>
            <w:vAlign w:val="center"/>
          </w:tcPr>
          <w:p w14:paraId="3B9DD4FC" w14:textId="77777777" w:rsidR="0007087C" w:rsidRPr="00BA5C80" w:rsidRDefault="0007087C">
            <w:pPr>
              <w:ind w:left="113" w:right="113"/>
              <w:jc w:val="center"/>
              <w:rPr>
                <w:sz w:val="20"/>
                <w:lang w:val="pt-BR"/>
              </w:rPr>
            </w:pPr>
          </w:p>
        </w:tc>
        <w:tc>
          <w:tcPr>
            <w:tcW w:w="2097" w:type="pct"/>
            <w:tcBorders>
              <w:left w:val="nil"/>
              <w:right w:val="nil"/>
            </w:tcBorders>
            <w:vAlign w:val="center"/>
          </w:tcPr>
          <w:p w14:paraId="31009207" w14:textId="77777777" w:rsidR="0007087C" w:rsidRPr="00BA5C80" w:rsidRDefault="00BA5C80">
            <w:pPr>
              <w:jc w:val="center"/>
              <w:rPr>
                <w:sz w:val="20"/>
                <w:lang w:val="pt-BR"/>
              </w:rPr>
            </w:pPr>
            <w:r w:rsidRPr="00BA5C80">
              <w:rPr>
                <w:sz w:val="20"/>
                <w:lang w:val="pt-BR"/>
              </w:rPr>
              <w:t>O uso de certificações e selos verdes</w:t>
            </w:r>
          </w:p>
        </w:tc>
        <w:tc>
          <w:tcPr>
            <w:tcW w:w="312" w:type="pct"/>
            <w:tcBorders>
              <w:left w:val="nil"/>
              <w:right w:val="nil"/>
            </w:tcBorders>
            <w:vAlign w:val="center"/>
          </w:tcPr>
          <w:p w14:paraId="7DEEDF25" w14:textId="7C8E7E57" w:rsidR="0007087C" w:rsidRPr="00BA5C80" w:rsidRDefault="00857E07">
            <w:pPr>
              <w:jc w:val="center"/>
              <w:rPr>
                <w:sz w:val="20"/>
                <w:lang w:val="pt-BR"/>
              </w:rPr>
            </w:pPr>
            <w:r w:rsidRPr="00BA5C80">
              <w:rPr>
                <w:sz w:val="20"/>
                <w:lang w:val="pt-BR"/>
              </w:rPr>
              <w:t>,</w:t>
            </w:r>
            <w:r w:rsidR="00BA5C80" w:rsidRPr="00BA5C80">
              <w:rPr>
                <w:sz w:val="20"/>
                <w:lang w:val="pt-BR"/>
              </w:rPr>
              <w:t>310</w:t>
            </w:r>
          </w:p>
        </w:tc>
        <w:tc>
          <w:tcPr>
            <w:tcW w:w="312" w:type="pct"/>
            <w:tcBorders>
              <w:left w:val="nil"/>
              <w:right w:val="nil"/>
            </w:tcBorders>
            <w:vAlign w:val="center"/>
          </w:tcPr>
          <w:p w14:paraId="4FF38F05" w14:textId="53A9F541" w:rsidR="0007087C" w:rsidRPr="00BA5C80" w:rsidRDefault="00857E07">
            <w:pPr>
              <w:jc w:val="center"/>
              <w:rPr>
                <w:sz w:val="20"/>
                <w:lang w:val="pt-BR"/>
              </w:rPr>
            </w:pPr>
            <w:r w:rsidRPr="00BA5C80">
              <w:rPr>
                <w:sz w:val="20"/>
                <w:lang w:val="pt-BR"/>
              </w:rPr>
              <w:t>,</w:t>
            </w:r>
            <w:r w:rsidR="00BA5C80" w:rsidRPr="00BA5C80">
              <w:rPr>
                <w:sz w:val="20"/>
                <w:lang w:val="pt-BR"/>
              </w:rPr>
              <w:t>419</w:t>
            </w:r>
          </w:p>
        </w:tc>
        <w:tc>
          <w:tcPr>
            <w:tcW w:w="312" w:type="pct"/>
            <w:tcBorders>
              <w:left w:val="nil"/>
              <w:right w:val="nil"/>
            </w:tcBorders>
            <w:vAlign w:val="center"/>
          </w:tcPr>
          <w:p w14:paraId="4DC280F7" w14:textId="77777777" w:rsidR="0007087C" w:rsidRPr="00BA5C80" w:rsidRDefault="0007087C">
            <w:pPr>
              <w:jc w:val="center"/>
              <w:rPr>
                <w:sz w:val="20"/>
                <w:lang w:val="pt-BR"/>
              </w:rPr>
            </w:pPr>
          </w:p>
        </w:tc>
        <w:tc>
          <w:tcPr>
            <w:tcW w:w="312" w:type="pct"/>
            <w:tcBorders>
              <w:left w:val="nil"/>
              <w:right w:val="nil"/>
            </w:tcBorders>
            <w:vAlign w:val="center"/>
          </w:tcPr>
          <w:p w14:paraId="39DA6EE1" w14:textId="77777777" w:rsidR="0007087C" w:rsidRPr="00BA5C80" w:rsidRDefault="0007087C">
            <w:pPr>
              <w:jc w:val="center"/>
              <w:rPr>
                <w:sz w:val="20"/>
                <w:lang w:val="pt-BR"/>
              </w:rPr>
            </w:pPr>
          </w:p>
        </w:tc>
        <w:tc>
          <w:tcPr>
            <w:tcW w:w="312" w:type="pct"/>
            <w:tcBorders>
              <w:left w:val="nil"/>
              <w:right w:val="nil"/>
            </w:tcBorders>
            <w:vAlign w:val="center"/>
          </w:tcPr>
          <w:p w14:paraId="0BDC7DD7" w14:textId="77777777" w:rsidR="0007087C" w:rsidRPr="00BA5C80" w:rsidRDefault="0007087C">
            <w:pPr>
              <w:jc w:val="center"/>
              <w:rPr>
                <w:sz w:val="20"/>
                <w:lang w:val="pt-BR"/>
              </w:rPr>
            </w:pPr>
          </w:p>
        </w:tc>
        <w:tc>
          <w:tcPr>
            <w:tcW w:w="312" w:type="pct"/>
            <w:tcBorders>
              <w:left w:val="nil"/>
              <w:right w:val="nil"/>
            </w:tcBorders>
            <w:vAlign w:val="center"/>
          </w:tcPr>
          <w:p w14:paraId="24D45B40" w14:textId="77777777" w:rsidR="0007087C" w:rsidRPr="00BA5C80" w:rsidRDefault="0007087C">
            <w:pPr>
              <w:jc w:val="center"/>
              <w:rPr>
                <w:sz w:val="20"/>
                <w:lang w:val="pt-BR"/>
              </w:rPr>
            </w:pPr>
          </w:p>
        </w:tc>
        <w:tc>
          <w:tcPr>
            <w:tcW w:w="312" w:type="pct"/>
            <w:tcBorders>
              <w:left w:val="nil"/>
              <w:right w:val="nil"/>
            </w:tcBorders>
            <w:vAlign w:val="center"/>
          </w:tcPr>
          <w:p w14:paraId="01BD7E4B" w14:textId="77777777" w:rsidR="0007087C" w:rsidRPr="00BA5C80" w:rsidRDefault="0007087C">
            <w:pPr>
              <w:jc w:val="center"/>
              <w:rPr>
                <w:sz w:val="20"/>
                <w:lang w:val="pt-BR"/>
              </w:rPr>
            </w:pPr>
          </w:p>
        </w:tc>
        <w:tc>
          <w:tcPr>
            <w:tcW w:w="312" w:type="pct"/>
            <w:tcBorders>
              <w:left w:val="nil"/>
              <w:right w:val="nil"/>
            </w:tcBorders>
            <w:vAlign w:val="center"/>
          </w:tcPr>
          <w:p w14:paraId="5DA2C721" w14:textId="77777777" w:rsidR="0007087C" w:rsidRPr="00BA5C80" w:rsidRDefault="0007087C">
            <w:pPr>
              <w:jc w:val="center"/>
              <w:rPr>
                <w:sz w:val="20"/>
                <w:lang w:val="pt-BR"/>
              </w:rPr>
            </w:pPr>
          </w:p>
        </w:tc>
      </w:tr>
      <w:tr w:rsidR="00BA5C80" w:rsidRPr="00BA5C80" w14:paraId="4A32F6E2" w14:textId="77777777" w:rsidTr="00857E07">
        <w:trPr>
          <w:trHeight w:val="300"/>
        </w:trPr>
        <w:tc>
          <w:tcPr>
            <w:tcW w:w="407" w:type="pct"/>
            <w:vMerge/>
            <w:tcBorders>
              <w:left w:val="nil"/>
              <w:bottom w:val="single" w:sz="12" w:space="0" w:color="000000"/>
              <w:right w:val="nil"/>
            </w:tcBorders>
            <w:textDirection w:val="btLr"/>
            <w:vAlign w:val="center"/>
          </w:tcPr>
          <w:p w14:paraId="42C04630" w14:textId="77777777" w:rsidR="0007087C" w:rsidRPr="00BA5C80" w:rsidRDefault="0007087C">
            <w:pPr>
              <w:ind w:left="113" w:right="113"/>
              <w:jc w:val="center"/>
              <w:rPr>
                <w:sz w:val="20"/>
                <w:lang w:val="pt-BR"/>
              </w:rPr>
            </w:pPr>
          </w:p>
        </w:tc>
        <w:tc>
          <w:tcPr>
            <w:tcW w:w="2097" w:type="pct"/>
            <w:tcBorders>
              <w:left w:val="nil"/>
              <w:bottom w:val="single" w:sz="12" w:space="0" w:color="000000"/>
              <w:right w:val="nil"/>
            </w:tcBorders>
            <w:vAlign w:val="center"/>
          </w:tcPr>
          <w:p w14:paraId="655169EA" w14:textId="77777777" w:rsidR="0007087C" w:rsidRPr="00BA5C80" w:rsidRDefault="00BA5C80">
            <w:pPr>
              <w:jc w:val="center"/>
              <w:rPr>
                <w:sz w:val="20"/>
                <w:lang w:val="pt-BR"/>
              </w:rPr>
            </w:pPr>
            <w:r w:rsidRPr="00BA5C80">
              <w:rPr>
                <w:sz w:val="20"/>
                <w:lang w:val="pt-BR"/>
              </w:rPr>
              <w:t>Ter informações sobre a avaliação de HS de vizinhos / amigos</w:t>
            </w:r>
          </w:p>
        </w:tc>
        <w:tc>
          <w:tcPr>
            <w:tcW w:w="312" w:type="pct"/>
            <w:tcBorders>
              <w:left w:val="nil"/>
              <w:bottom w:val="single" w:sz="12" w:space="0" w:color="000000"/>
              <w:right w:val="nil"/>
            </w:tcBorders>
            <w:vAlign w:val="center"/>
          </w:tcPr>
          <w:p w14:paraId="7F5924F9"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19EC6509" w14:textId="41F59871" w:rsidR="0007087C" w:rsidRPr="00BA5C80" w:rsidRDefault="00857E07">
            <w:pPr>
              <w:jc w:val="center"/>
              <w:rPr>
                <w:sz w:val="20"/>
                <w:lang w:val="pt-BR"/>
              </w:rPr>
            </w:pPr>
            <w:r w:rsidRPr="00BA5C80">
              <w:rPr>
                <w:sz w:val="20"/>
                <w:lang w:val="pt-BR"/>
              </w:rPr>
              <w:t>,</w:t>
            </w:r>
            <w:r w:rsidR="00BA5C80" w:rsidRPr="00BA5C80">
              <w:rPr>
                <w:sz w:val="20"/>
                <w:lang w:val="pt-BR"/>
              </w:rPr>
              <w:t>356</w:t>
            </w:r>
          </w:p>
        </w:tc>
        <w:tc>
          <w:tcPr>
            <w:tcW w:w="312" w:type="pct"/>
            <w:tcBorders>
              <w:left w:val="nil"/>
              <w:bottom w:val="single" w:sz="12" w:space="0" w:color="000000"/>
              <w:right w:val="nil"/>
            </w:tcBorders>
            <w:vAlign w:val="center"/>
          </w:tcPr>
          <w:p w14:paraId="1CECD86C"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45376C05"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7A37CBE9"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4996B084"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34FE8FFF" w14:textId="77777777" w:rsidR="0007087C" w:rsidRPr="00BA5C80" w:rsidRDefault="0007087C">
            <w:pPr>
              <w:jc w:val="center"/>
              <w:rPr>
                <w:sz w:val="20"/>
                <w:lang w:val="pt-BR"/>
              </w:rPr>
            </w:pPr>
          </w:p>
        </w:tc>
        <w:tc>
          <w:tcPr>
            <w:tcW w:w="312" w:type="pct"/>
            <w:tcBorders>
              <w:left w:val="nil"/>
              <w:right w:val="nil"/>
            </w:tcBorders>
            <w:vAlign w:val="center"/>
          </w:tcPr>
          <w:p w14:paraId="24E6ED86" w14:textId="77777777" w:rsidR="0007087C" w:rsidRPr="00BA5C80" w:rsidRDefault="0007087C">
            <w:pPr>
              <w:jc w:val="center"/>
              <w:rPr>
                <w:sz w:val="20"/>
                <w:lang w:val="pt-BR"/>
              </w:rPr>
            </w:pPr>
          </w:p>
        </w:tc>
      </w:tr>
      <w:tr w:rsidR="00BA5C80" w:rsidRPr="00BA5C80" w14:paraId="02477425" w14:textId="77777777" w:rsidTr="00857E07">
        <w:trPr>
          <w:trHeight w:val="288"/>
        </w:trPr>
        <w:tc>
          <w:tcPr>
            <w:tcW w:w="407" w:type="pct"/>
            <w:vMerge w:val="restart"/>
            <w:tcBorders>
              <w:top w:val="single" w:sz="12" w:space="0" w:color="000000"/>
              <w:left w:val="nil"/>
              <w:bottom w:val="nil"/>
              <w:right w:val="nil"/>
            </w:tcBorders>
            <w:textDirection w:val="btLr"/>
            <w:vAlign w:val="center"/>
          </w:tcPr>
          <w:p w14:paraId="203627B3" w14:textId="77777777" w:rsidR="0007087C" w:rsidRPr="00BA5C80" w:rsidRDefault="00BA5C80">
            <w:pPr>
              <w:ind w:left="113" w:right="113"/>
              <w:jc w:val="center"/>
              <w:rPr>
                <w:sz w:val="20"/>
                <w:lang w:val="pt-BR"/>
              </w:rPr>
            </w:pPr>
            <w:r w:rsidRPr="00BA5C80">
              <w:rPr>
                <w:sz w:val="20"/>
                <w:lang w:val="pt-BR"/>
              </w:rPr>
              <w:t>Valor relativo</w:t>
            </w:r>
          </w:p>
        </w:tc>
        <w:tc>
          <w:tcPr>
            <w:tcW w:w="2097" w:type="pct"/>
            <w:tcBorders>
              <w:top w:val="single" w:sz="12" w:space="0" w:color="000000"/>
              <w:left w:val="nil"/>
              <w:right w:val="nil"/>
            </w:tcBorders>
            <w:vAlign w:val="center"/>
          </w:tcPr>
          <w:p w14:paraId="589DD192" w14:textId="77777777" w:rsidR="0007087C" w:rsidRPr="00BA5C80" w:rsidRDefault="00BA5C80">
            <w:pPr>
              <w:jc w:val="center"/>
              <w:rPr>
                <w:sz w:val="20"/>
                <w:lang w:val="pt-BR"/>
              </w:rPr>
            </w:pPr>
            <w:r w:rsidRPr="00BA5C80">
              <w:rPr>
                <w:sz w:val="20"/>
                <w:lang w:val="pt-BR"/>
              </w:rPr>
              <w:t xml:space="preserve">A reputação atribuída aos compradores de HS </w:t>
            </w:r>
          </w:p>
        </w:tc>
        <w:tc>
          <w:tcPr>
            <w:tcW w:w="312" w:type="pct"/>
            <w:tcBorders>
              <w:top w:val="single" w:sz="12" w:space="0" w:color="000000"/>
              <w:left w:val="nil"/>
              <w:right w:val="nil"/>
            </w:tcBorders>
            <w:vAlign w:val="center"/>
          </w:tcPr>
          <w:p w14:paraId="397DBC2F"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27A9315D"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20D791E8" w14:textId="62474D50" w:rsidR="0007087C" w:rsidRPr="00BA5C80" w:rsidRDefault="00857E07">
            <w:pPr>
              <w:jc w:val="center"/>
              <w:rPr>
                <w:sz w:val="20"/>
                <w:lang w:val="pt-BR"/>
              </w:rPr>
            </w:pPr>
            <w:r w:rsidRPr="00BA5C80">
              <w:rPr>
                <w:sz w:val="20"/>
                <w:lang w:val="pt-BR"/>
              </w:rPr>
              <w:t>,</w:t>
            </w:r>
            <w:r w:rsidR="00BA5C80" w:rsidRPr="00BA5C80">
              <w:rPr>
                <w:sz w:val="20"/>
                <w:lang w:val="pt-BR"/>
              </w:rPr>
              <w:t>860</w:t>
            </w:r>
          </w:p>
        </w:tc>
        <w:tc>
          <w:tcPr>
            <w:tcW w:w="312" w:type="pct"/>
            <w:tcBorders>
              <w:top w:val="single" w:sz="12" w:space="0" w:color="000000"/>
              <w:left w:val="nil"/>
              <w:right w:val="nil"/>
            </w:tcBorders>
            <w:vAlign w:val="center"/>
          </w:tcPr>
          <w:p w14:paraId="090531F3"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2759E164"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3E286FF4"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305BA714"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47257006" w14:textId="77777777" w:rsidR="0007087C" w:rsidRPr="00BA5C80" w:rsidRDefault="0007087C">
            <w:pPr>
              <w:jc w:val="center"/>
              <w:rPr>
                <w:sz w:val="20"/>
                <w:lang w:val="pt-BR"/>
              </w:rPr>
            </w:pPr>
          </w:p>
        </w:tc>
      </w:tr>
      <w:tr w:rsidR="00BA5C80" w:rsidRPr="00BA5C80" w14:paraId="228001EA" w14:textId="77777777" w:rsidTr="00857E07">
        <w:trPr>
          <w:trHeight w:val="288"/>
        </w:trPr>
        <w:tc>
          <w:tcPr>
            <w:tcW w:w="407" w:type="pct"/>
            <w:vMerge/>
            <w:tcBorders>
              <w:left w:val="nil"/>
              <w:bottom w:val="nil"/>
              <w:right w:val="nil"/>
            </w:tcBorders>
            <w:textDirection w:val="btLr"/>
            <w:vAlign w:val="center"/>
          </w:tcPr>
          <w:p w14:paraId="0A3F5A61" w14:textId="77777777" w:rsidR="0007087C" w:rsidRPr="00BA5C80" w:rsidRDefault="0007087C">
            <w:pPr>
              <w:ind w:left="113" w:right="113"/>
              <w:jc w:val="center"/>
              <w:rPr>
                <w:sz w:val="20"/>
                <w:lang w:val="pt-BR"/>
              </w:rPr>
            </w:pPr>
          </w:p>
        </w:tc>
        <w:tc>
          <w:tcPr>
            <w:tcW w:w="2097" w:type="pct"/>
            <w:tcBorders>
              <w:left w:val="nil"/>
              <w:right w:val="nil"/>
            </w:tcBorders>
            <w:vAlign w:val="center"/>
          </w:tcPr>
          <w:p w14:paraId="3B7AF1CA" w14:textId="77777777" w:rsidR="0007087C" w:rsidRPr="00BA5C80" w:rsidRDefault="00BA5C80">
            <w:pPr>
              <w:jc w:val="center"/>
              <w:rPr>
                <w:sz w:val="20"/>
                <w:lang w:val="pt-BR"/>
              </w:rPr>
            </w:pPr>
            <w:r w:rsidRPr="00BA5C80">
              <w:rPr>
                <w:sz w:val="20"/>
                <w:lang w:val="pt-BR"/>
              </w:rPr>
              <w:t>A imagem de cidadão responsável para quem adquire uma HS</w:t>
            </w:r>
          </w:p>
        </w:tc>
        <w:tc>
          <w:tcPr>
            <w:tcW w:w="312" w:type="pct"/>
            <w:tcBorders>
              <w:left w:val="nil"/>
              <w:right w:val="nil"/>
            </w:tcBorders>
            <w:vAlign w:val="center"/>
          </w:tcPr>
          <w:p w14:paraId="769AA5D7" w14:textId="77777777" w:rsidR="0007087C" w:rsidRPr="00BA5C80" w:rsidRDefault="0007087C">
            <w:pPr>
              <w:jc w:val="center"/>
              <w:rPr>
                <w:sz w:val="20"/>
                <w:lang w:val="pt-BR"/>
              </w:rPr>
            </w:pPr>
          </w:p>
        </w:tc>
        <w:tc>
          <w:tcPr>
            <w:tcW w:w="312" w:type="pct"/>
            <w:tcBorders>
              <w:left w:val="nil"/>
              <w:right w:val="nil"/>
            </w:tcBorders>
            <w:vAlign w:val="center"/>
          </w:tcPr>
          <w:p w14:paraId="25D9275D" w14:textId="77777777" w:rsidR="0007087C" w:rsidRPr="00BA5C80" w:rsidRDefault="0007087C">
            <w:pPr>
              <w:jc w:val="center"/>
              <w:rPr>
                <w:sz w:val="20"/>
                <w:lang w:val="pt-BR"/>
              </w:rPr>
            </w:pPr>
          </w:p>
        </w:tc>
        <w:tc>
          <w:tcPr>
            <w:tcW w:w="312" w:type="pct"/>
            <w:tcBorders>
              <w:left w:val="nil"/>
              <w:right w:val="nil"/>
            </w:tcBorders>
            <w:vAlign w:val="center"/>
          </w:tcPr>
          <w:p w14:paraId="16C7D0D0" w14:textId="6388A5B1" w:rsidR="0007087C" w:rsidRPr="00BA5C80" w:rsidRDefault="00857E07">
            <w:pPr>
              <w:jc w:val="center"/>
              <w:rPr>
                <w:sz w:val="20"/>
                <w:lang w:val="pt-BR"/>
              </w:rPr>
            </w:pPr>
            <w:r w:rsidRPr="00BA5C80">
              <w:rPr>
                <w:sz w:val="20"/>
                <w:lang w:val="pt-BR"/>
              </w:rPr>
              <w:t>,</w:t>
            </w:r>
            <w:r w:rsidR="00BA5C80" w:rsidRPr="00BA5C80">
              <w:rPr>
                <w:sz w:val="20"/>
                <w:lang w:val="pt-BR"/>
              </w:rPr>
              <w:t>802</w:t>
            </w:r>
          </w:p>
        </w:tc>
        <w:tc>
          <w:tcPr>
            <w:tcW w:w="312" w:type="pct"/>
            <w:tcBorders>
              <w:left w:val="nil"/>
              <w:right w:val="nil"/>
            </w:tcBorders>
            <w:vAlign w:val="center"/>
          </w:tcPr>
          <w:p w14:paraId="0AA26D9E" w14:textId="77777777" w:rsidR="0007087C" w:rsidRPr="00BA5C80" w:rsidRDefault="0007087C">
            <w:pPr>
              <w:jc w:val="center"/>
              <w:rPr>
                <w:sz w:val="20"/>
                <w:lang w:val="pt-BR"/>
              </w:rPr>
            </w:pPr>
          </w:p>
        </w:tc>
        <w:tc>
          <w:tcPr>
            <w:tcW w:w="312" w:type="pct"/>
            <w:tcBorders>
              <w:left w:val="nil"/>
              <w:right w:val="nil"/>
            </w:tcBorders>
            <w:vAlign w:val="center"/>
          </w:tcPr>
          <w:p w14:paraId="145406C4" w14:textId="77777777" w:rsidR="0007087C" w:rsidRPr="00BA5C80" w:rsidRDefault="0007087C">
            <w:pPr>
              <w:jc w:val="center"/>
              <w:rPr>
                <w:sz w:val="20"/>
                <w:lang w:val="pt-BR"/>
              </w:rPr>
            </w:pPr>
          </w:p>
        </w:tc>
        <w:tc>
          <w:tcPr>
            <w:tcW w:w="312" w:type="pct"/>
            <w:tcBorders>
              <w:left w:val="nil"/>
              <w:right w:val="nil"/>
            </w:tcBorders>
            <w:vAlign w:val="center"/>
          </w:tcPr>
          <w:p w14:paraId="769441CD" w14:textId="77777777" w:rsidR="0007087C" w:rsidRPr="00BA5C80" w:rsidRDefault="0007087C">
            <w:pPr>
              <w:jc w:val="center"/>
              <w:rPr>
                <w:sz w:val="20"/>
                <w:lang w:val="pt-BR"/>
              </w:rPr>
            </w:pPr>
          </w:p>
        </w:tc>
        <w:tc>
          <w:tcPr>
            <w:tcW w:w="312" w:type="pct"/>
            <w:tcBorders>
              <w:left w:val="nil"/>
              <w:right w:val="nil"/>
            </w:tcBorders>
            <w:vAlign w:val="center"/>
          </w:tcPr>
          <w:p w14:paraId="30AD42F2" w14:textId="77777777" w:rsidR="0007087C" w:rsidRPr="00BA5C80" w:rsidRDefault="0007087C">
            <w:pPr>
              <w:jc w:val="center"/>
              <w:rPr>
                <w:sz w:val="20"/>
                <w:lang w:val="pt-BR"/>
              </w:rPr>
            </w:pPr>
          </w:p>
        </w:tc>
        <w:tc>
          <w:tcPr>
            <w:tcW w:w="312" w:type="pct"/>
            <w:tcBorders>
              <w:left w:val="nil"/>
              <w:right w:val="nil"/>
            </w:tcBorders>
            <w:vAlign w:val="center"/>
          </w:tcPr>
          <w:p w14:paraId="01EDFFEE" w14:textId="77777777" w:rsidR="0007087C" w:rsidRPr="00BA5C80" w:rsidRDefault="0007087C">
            <w:pPr>
              <w:jc w:val="center"/>
              <w:rPr>
                <w:sz w:val="20"/>
                <w:lang w:val="pt-BR"/>
              </w:rPr>
            </w:pPr>
          </w:p>
        </w:tc>
      </w:tr>
      <w:tr w:rsidR="00BA5C80" w:rsidRPr="00BA5C80" w14:paraId="12198356" w14:textId="77777777" w:rsidTr="00857E07">
        <w:trPr>
          <w:trHeight w:val="288"/>
        </w:trPr>
        <w:tc>
          <w:tcPr>
            <w:tcW w:w="407" w:type="pct"/>
            <w:vMerge/>
            <w:tcBorders>
              <w:left w:val="nil"/>
              <w:bottom w:val="nil"/>
              <w:right w:val="nil"/>
            </w:tcBorders>
            <w:textDirection w:val="btLr"/>
            <w:vAlign w:val="center"/>
          </w:tcPr>
          <w:p w14:paraId="23D6272F" w14:textId="77777777" w:rsidR="0007087C" w:rsidRPr="00BA5C80" w:rsidRDefault="0007087C">
            <w:pPr>
              <w:ind w:left="113" w:right="113"/>
              <w:jc w:val="center"/>
              <w:rPr>
                <w:sz w:val="20"/>
                <w:lang w:val="pt-BR"/>
              </w:rPr>
            </w:pPr>
          </w:p>
        </w:tc>
        <w:tc>
          <w:tcPr>
            <w:tcW w:w="2097" w:type="pct"/>
            <w:tcBorders>
              <w:left w:val="nil"/>
              <w:right w:val="nil"/>
            </w:tcBorders>
            <w:vAlign w:val="center"/>
          </w:tcPr>
          <w:p w14:paraId="69A9F0E4" w14:textId="77777777" w:rsidR="0007087C" w:rsidRPr="00BA5C80" w:rsidRDefault="00BA5C80">
            <w:pPr>
              <w:jc w:val="center"/>
              <w:rPr>
                <w:sz w:val="20"/>
                <w:lang w:val="pt-BR"/>
              </w:rPr>
            </w:pPr>
            <w:r w:rsidRPr="00BA5C80">
              <w:rPr>
                <w:sz w:val="20"/>
                <w:lang w:val="pt-BR"/>
              </w:rPr>
              <w:t>A reputação atribuída a quem executará a HS</w:t>
            </w:r>
          </w:p>
        </w:tc>
        <w:tc>
          <w:tcPr>
            <w:tcW w:w="312" w:type="pct"/>
            <w:tcBorders>
              <w:left w:val="nil"/>
              <w:right w:val="nil"/>
            </w:tcBorders>
            <w:vAlign w:val="center"/>
          </w:tcPr>
          <w:p w14:paraId="378B4B39" w14:textId="77777777" w:rsidR="0007087C" w:rsidRPr="00BA5C80" w:rsidRDefault="0007087C">
            <w:pPr>
              <w:jc w:val="center"/>
              <w:rPr>
                <w:sz w:val="20"/>
                <w:lang w:val="pt-BR"/>
              </w:rPr>
            </w:pPr>
          </w:p>
        </w:tc>
        <w:tc>
          <w:tcPr>
            <w:tcW w:w="312" w:type="pct"/>
            <w:tcBorders>
              <w:left w:val="nil"/>
              <w:right w:val="nil"/>
            </w:tcBorders>
            <w:vAlign w:val="center"/>
          </w:tcPr>
          <w:p w14:paraId="75D18EDD" w14:textId="77777777" w:rsidR="0007087C" w:rsidRPr="00BA5C80" w:rsidRDefault="0007087C">
            <w:pPr>
              <w:jc w:val="center"/>
              <w:rPr>
                <w:sz w:val="20"/>
                <w:lang w:val="pt-BR"/>
              </w:rPr>
            </w:pPr>
          </w:p>
        </w:tc>
        <w:tc>
          <w:tcPr>
            <w:tcW w:w="312" w:type="pct"/>
            <w:tcBorders>
              <w:left w:val="nil"/>
              <w:right w:val="nil"/>
            </w:tcBorders>
            <w:vAlign w:val="center"/>
          </w:tcPr>
          <w:p w14:paraId="0362A73B" w14:textId="76FC3E3E" w:rsidR="0007087C" w:rsidRPr="00BA5C80" w:rsidRDefault="00857E07">
            <w:pPr>
              <w:jc w:val="center"/>
              <w:rPr>
                <w:sz w:val="20"/>
                <w:lang w:val="pt-BR"/>
              </w:rPr>
            </w:pPr>
            <w:r w:rsidRPr="00BA5C80">
              <w:rPr>
                <w:sz w:val="20"/>
                <w:lang w:val="pt-BR"/>
              </w:rPr>
              <w:t>,</w:t>
            </w:r>
            <w:r w:rsidR="00BA5C80" w:rsidRPr="00BA5C80">
              <w:rPr>
                <w:sz w:val="20"/>
                <w:lang w:val="pt-BR"/>
              </w:rPr>
              <w:t>712</w:t>
            </w:r>
          </w:p>
        </w:tc>
        <w:tc>
          <w:tcPr>
            <w:tcW w:w="312" w:type="pct"/>
            <w:tcBorders>
              <w:left w:val="nil"/>
              <w:right w:val="nil"/>
            </w:tcBorders>
            <w:vAlign w:val="center"/>
          </w:tcPr>
          <w:p w14:paraId="7AB6281F" w14:textId="77777777" w:rsidR="0007087C" w:rsidRPr="00BA5C80" w:rsidRDefault="0007087C">
            <w:pPr>
              <w:jc w:val="center"/>
              <w:rPr>
                <w:sz w:val="20"/>
                <w:lang w:val="pt-BR"/>
              </w:rPr>
            </w:pPr>
          </w:p>
        </w:tc>
        <w:tc>
          <w:tcPr>
            <w:tcW w:w="312" w:type="pct"/>
            <w:tcBorders>
              <w:left w:val="nil"/>
              <w:right w:val="nil"/>
            </w:tcBorders>
            <w:vAlign w:val="center"/>
          </w:tcPr>
          <w:p w14:paraId="392E151D" w14:textId="77777777" w:rsidR="0007087C" w:rsidRPr="00BA5C80" w:rsidRDefault="0007087C">
            <w:pPr>
              <w:jc w:val="center"/>
              <w:rPr>
                <w:sz w:val="20"/>
                <w:lang w:val="pt-BR"/>
              </w:rPr>
            </w:pPr>
          </w:p>
        </w:tc>
        <w:tc>
          <w:tcPr>
            <w:tcW w:w="312" w:type="pct"/>
            <w:tcBorders>
              <w:left w:val="nil"/>
              <w:right w:val="nil"/>
            </w:tcBorders>
            <w:vAlign w:val="center"/>
          </w:tcPr>
          <w:p w14:paraId="37ECCA15" w14:textId="77777777" w:rsidR="0007087C" w:rsidRPr="00BA5C80" w:rsidRDefault="0007087C">
            <w:pPr>
              <w:jc w:val="center"/>
              <w:rPr>
                <w:sz w:val="20"/>
                <w:lang w:val="pt-BR"/>
              </w:rPr>
            </w:pPr>
          </w:p>
        </w:tc>
        <w:tc>
          <w:tcPr>
            <w:tcW w:w="312" w:type="pct"/>
            <w:tcBorders>
              <w:left w:val="nil"/>
              <w:right w:val="nil"/>
            </w:tcBorders>
            <w:vAlign w:val="center"/>
          </w:tcPr>
          <w:p w14:paraId="12116B96" w14:textId="77777777" w:rsidR="0007087C" w:rsidRPr="00BA5C80" w:rsidRDefault="0007087C">
            <w:pPr>
              <w:jc w:val="center"/>
              <w:rPr>
                <w:sz w:val="20"/>
                <w:lang w:val="pt-BR"/>
              </w:rPr>
            </w:pPr>
          </w:p>
        </w:tc>
        <w:tc>
          <w:tcPr>
            <w:tcW w:w="312" w:type="pct"/>
            <w:tcBorders>
              <w:left w:val="nil"/>
              <w:right w:val="nil"/>
            </w:tcBorders>
            <w:vAlign w:val="center"/>
          </w:tcPr>
          <w:p w14:paraId="415918CF" w14:textId="77777777" w:rsidR="0007087C" w:rsidRPr="00BA5C80" w:rsidRDefault="0007087C">
            <w:pPr>
              <w:jc w:val="center"/>
              <w:rPr>
                <w:sz w:val="20"/>
                <w:lang w:val="pt-BR"/>
              </w:rPr>
            </w:pPr>
          </w:p>
        </w:tc>
      </w:tr>
      <w:tr w:rsidR="00BA5C80" w:rsidRPr="00BA5C80" w14:paraId="340046F3" w14:textId="77777777" w:rsidTr="00857E07">
        <w:trPr>
          <w:trHeight w:val="288"/>
        </w:trPr>
        <w:tc>
          <w:tcPr>
            <w:tcW w:w="407" w:type="pct"/>
            <w:vMerge/>
            <w:tcBorders>
              <w:left w:val="nil"/>
              <w:bottom w:val="nil"/>
              <w:right w:val="nil"/>
            </w:tcBorders>
            <w:textDirection w:val="btLr"/>
            <w:vAlign w:val="center"/>
          </w:tcPr>
          <w:p w14:paraId="77D02E50" w14:textId="77777777" w:rsidR="0007087C" w:rsidRPr="00BA5C80" w:rsidRDefault="0007087C">
            <w:pPr>
              <w:ind w:left="113" w:right="113"/>
              <w:jc w:val="center"/>
              <w:rPr>
                <w:sz w:val="20"/>
                <w:lang w:val="pt-BR"/>
              </w:rPr>
            </w:pPr>
          </w:p>
        </w:tc>
        <w:tc>
          <w:tcPr>
            <w:tcW w:w="2097" w:type="pct"/>
            <w:tcBorders>
              <w:left w:val="nil"/>
              <w:right w:val="nil"/>
            </w:tcBorders>
            <w:vAlign w:val="center"/>
          </w:tcPr>
          <w:p w14:paraId="088DBC7C" w14:textId="77777777" w:rsidR="0007087C" w:rsidRPr="00BA5C80" w:rsidRDefault="00BA5C80">
            <w:pPr>
              <w:jc w:val="center"/>
              <w:rPr>
                <w:sz w:val="20"/>
                <w:lang w:val="pt-BR"/>
              </w:rPr>
            </w:pPr>
            <w:r w:rsidRPr="00BA5C80">
              <w:rPr>
                <w:sz w:val="20"/>
                <w:lang w:val="pt-BR"/>
              </w:rPr>
              <w:t>Oportunidade de novos negócios</w:t>
            </w:r>
          </w:p>
        </w:tc>
        <w:tc>
          <w:tcPr>
            <w:tcW w:w="312" w:type="pct"/>
            <w:tcBorders>
              <w:left w:val="nil"/>
              <w:right w:val="nil"/>
            </w:tcBorders>
            <w:vAlign w:val="center"/>
          </w:tcPr>
          <w:p w14:paraId="4084999E" w14:textId="77777777" w:rsidR="0007087C" w:rsidRPr="00BA5C80" w:rsidRDefault="0007087C">
            <w:pPr>
              <w:jc w:val="center"/>
              <w:rPr>
                <w:sz w:val="20"/>
                <w:lang w:val="pt-BR"/>
              </w:rPr>
            </w:pPr>
          </w:p>
        </w:tc>
        <w:tc>
          <w:tcPr>
            <w:tcW w:w="312" w:type="pct"/>
            <w:tcBorders>
              <w:left w:val="nil"/>
              <w:right w:val="nil"/>
            </w:tcBorders>
            <w:vAlign w:val="center"/>
          </w:tcPr>
          <w:p w14:paraId="3A06218F" w14:textId="77777777" w:rsidR="0007087C" w:rsidRPr="00BA5C80" w:rsidRDefault="0007087C">
            <w:pPr>
              <w:jc w:val="center"/>
              <w:rPr>
                <w:sz w:val="20"/>
                <w:lang w:val="pt-BR"/>
              </w:rPr>
            </w:pPr>
          </w:p>
        </w:tc>
        <w:tc>
          <w:tcPr>
            <w:tcW w:w="312" w:type="pct"/>
            <w:tcBorders>
              <w:left w:val="nil"/>
              <w:right w:val="nil"/>
            </w:tcBorders>
            <w:vAlign w:val="center"/>
          </w:tcPr>
          <w:p w14:paraId="184238A7" w14:textId="281ECC2F" w:rsidR="0007087C" w:rsidRPr="00BA5C80" w:rsidRDefault="00857E07">
            <w:pPr>
              <w:jc w:val="center"/>
              <w:rPr>
                <w:sz w:val="20"/>
                <w:lang w:val="pt-BR"/>
              </w:rPr>
            </w:pPr>
            <w:r w:rsidRPr="00BA5C80">
              <w:rPr>
                <w:sz w:val="20"/>
                <w:lang w:val="pt-BR"/>
              </w:rPr>
              <w:t>,</w:t>
            </w:r>
            <w:r w:rsidR="00BA5C80" w:rsidRPr="00BA5C80">
              <w:rPr>
                <w:sz w:val="20"/>
                <w:lang w:val="pt-BR"/>
              </w:rPr>
              <w:t>515</w:t>
            </w:r>
          </w:p>
        </w:tc>
        <w:tc>
          <w:tcPr>
            <w:tcW w:w="312" w:type="pct"/>
            <w:tcBorders>
              <w:left w:val="nil"/>
              <w:right w:val="nil"/>
            </w:tcBorders>
            <w:vAlign w:val="center"/>
          </w:tcPr>
          <w:p w14:paraId="3F842001" w14:textId="77777777" w:rsidR="0007087C" w:rsidRPr="00BA5C80" w:rsidRDefault="0007087C">
            <w:pPr>
              <w:jc w:val="center"/>
              <w:rPr>
                <w:sz w:val="20"/>
                <w:lang w:val="pt-BR"/>
              </w:rPr>
            </w:pPr>
          </w:p>
        </w:tc>
        <w:tc>
          <w:tcPr>
            <w:tcW w:w="312" w:type="pct"/>
            <w:tcBorders>
              <w:left w:val="nil"/>
              <w:right w:val="nil"/>
            </w:tcBorders>
            <w:vAlign w:val="center"/>
          </w:tcPr>
          <w:p w14:paraId="4ACCAF30" w14:textId="77777777" w:rsidR="0007087C" w:rsidRPr="00BA5C80" w:rsidRDefault="0007087C">
            <w:pPr>
              <w:jc w:val="center"/>
              <w:rPr>
                <w:sz w:val="20"/>
                <w:lang w:val="pt-BR"/>
              </w:rPr>
            </w:pPr>
          </w:p>
        </w:tc>
        <w:tc>
          <w:tcPr>
            <w:tcW w:w="312" w:type="pct"/>
            <w:tcBorders>
              <w:left w:val="nil"/>
              <w:right w:val="nil"/>
            </w:tcBorders>
            <w:vAlign w:val="center"/>
          </w:tcPr>
          <w:p w14:paraId="2969A2B3" w14:textId="5168B817" w:rsidR="0007087C" w:rsidRPr="00BA5C80" w:rsidRDefault="00857E07">
            <w:pPr>
              <w:jc w:val="center"/>
              <w:rPr>
                <w:sz w:val="20"/>
                <w:lang w:val="pt-BR"/>
              </w:rPr>
            </w:pPr>
            <w:r w:rsidRPr="00BA5C80">
              <w:rPr>
                <w:sz w:val="20"/>
                <w:lang w:val="pt-BR"/>
              </w:rPr>
              <w:t>,</w:t>
            </w:r>
            <w:r w:rsidR="00BA5C80" w:rsidRPr="00BA5C80">
              <w:rPr>
                <w:sz w:val="20"/>
                <w:lang w:val="pt-BR"/>
              </w:rPr>
              <w:t>349</w:t>
            </w:r>
          </w:p>
        </w:tc>
        <w:tc>
          <w:tcPr>
            <w:tcW w:w="312" w:type="pct"/>
            <w:tcBorders>
              <w:left w:val="nil"/>
              <w:right w:val="nil"/>
            </w:tcBorders>
            <w:vAlign w:val="center"/>
          </w:tcPr>
          <w:p w14:paraId="549373D5" w14:textId="77777777" w:rsidR="0007087C" w:rsidRPr="00BA5C80" w:rsidRDefault="0007087C">
            <w:pPr>
              <w:jc w:val="center"/>
              <w:rPr>
                <w:sz w:val="20"/>
                <w:lang w:val="pt-BR"/>
              </w:rPr>
            </w:pPr>
          </w:p>
        </w:tc>
        <w:tc>
          <w:tcPr>
            <w:tcW w:w="312" w:type="pct"/>
            <w:tcBorders>
              <w:left w:val="nil"/>
              <w:right w:val="nil"/>
            </w:tcBorders>
            <w:vAlign w:val="center"/>
          </w:tcPr>
          <w:p w14:paraId="37CFA52B" w14:textId="77777777" w:rsidR="0007087C" w:rsidRPr="00BA5C80" w:rsidRDefault="0007087C">
            <w:pPr>
              <w:jc w:val="center"/>
              <w:rPr>
                <w:sz w:val="20"/>
                <w:lang w:val="pt-BR"/>
              </w:rPr>
            </w:pPr>
          </w:p>
        </w:tc>
      </w:tr>
      <w:tr w:rsidR="00BA5C80" w:rsidRPr="00BA5C80" w14:paraId="5B762A90" w14:textId="77777777" w:rsidTr="00857E07">
        <w:trPr>
          <w:trHeight w:val="288"/>
        </w:trPr>
        <w:tc>
          <w:tcPr>
            <w:tcW w:w="407" w:type="pct"/>
            <w:vMerge/>
            <w:tcBorders>
              <w:left w:val="nil"/>
              <w:bottom w:val="nil"/>
              <w:right w:val="nil"/>
            </w:tcBorders>
            <w:textDirection w:val="btLr"/>
            <w:vAlign w:val="center"/>
          </w:tcPr>
          <w:p w14:paraId="09AEBA70" w14:textId="77777777" w:rsidR="0007087C" w:rsidRPr="00BA5C80" w:rsidRDefault="0007087C">
            <w:pPr>
              <w:ind w:left="113" w:right="113"/>
              <w:jc w:val="center"/>
              <w:rPr>
                <w:sz w:val="20"/>
                <w:lang w:val="pt-BR"/>
              </w:rPr>
            </w:pPr>
          </w:p>
        </w:tc>
        <w:tc>
          <w:tcPr>
            <w:tcW w:w="2097" w:type="pct"/>
            <w:tcBorders>
              <w:left w:val="nil"/>
              <w:right w:val="nil"/>
            </w:tcBorders>
            <w:vAlign w:val="center"/>
          </w:tcPr>
          <w:p w14:paraId="0F330C38" w14:textId="77777777" w:rsidR="0007087C" w:rsidRPr="00BA5C80" w:rsidRDefault="00BA5C80">
            <w:pPr>
              <w:jc w:val="center"/>
              <w:rPr>
                <w:sz w:val="20"/>
                <w:lang w:val="pt-BR"/>
              </w:rPr>
            </w:pPr>
            <w:r w:rsidRPr="00BA5C80">
              <w:rPr>
                <w:sz w:val="20"/>
                <w:lang w:val="pt-BR"/>
              </w:rPr>
              <w:t>Ser um modismo (fazer o que os outros também estão fazendo)</w:t>
            </w:r>
          </w:p>
        </w:tc>
        <w:tc>
          <w:tcPr>
            <w:tcW w:w="312" w:type="pct"/>
            <w:tcBorders>
              <w:left w:val="nil"/>
              <w:right w:val="nil"/>
            </w:tcBorders>
            <w:vAlign w:val="center"/>
          </w:tcPr>
          <w:p w14:paraId="3468764B" w14:textId="77777777" w:rsidR="0007087C" w:rsidRPr="00BA5C80" w:rsidRDefault="0007087C">
            <w:pPr>
              <w:jc w:val="center"/>
              <w:rPr>
                <w:sz w:val="20"/>
                <w:lang w:val="pt-BR"/>
              </w:rPr>
            </w:pPr>
          </w:p>
        </w:tc>
        <w:tc>
          <w:tcPr>
            <w:tcW w:w="312" w:type="pct"/>
            <w:tcBorders>
              <w:left w:val="nil"/>
              <w:right w:val="nil"/>
            </w:tcBorders>
            <w:vAlign w:val="center"/>
          </w:tcPr>
          <w:p w14:paraId="268EECB2" w14:textId="77777777" w:rsidR="0007087C" w:rsidRPr="00BA5C80" w:rsidRDefault="0007087C">
            <w:pPr>
              <w:jc w:val="center"/>
              <w:rPr>
                <w:sz w:val="20"/>
                <w:lang w:val="pt-BR"/>
              </w:rPr>
            </w:pPr>
          </w:p>
        </w:tc>
        <w:tc>
          <w:tcPr>
            <w:tcW w:w="312" w:type="pct"/>
            <w:tcBorders>
              <w:left w:val="nil"/>
              <w:right w:val="nil"/>
            </w:tcBorders>
            <w:vAlign w:val="center"/>
          </w:tcPr>
          <w:p w14:paraId="541B2D26" w14:textId="6060AC6D" w:rsidR="0007087C" w:rsidRPr="00BA5C80" w:rsidRDefault="00857E07">
            <w:pPr>
              <w:jc w:val="center"/>
              <w:rPr>
                <w:sz w:val="20"/>
                <w:lang w:val="pt-BR"/>
              </w:rPr>
            </w:pPr>
            <w:r w:rsidRPr="00BA5C80">
              <w:rPr>
                <w:sz w:val="20"/>
                <w:lang w:val="pt-BR"/>
              </w:rPr>
              <w:t>,</w:t>
            </w:r>
            <w:r w:rsidR="00BA5C80" w:rsidRPr="00BA5C80">
              <w:rPr>
                <w:sz w:val="20"/>
                <w:lang w:val="pt-BR"/>
              </w:rPr>
              <w:t>497</w:t>
            </w:r>
          </w:p>
        </w:tc>
        <w:tc>
          <w:tcPr>
            <w:tcW w:w="312" w:type="pct"/>
            <w:tcBorders>
              <w:left w:val="nil"/>
              <w:right w:val="nil"/>
            </w:tcBorders>
            <w:vAlign w:val="center"/>
          </w:tcPr>
          <w:p w14:paraId="319FE565" w14:textId="77777777" w:rsidR="0007087C" w:rsidRPr="00BA5C80" w:rsidRDefault="0007087C">
            <w:pPr>
              <w:jc w:val="center"/>
              <w:rPr>
                <w:sz w:val="20"/>
                <w:lang w:val="pt-BR"/>
              </w:rPr>
            </w:pPr>
          </w:p>
        </w:tc>
        <w:tc>
          <w:tcPr>
            <w:tcW w:w="312" w:type="pct"/>
            <w:tcBorders>
              <w:left w:val="nil"/>
              <w:right w:val="nil"/>
            </w:tcBorders>
            <w:vAlign w:val="center"/>
          </w:tcPr>
          <w:p w14:paraId="5E301E52" w14:textId="77777777" w:rsidR="0007087C" w:rsidRPr="00BA5C80" w:rsidRDefault="0007087C">
            <w:pPr>
              <w:jc w:val="center"/>
              <w:rPr>
                <w:sz w:val="20"/>
                <w:lang w:val="pt-BR"/>
              </w:rPr>
            </w:pPr>
          </w:p>
        </w:tc>
        <w:tc>
          <w:tcPr>
            <w:tcW w:w="312" w:type="pct"/>
            <w:tcBorders>
              <w:left w:val="nil"/>
              <w:right w:val="nil"/>
            </w:tcBorders>
            <w:vAlign w:val="center"/>
          </w:tcPr>
          <w:p w14:paraId="77080654" w14:textId="77777777" w:rsidR="0007087C" w:rsidRPr="00BA5C80" w:rsidRDefault="0007087C">
            <w:pPr>
              <w:jc w:val="center"/>
              <w:rPr>
                <w:sz w:val="20"/>
                <w:lang w:val="pt-BR"/>
              </w:rPr>
            </w:pPr>
          </w:p>
        </w:tc>
        <w:tc>
          <w:tcPr>
            <w:tcW w:w="312" w:type="pct"/>
            <w:tcBorders>
              <w:left w:val="nil"/>
              <w:right w:val="nil"/>
            </w:tcBorders>
            <w:vAlign w:val="center"/>
          </w:tcPr>
          <w:p w14:paraId="09E7BCDB" w14:textId="77777777" w:rsidR="0007087C" w:rsidRPr="00BA5C80" w:rsidRDefault="0007087C">
            <w:pPr>
              <w:jc w:val="center"/>
              <w:rPr>
                <w:sz w:val="20"/>
                <w:lang w:val="pt-BR"/>
              </w:rPr>
            </w:pPr>
          </w:p>
        </w:tc>
        <w:tc>
          <w:tcPr>
            <w:tcW w:w="312" w:type="pct"/>
            <w:tcBorders>
              <w:left w:val="nil"/>
              <w:right w:val="nil"/>
            </w:tcBorders>
            <w:vAlign w:val="center"/>
          </w:tcPr>
          <w:p w14:paraId="1A44C63F" w14:textId="77777777" w:rsidR="0007087C" w:rsidRPr="00BA5C80" w:rsidRDefault="0007087C">
            <w:pPr>
              <w:jc w:val="center"/>
              <w:rPr>
                <w:sz w:val="20"/>
                <w:lang w:val="pt-BR"/>
              </w:rPr>
            </w:pPr>
          </w:p>
        </w:tc>
      </w:tr>
      <w:tr w:rsidR="00BA5C80" w:rsidRPr="00BA5C80" w14:paraId="631057EF" w14:textId="77777777" w:rsidTr="00857E07">
        <w:trPr>
          <w:trHeight w:val="300"/>
        </w:trPr>
        <w:tc>
          <w:tcPr>
            <w:tcW w:w="407" w:type="pct"/>
            <w:vMerge/>
            <w:tcBorders>
              <w:left w:val="nil"/>
              <w:bottom w:val="single" w:sz="12" w:space="0" w:color="000000"/>
              <w:right w:val="nil"/>
            </w:tcBorders>
            <w:textDirection w:val="btLr"/>
            <w:vAlign w:val="center"/>
          </w:tcPr>
          <w:p w14:paraId="5F4BC1AF" w14:textId="77777777" w:rsidR="0007087C" w:rsidRPr="00BA5C80" w:rsidRDefault="0007087C">
            <w:pPr>
              <w:ind w:left="113" w:right="113"/>
              <w:jc w:val="center"/>
              <w:rPr>
                <w:sz w:val="20"/>
                <w:lang w:val="pt-BR"/>
              </w:rPr>
            </w:pPr>
          </w:p>
        </w:tc>
        <w:tc>
          <w:tcPr>
            <w:tcW w:w="2097" w:type="pct"/>
            <w:tcBorders>
              <w:left w:val="nil"/>
              <w:bottom w:val="single" w:sz="12" w:space="0" w:color="000000"/>
              <w:right w:val="nil"/>
            </w:tcBorders>
            <w:vAlign w:val="center"/>
          </w:tcPr>
          <w:p w14:paraId="78523B93" w14:textId="77777777" w:rsidR="0007087C" w:rsidRPr="00BA5C80" w:rsidRDefault="00BA5C80">
            <w:pPr>
              <w:jc w:val="center"/>
              <w:rPr>
                <w:sz w:val="20"/>
                <w:lang w:val="pt-BR"/>
              </w:rPr>
            </w:pPr>
            <w:r w:rsidRPr="00BA5C80">
              <w:rPr>
                <w:sz w:val="20"/>
                <w:lang w:val="pt-BR"/>
              </w:rPr>
              <w:t>Valor de revenda</w:t>
            </w:r>
          </w:p>
        </w:tc>
        <w:tc>
          <w:tcPr>
            <w:tcW w:w="312" w:type="pct"/>
            <w:tcBorders>
              <w:left w:val="nil"/>
              <w:bottom w:val="single" w:sz="12" w:space="0" w:color="000000"/>
              <w:right w:val="nil"/>
            </w:tcBorders>
            <w:vAlign w:val="center"/>
          </w:tcPr>
          <w:p w14:paraId="05C470EA"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5C2C73E2"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30668BC1" w14:textId="2BB6B547" w:rsidR="0007087C" w:rsidRPr="00BA5C80" w:rsidRDefault="00857E07">
            <w:pPr>
              <w:jc w:val="center"/>
              <w:rPr>
                <w:sz w:val="20"/>
                <w:lang w:val="pt-BR"/>
              </w:rPr>
            </w:pPr>
            <w:r w:rsidRPr="00BA5C80">
              <w:rPr>
                <w:sz w:val="20"/>
                <w:lang w:val="pt-BR"/>
              </w:rPr>
              <w:t>,</w:t>
            </w:r>
            <w:r w:rsidR="00BA5C80" w:rsidRPr="00BA5C80">
              <w:rPr>
                <w:sz w:val="20"/>
                <w:lang w:val="pt-BR"/>
              </w:rPr>
              <w:t>371</w:t>
            </w:r>
          </w:p>
        </w:tc>
        <w:tc>
          <w:tcPr>
            <w:tcW w:w="312" w:type="pct"/>
            <w:tcBorders>
              <w:left w:val="nil"/>
              <w:bottom w:val="single" w:sz="12" w:space="0" w:color="000000"/>
              <w:right w:val="nil"/>
            </w:tcBorders>
            <w:vAlign w:val="center"/>
          </w:tcPr>
          <w:p w14:paraId="690C3F1B"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15DDE067"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7BF690FA"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3D24C48D"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46952745" w14:textId="77777777" w:rsidR="0007087C" w:rsidRPr="00BA5C80" w:rsidRDefault="0007087C">
            <w:pPr>
              <w:jc w:val="center"/>
              <w:rPr>
                <w:sz w:val="20"/>
                <w:lang w:val="pt-BR"/>
              </w:rPr>
            </w:pPr>
          </w:p>
        </w:tc>
      </w:tr>
      <w:tr w:rsidR="00BA5C80" w:rsidRPr="00BA5C80" w14:paraId="72C2D9E1" w14:textId="77777777" w:rsidTr="00857E07">
        <w:trPr>
          <w:trHeight w:val="288"/>
        </w:trPr>
        <w:tc>
          <w:tcPr>
            <w:tcW w:w="407" w:type="pct"/>
            <w:vMerge w:val="restart"/>
            <w:tcBorders>
              <w:top w:val="single" w:sz="12" w:space="0" w:color="000000"/>
              <w:left w:val="nil"/>
              <w:bottom w:val="nil"/>
              <w:right w:val="nil"/>
            </w:tcBorders>
            <w:textDirection w:val="btLr"/>
            <w:vAlign w:val="center"/>
          </w:tcPr>
          <w:p w14:paraId="050A4BD0" w14:textId="77777777" w:rsidR="0007087C" w:rsidRPr="00BA5C80" w:rsidRDefault="00BA5C80">
            <w:pPr>
              <w:ind w:left="113" w:right="113"/>
              <w:jc w:val="center"/>
              <w:rPr>
                <w:sz w:val="20"/>
                <w:lang w:val="pt-BR"/>
              </w:rPr>
            </w:pPr>
            <w:r w:rsidRPr="00BA5C80">
              <w:rPr>
                <w:sz w:val="20"/>
                <w:lang w:val="pt-BR"/>
              </w:rPr>
              <w:t>Localização</w:t>
            </w:r>
          </w:p>
        </w:tc>
        <w:tc>
          <w:tcPr>
            <w:tcW w:w="2097" w:type="pct"/>
            <w:tcBorders>
              <w:top w:val="single" w:sz="12" w:space="0" w:color="000000"/>
              <w:left w:val="nil"/>
              <w:right w:val="nil"/>
            </w:tcBorders>
            <w:vAlign w:val="center"/>
          </w:tcPr>
          <w:p w14:paraId="770B11D2" w14:textId="3C2A1C4A" w:rsidR="0007087C" w:rsidRPr="00BA5C80" w:rsidRDefault="00857E07">
            <w:pPr>
              <w:jc w:val="center"/>
              <w:rPr>
                <w:sz w:val="20"/>
                <w:lang w:val="pt-BR"/>
              </w:rPr>
            </w:pPr>
            <w:r w:rsidRPr="00BA5C80">
              <w:rPr>
                <w:sz w:val="20"/>
                <w:lang w:val="pt-BR"/>
              </w:rPr>
              <w:t>P</w:t>
            </w:r>
            <w:r w:rsidR="00BA5C80" w:rsidRPr="00BA5C80">
              <w:rPr>
                <w:sz w:val="20"/>
                <w:lang w:val="pt-BR"/>
              </w:rPr>
              <w:t>róxima da escola</w:t>
            </w:r>
          </w:p>
        </w:tc>
        <w:tc>
          <w:tcPr>
            <w:tcW w:w="312" w:type="pct"/>
            <w:tcBorders>
              <w:top w:val="single" w:sz="12" w:space="0" w:color="000000"/>
              <w:left w:val="nil"/>
              <w:right w:val="nil"/>
            </w:tcBorders>
            <w:vAlign w:val="center"/>
          </w:tcPr>
          <w:p w14:paraId="7EB7AC62"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675D189F"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798670B0"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359E037A" w14:textId="306D5D3B" w:rsidR="0007087C" w:rsidRPr="00BA5C80" w:rsidRDefault="00857E07">
            <w:pPr>
              <w:jc w:val="center"/>
              <w:rPr>
                <w:sz w:val="20"/>
                <w:lang w:val="pt-BR"/>
              </w:rPr>
            </w:pPr>
            <w:r w:rsidRPr="00BA5C80">
              <w:rPr>
                <w:sz w:val="20"/>
                <w:lang w:val="pt-BR"/>
              </w:rPr>
              <w:t>,</w:t>
            </w:r>
            <w:r w:rsidR="00BA5C80" w:rsidRPr="00BA5C80">
              <w:rPr>
                <w:sz w:val="20"/>
                <w:lang w:val="pt-BR"/>
              </w:rPr>
              <w:t>757</w:t>
            </w:r>
          </w:p>
        </w:tc>
        <w:tc>
          <w:tcPr>
            <w:tcW w:w="312" w:type="pct"/>
            <w:tcBorders>
              <w:top w:val="single" w:sz="12" w:space="0" w:color="000000"/>
              <w:left w:val="nil"/>
              <w:right w:val="nil"/>
            </w:tcBorders>
            <w:vAlign w:val="center"/>
          </w:tcPr>
          <w:p w14:paraId="09F83CC2"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133FA55D"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0BB78DD2"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1BC86B23" w14:textId="77777777" w:rsidR="0007087C" w:rsidRPr="00BA5C80" w:rsidRDefault="0007087C">
            <w:pPr>
              <w:jc w:val="center"/>
              <w:rPr>
                <w:sz w:val="20"/>
                <w:lang w:val="pt-BR"/>
              </w:rPr>
            </w:pPr>
          </w:p>
        </w:tc>
      </w:tr>
      <w:tr w:rsidR="00BA5C80" w:rsidRPr="00BA5C80" w14:paraId="2F5AD458" w14:textId="77777777" w:rsidTr="00857E07">
        <w:trPr>
          <w:trHeight w:val="288"/>
        </w:trPr>
        <w:tc>
          <w:tcPr>
            <w:tcW w:w="407" w:type="pct"/>
            <w:vMerge/>
            <w:tcBorders>
              <w:left w:val="nil"/>
              <w:bottom w:val="nil"/>
              <w:right w:val="nil"/>
            </w:tcBorders>
            <w:textDirection w:val="btLr"/>
            <w:vAlign w:val="center"/>
          </w:tcPr>
          <w:p w14:paraId="382D8779" w14:textId="77777777" w:rsidR="0007087C" w:rsidRPr="00BA5C80" w:rsidRDefault="0007087C">
            <w:pPr>
              <w:ind w:left="113" w:right="113"/>
              <w:jc w:val="center"/>
              <w:rPr>
                <w:sz w:val="20"/>
                <w:lang w:val="pt-BR"/>
              </w:rPr>
            </w:pPr>
          </w:p>
        </w:tc>
        <w:tc>
          <w:tcPr>
            <w:tcW w:w="2097" w:type="pct"/>
            <w:tcBorders>
              <w:left w:val="nil"/>
              <w:right w:val="nil"/>
            </w:tcBorders>
            <w:vAlign w:val="center"/>
          </w:tcPr>
          <w:p w14:paraId="45B2F4D0" w14:textId="24B0968F" w:rsidR="0007087C" w:rsidRPr="00BA5C80" w:rsidRDefault="00857E07">
            <w:pPr>
              <w:jc w:val="center"/>
              <w:rPr>
                <w:sz w:val="20"/>
                <w:lang w:val="pt-BR"/>
              </w:rPr>
            </w:pPr>
            <w:r w:rsidRPr="00BA5C80">
              <w:rPr>
                <w:sz w:val="20"/>
                <w:lang w:val="pt-BR"/>
              </w:rPr>
              <w:t>P</w:t>
            </w:r>
            <w:r w:rsidR="00BA5C80" w:rsidRPr="00BA5C80">
              <w:rPr>
                <w:sz w:val="20"/>
                <w:lang w:val="pt-BR"/>
              </w:rPr>
              <w:t>róxima do trabalho</w:t>
            </w:r>
          </w:p>
        </w:tc>
        <w:tc>
          <w:tcPr>
            <w:tcW w:w="312" w:type="pct"/>
            <w:tcBorders>
              <w:left w:val="nil"/>
              <w:right w:val="nil"/>
            </w:tcBorders>
            <w:vAlign w:val="center"/>
          </w:tcPr>
          <w:p w14:paraId="7D66B0D1" w14:textId="77777777" w:rsidR="0007087C" w:rsidRPr="00BA5C80" w:rsidRDefault="0007087C">
            <w:pPr>
              <w:jc w:val="center"/>
              <w:rPr>
                <w:sz w:val="20"/>
                <w:lang w:val="pt-BR"/>
              </w:rPr>
            </w:pPr>
          </w:p>
        </w:tc>
        <w:tc>
          <w:tcPr>
            <w:tcW w:w="312" w:type="pct"/>
            <w:tcBorders>
              <w:left w:val="nil"/>
              <w:right w:val="nil"/>
            </w:tcBorders>
            <w:vAlign w:val="center"/>
          </w:tcPr>
          <w:p w14:paraId="679A3949" w14:textId="77777777" w:rsidR="0007087C" w:rsidRPr="00BA5C80" w:rsidRDefault="0007087C">
            <w:pPr>
              <w:jc w:val="center"/>
              <w:rPr>
                <w:sz w:val="20"/>
                <w:lang w:val="pt-BR"/>
              </w:rPr>
            </w:pPr>
          </w:p>
        </w:tc>
        <w:tc>
          <w:tcPr>
            <w:tcW w:w="312" w:type="pct"/>
            <w:tcBorders>
              <w:left w:val="nil"/>
              <w:right w:val="nil"/>
            </w:tcBorders>
            <w:vAlign w:val="center"/>
          </w:tcPr>
          <w:p w14:paraId="22948CFF" w14:textId="77777777" w:rsidR="0007087C" w:rsidRPr="00BA5C80" w:rsidRDefault="0007087C">
            <w:pPr>
              <w:jc w:val="center"/>
              <w:rPr>
                <w:sz w:val="20"/>
                <w:lang w:val="pt-BR"/>
              </w:rPr>
            </w:pPr>
          </w:p>
        </w:tc>
        <w:tc>
          <w:tcPr>
            <w:tcW w:w="312" w:type="pct"/>
            <w:tcBorders>
              <w:left w:val="nil"/>
              <w:right w:val="nil"/>
            </w:tcBorders>
            <w:vAlign w:val="center"/>
          </w:tcPr>
          <w:p w14:paraId="37F1E68F" w14:textId="504726CB" w:rsidR="0007087C" w:rsidRPr="00BA5C80" w:rsidRDefault="00857E07">
            <w:pPr>
              <w:jc w:val="center"/>
              <w:rPr>
                <w:sz w:val="20"/>
                <w:lang w:val="pt-BR"/>
              </w:rPr>
            </w:pPr>
            <w:r w:rsidRPr="00BA5C80">
              <w:rPr>
                <w:sz w:val="20"/>
                <w:lang w:val="pt-BR"/>
              </w:rPr>
              <w:t>,</w:t>
            </w:r>
            <w:r w:rsidR="00BA5C80" w:rsidRPr="00BA5C80">
              <w:rPr>
                <w:sz w:val="20"/>
                <w:lang w:val="pt-BR"/>
              </w:rPr>
              <w:t>720</w:t>
            </w:r>
          </w:p>
        </w:tc>
        <w:tc>
          <w:tcPr>
            <w:tcW w:w="312" w:type="pct"/>
            <w:tcBorders>
              <w:left w:val="nil"/>
              <w:right w:val="nil"/>
            </w:tcBorders>
            <w:vAlign w:val="center"/>
          </w:tcPr>
          <w:p w14:paraId="5626C035" w14:textId="77777777" w:rsidR="0007087C" w:rsidRPr="00BA5C80" w:rsidRDefault="0007087C">
            <w:pPr>
              <w:jc w:val="center"/>
              <w:rPr>
                <w:sz w:val="20"/>
                <w:lang w:val="pt-BR"/>
              </w:rPr>
            </w:pPr>
          </w:p>
        </w:tc>
        <w:tc>
          <w:tcPr>
            <w:tcW w:w="312" w:type="pct"/>
            <w:tcBorders>
              <w:left w:val="nil"/>
              <w:right w:val="nil"/>
            </w:tcBorders>
            <w:vAlign w:val="center"/>
          </w:tcPr>
          <w:p w14:paraId="27A89D4D" w14:textId="77777777" w:rsidR="0007087C" w:rsidRPr="00BA5C80" w:rsidRDefault="0007087C">
            <w:pPr>
              <w:jc w:val="center"/>
              <w:rPr>
                <w:sz w:val="20"/>
                <w:lang w:val="pt-BR"/>
              </w:rPr>
            </w:pPr>
          </w:p>
        </w:tc>
        <w:tc>
          <w:tcPr>
            <w:tcW w:w="312" w:type="pct"/>
            <w:tcBorders>
              <w:left w:val="nil"/>
              <w:right w:val="nil"/>
            </w:tcBorders>
            <w:vAlign w:val="center"/>
          </w:tcPr>
          <w:p w14:paraId="0AA769F8" w14:textId="77777777" w:rsidR="0007087C" w:rsidRPr="00BA5C80" w:rsidRDefault="0007087C">
            <w:pPr>
              <w:jc w:val="center"/>
              <w:rPr>
                <w:sz w:val="20"/>
                <w:lang w:val="pt-BR"/>
              </w:rPr>
            </w:pPr>
          </w:p>
        </w:tc>
        <w:tc>
          <w:tcPr>
            <w:tcW w:w="312" w:type="pct"/>
            <w:tcBorders>
              <w:left w:val="nil"/>
              <w:right w:val="nil"/>
            </w:tcBorders>
            <w:vAlign w:val="center"/>
          </w:tcPr>
          <w:p w14:paraId="5398FE26" w14:textId="77777777" w:rsidR="0007087C" w:rsidRPr="00BA5C80" w:rsidRDefault="0007087C">
            <w:pPr>
              <w:jc w:val="center"/>
              <w:rPr>
                <w:sz w:val="20"/>
                <w:lang w:val="pt-BR"/>
              </w:rPr>
            </w:pPr>
          </w:p>
        </w:tc>
      </w:tr>
      <w:tr w:rsidR="00BA5C80" w:rsidRPr="00BA5C80" w14:paraId="009355FE" w14:textId="77777777" w:rsidTr="00857E07">
        <w:trPr>
          <w:trHeight w:val="288"/>
        </w:trPr>
        <w:tc>
          <w:tcPr>
            <w:tcW w:w="407" w:type="pct"/>
            <w:vMerge/>
            <w:tcBorders>
              <w:left w:val="nil"/>
              <w:bottom w:val="nil"/>
              <w:right w:val="nil"/>
            </w:tcBorders>
            <w:textDirection w:val="btLr"/>
            <w:vAlign w:val="center"/>
          </w:tcPr>
          <w:p w14:paraId="4A90F3F5" w14:textId="77777777" w:rsidR="0007087C" w:rsidRPr="00BA5C80" w:rsidRDefault="0007087C">
            <w:pPr>
              <w:ind w:left="113" w:right="113"/>
              <w:jc w:val="center"/>
              <w:rPr>
                <w:sz w:val="20"/>
                <w:lang w:val="pt-BR"/>
              </w:rPr>
            </w:pPr>
          </w:p>
        </w:tc>
        <w:tc>
          <w:tcPr>
            <w:tcW w:w="2097" w:type="pct"/>
            <w:tcBorders>
              <w:left w:val="nil"/>
              <w:right w:val="nil"/>
            </w:tcBorders>
            <w:vAlign w:val="center"/>
          </w:tcPr>
          <w:p w14:paraId="35EBDC7D" w14:textId="1CD89F7D" w:rsidR="0007087C" w:rsidRPr="00BA5C80" w:rsidRDefault="00857E07">
            <w:pPr>
              <w:jc w:val="center"/>
              <w:rPr>
                <w:sz w:val="20"/>
                <w:lang w:val="pt-BR"/>
              </w:rPr>
            </w:pPr>
            <w:r w:rsidRPr="00BA5C80">
              <w:rPr>
                <w:sz w:val="20"/>
                <w:lang w:val="pt-BR"/>
              </w:rPr>
              <w:t>P</w:t>
            </w:r>
            <w:r w:rsidR="00BA5C80" w:rsidRPr="00BA5C80">
              <w:rPr>
                <w:sz w:val="20"/>
                <w:lang w:val="pt-BR"/>
              </w:rPr>
              <w:t>róxima de uma unidade de saúde</w:t>
            </w:r>
          </w:p>
        </w:tc>
        <w:tc>
          <w:tcPr>
            <w:tcW w:w="312" w:type="pct"/>
            <w:tcBorders>
              <w:left w:val="nil"/>
              <w:right w:val="nil"/>
            </w:tcBorders>
            <w:vAlign w:val="center"/>
          </w:tcPr>
          <w:p w14:paraId="34768320" w14:textId="77777777" w:rsidR="0007087C" w:rsidRPr="00BA5C80" w:rsidRDefault="0007087C">
            <w:pPr>
              <w:jc w:val="center"/>
              <w:rPr>
                <w:sz w:val="20"/>
                <w:lang w:val="pt-BR"/>
              </w:rPr>
            </w:pPr>
          </w:p>
        </w:tc>
        <w:tc>
          <w:tcPr>
            <w:tcW w:w="312" w:type="pct"/>
            <w:tcBorders>
              <w:left w:val="nil"/>
              <w:right w:val="nil"/>
            </w:tcBorders>
            <w:vAlign w:val="center"/>
          </w:tcPr>
          <w:p w14:paraId="419122B0" w14:textId="77777777" w:rsidR="0007087C" w:rsidRPr="00BA5C80" w:rsidRDefault="0007087C">
            <w:pPr>
              <w:jc w:val="center"/>
              <w:rPr>
                <w:sz w:val="20"/>
                <w:lang w:val="pt-BR"/>
              </w:rPr>
            </w:pPr>
          </w:p>
        </w:tc>
        <w:tc>
          <w:tcPr>
            <w:tcW w:w="312" w:type="pct"/>
            <w:tcBorders>
              <w:left w:val="nil"/>
              <w:right w:val="nil"/>
            </w:tcBorders>
            <w:vAlign w:val="center"/>
          </w:tcPr>
          <w:p w14:paraId="77EC9F63" w14:textId="77777777" w:rsidR="0007087C" w:rsidRPr="00BA5C80" w:rsidRDefault="0007087C">
            <w:pPr>
              <w:jc w:val="center"/>
              <w:rPr>
                <w:sz w:val="20"/>
                <w:lang w:val="pt-BR"/>
              </w:rPr>
            </w:pPr>
          </w:p>
        </w:tc>
        <w:tc>
          <w:tcPr>
            <w:tcW w:w="312" w:type="pct"/>
            <w:tcBorders>
              <w:left w:val="nil"/>
              <w:right w:val="nil"/>
            </w:tcBorders>
            <w:vAlign w:val="center"/>
          </w:tcPr>
          <w:p w14:paraId="4BAB96EB" w14:textId="4D6645C9" w:rsidR="0007087C" w:rsidRPr="00BA5C80" w:rsidRDefault="00857E07">
            <w:pPr>
              <w:jc w:val="center"/>
              <w:rPr>
                <w:sz w:val="20"/>
                <w:lang w:val="pt-BR"/>
              </w:rPr>
            </w:pPr>
            <w:r w:rsidRPr="00BA5C80">
              <w:rPr>
                <w:sz w:val="20"/>
                <w:lang w:val="pt-BR"/>
              </w:rPr>
              <w:t>,</w:t>
            </w:r>
            <w:r w:rsidR="00BA5C80" w:rsidRPr="00BA5C80">
              <w:rPr>
                <w:sz w:val="20"/>
                <w:lang w:val="pt-BR"/>
              </w:rPr>
              <w:t>695</w:t>
            </w:r>
          </w:p>
        </w:tc>
        <w:tc>
          <w:tcPr>
            <w:tcW w:w="312" w:type="pct"/>
            <w:tcBorders>
              <w:left w:val="nil"/>
              <w:right w:val="nil"/>
            </w:tcBorders>
            <w:vAlign w:val="center"/>
          </w:tcPr>
          <w:p w14:paraId="10C99C40" w14:textId="77777777" w:rsidR="0007087C" w:rsidRPr="00BA5C80" w:rsidRDefault="0007087C">
            <w:pPr>
              <w:jc w:val="center"/>
              <w:rPr>
                <w:sz w:val="20"/>
                <w:lang w:val="pt-BR"/>
              </w:rPr>
            </w:pPr>
          </w:p>
        </w:tc>
        <w:tc>
          <w:tcPr>
            <w:tcW w:w="312" w:type="pct"/>
            <w:tcBorders>
              <w:left w:val="nil"/>
              <w:right w:val="nil"/>
            </w:tcBorders>
            <w:vAlign w:val="center"/>
          </w:tcPr>
          <w:p w14:paraId="217C05CA" w14:textId="77777777" w:rsidR="0007087C" w:rsidRPr="00BA5C80" w:rsidRDefault="0007087C">
            <w:pPr>
              <w:jc w:val="center"/>
              <w:rPr>
                <w:sz w:val="20"/>
                <w:lang w:val="pt-BR"/>
              </w:rPr>
            </w:pPr>
          </w:p>
        </w:tc>
        <w:tc>
          <w:tcPr>
            <w:tcW w:w="312" w:type="pct"/>
            <w:tcBorders>
              <w:left w:val="nil"/>
              <w:right w:val="nil"/>
            </w:tcBorders>
            <w:vAlign w:val="center"/>
          </w:tcPr>
          <w:p w14:paraId="2DF6D540" w14:textId="77777777" w:rsidR="0007087C" w:rsidRPr="00BA5C80" w:rsidRDefault="0007087C">
            <w:pPr>
              <w:jc w:val="center"/>
              <w:rPr>
                <w:sz w:val="20"/>
                <w:lang w:val="pt-BR"/>
              </w:rPr>
            </w:pPr>
          </w:p>
        </w:tc>
        <w:tc>
          <w:tcPr>
            <w:tcW w:w="312" w:type="pct"/>
            <w:tcBorders>
              <w:left w:val="nil"/>
              <w:right w:val="nil"/>
            </w:tcBorders>
            <w:vAlign w:val="center"/>
          </w:tcPr>
          <w:p w14:paraId="715FBAEF" w14:textId="77777777" w:rsidR="0007087C" w:rsidRPr="00BA5C80" w:rsidRDefault="0007087C">
            <w:pPr>
              <w:jc w:val="center"/>
              <w:rPr>
                <w:sz w:val="20"/>
                <w:lang w:val="pt-BR"/>
              </w:rPr>
            </w:pPr>
          </w:p>
        </w:tc>
      </w:tr>
      <w:tr w:rsidR="00BA5C80" w:rsidRPr="00BA5C80" w14:paraId="72FD6461" w14:textId="77777777" w:rsidTr="00857E07">
        <w:trPr>
          <w:trHeight w:val="300"/>
        </w:trPr>
        <w:tc>
          <w:tcPr>
            <w:tcW w:w="407" w:type="pct"/>
            <w:vMerge/>
            <w:tcBorders>
              <w:left w:val="nil"/>
              <w:bottom w:val="single" w:sz="12" w:space="0" w:color="000000"/>
              <w:right w:val="nil"/>
            </w:tcBorders>
            <w:textDirection w:val="btLr"/>
            <w:vAlign w:val="center"/>
          </w:tcPr>
          <w:p w14:paraId="2F56ABCB" w14:textId="77777777" w:rsidR="0007087C" w:rsidRPr="00BA5C80" w:rsidRDefault="0007087C">
            <w:pPr>
              <w:ind w:left="113" w:right="113"/>
              <w:jc w:val="center"/>
              <w:rPr>
                <w:sz w:val="20"/>
                <w:lang w:val="pt-BR"/>
              </w:rPr>
            </w:pPr>
          </w:p>
        </w:tc>
        <w:tc>
          <w:tcPr>
            <w:tcW w:w="2097" w:type="pct"/>
            <w:tcBorders>
              <w:left w:val="nil"/>
              <w:bottom w:val="single" w:sz="12" w:space="0" w:color="000000"/>
              <w:right w:val="nil"/>
            </w:tcBorders>
            <w:vAlign w:val="center"/>
          </w:tcPr>
          <w:p w14:paraId="2B095F45" w14:textId="77777777" w:rsidR="0007087C" w:rsidRPr="00BA5C80" w:rsidRDefault="00BA5C80">
            <w:pPr>
              <w:jc w:val="center"/>
              <w:rPr>
                <w:sz w:val="20"/>
                <w:lang w:val="pt-BR"/>
              </w:rPr>
            </w:pPr>
            <w:r w:rsidRPr="00BA5C80">
              <w:rPr>
                <w:sz w:val="20"/>
                <w:lang w:val="pt-BR"/>
              </w:rPr>
              <w:t>Seja próxima do comércio</w:t>
            </w:r>
          </w:p>
        </w:tc>
        <w:tc>
          <w:tcPr>
            <w:tcW w:w="312" w:type="pct"/>
            <w:tcBorders>
              <w:left w:val="nil"/>
              <w:bottom w:val="single" w:sz="12" w:space="0" w:color="000000"/>
              <w:right w:val="nil"/>
            </w:tcBorders>
            <w:vAlign w:val="center"/>
          </w:tcPr>
          <w:p w14:paraId="219894DA"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7593228E"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28A1A25A"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5BDE2332" w14:textId="1E77B055" w:rsidR="0007087C" w:rsidRPr="00BA5C80" w:rsidRDefault="00857E07">
            <w:pPr>
              <w:jc w:val="center"/>
              <w:rPr>
                <w:sz w:val="20"/>
                <w:lang w:val="pt-BR"/>
              </w:rPr>
            </w:pPr>
            <w:r w:rsidRPr="00BA5C80">
              <w:rPr>
                <w:sz w:val="20"/>
                <w:lang w:val="pt-BR"/>
              </w:rPr>
              <w:t>,</w:t>
            </w:r>
            <w:r w:rsidR="00BA5C80" w:rsidRPr="00BA5C80">
              <w:rPr>
                <w:sz w:val="20"/>
                <w:lang w:val="pt-BR"/>
              </w:rPr>
              <w:t>601</w:t>
            </w:r>
          </w:p>
        </w:tc>
        <w:tc>
          <w:tcPr>
            <w:tcW w:w="312" w:type="pct"/>
            <w:tcBorders>
              <w:left w:val="nil"/>
              <w:bottom w:val="single" w:sz="12" w:space="0" w:color="000000"/>
              <w:right w:val="nil"/>
            </w:tcBorders>
            <w:vAlign w:val="center"/>
          </w:tcPr>
          <w:p w14:paraId="73F92075"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375F2CE7"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594A7242"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180E2DBD" w14:textId="77777777" w:rsidR="0007087C" w:rsidRPr="00BA5C80" w:rsidRDefault="0007087C">
            <w:pPr>
              <w:jc w:val="center"/>
              <w:rPr>
                <w:sz w:val="20"/>
                <w:lang w:val="pt-BR"/>
              </w:rPr>
            </w:pPr>
          </w:p>
        </w:tc>
      </w:tr>
      <w:tr w:rsidR="00BA5C80" w:rsidRPr="00BA5C80" w14:paraId="6A459257" w14:textId="77777777" w:rsidTr="00857E07">
        <w:trPr>
          <w:trHeight w:val="288"/>
        </w:trPr>
        <w:tc>
          <w:tcPr>
            <w:tcW w:w="407" w:type="pct"/>
            <w:vMerge w:val="restart"/>
            <w:tcBorders>
              <w:top w:val="single" w:sz="12" w:space="0" w:color="000000"/>
              <w:left w:val="nil"/>
              <w:bottom w:val="nil"/>
              <w:right w:val="nil"/>
            </w:tcBorders>
            <w:textDirection w:val="btLr"/>
            <w:vAlign w:val="center"/>
          </w:tcPr>
          <w:p w14:paraId="7E00CA55" w14:textId="77777777" w:rsidR="0007087C" w:rsidRPr="00BA5C80" w:rsidRDefault="00BA5C80">
            <w:pPr>
              <w:ind w:left="113" w:right="113"/>
              <w:jc w:val="center"/>
              <w:rPr>
                <w:sz w:val="20"/>
                <w:lang w:val="pt-BR"/>
              </w:rPr>
            </w:pPr>
            <w:r w:rsidRPr="00BA5C80">
              <w:rPr>
                <w:sz w:val="20"/>
                <w:lang w:val="pt-BR"/>
              </w:rPr>
              <w:t>Custos</w:t>
            </w:r>
          </w:p>
        </w:tc>
        <w:tc>
          <w:tcPr>
            <w:tcW w:w="2097" w:type="pct"/>
            <w:tcBorders>
              <w:top w:val="single" w:sz="12" w:space="0" w:color="000000"/>
              <w:left w:val="nil"/>
              <w:right w:val="nil"/>
            </w:tcBorders>
            <w:vAlign w:val="center"/>
          </w:tcPr>
          <w:p w14:paraId="7F5F0AB2" w14:textId="77777777" w:rsidR="0007087C" w:rsidRPr="00BA5C80" w:rsidRDefault="00BA5C80">
            <w:pPr>
              <w:jc w:val="center"/>
              <w:rPr>
                <w:sz w:val="20"/>
                <w:lang w:val="pt-BR"/>
              </w:rPr>
            </w:pPr>
            <w:r w:rsidRPr="00BA5C80">
              <w:rPr>
                <w:sz w:val="20"/>
                <w:lang w:val="pt-BR"/>
              </w:rPr>
              <w:t>Custo da construção sustentável</w:t>
            </w:r>
          </w:p>
        </w:tc>
        <w:tc>
          <w:tcPr>
            <w:tcW w:w="312" w:type="pct"/>
            <w:tcBorders>
              <w:top w:val="single" w:sz="12" w:space="0" w:color="000000"/>
              <w:left w:val="nil"/>
              <w:right w:val="nil"/>
            </w:tcBorders>
            <w:vAlign w:val="center"/>
          </w:tcPr>
          <w:p w14:paraId="7C2A5D8D" w14:textId="57C69C58" w:rsidR="0007087C" w:rsidRPr="00BA5C80" w:rsidRDefault="00857E07">
            <w:pPr>
              <w:jc w:val="center"/>
              <w:rPr>
                <w:sz w:val="20"/>
                <w:lang w:val="pt-BR"/>
              </w:rPr>
            </w:pPr>
            <w:r w:rsidRPr="00BA5C80">
              <w:rPr>
                <w:sz w:val="20"/>
                <w:lang w:val="pt-BR"/>
              </w:rPr>
              <w:t>,</w:t>
            </w:r>
            <w:r w:rsidR="00BA5C80" w:rsidRPr="00BA5C80">
              <w:rPr>
                <w:sz w:val="20"/>
                <w:lang w:val="pt-BR"/>
              </w:rPr>
              <w:t>352</w:t>
            </w:r>
          </w:p>
        </w:tc>
        <w:tc>
          <w:tcPr>
            <w:tcW w:w="312" w:type="pct"/>
            <w:tcBorders>
              <w:top w:val="single" w:sz="12" w:space="0" w:color="000000"/>
              <w:left w:val="nil"/>
              <w:right w:val="nil"/>
            </w:tcBorders>
            <w:vAlign w:val="center"/>
          </w:tcPr>
          <w:p w14:paraId="0053D30D"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2AD451B2"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2E4EE771"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2411B0BF" w14:textId="41F98D86" w:rsidR="0007087C" w:rsidRPr="00BA5C80" w:rsidRDefault="00857E07">
            <w:pPr>
              <w:jc w:val="center"/>
              <w:rPr>
                <w:sz w:val="20"/>
                <w:lang w:val="pt-BR"/>
              </w:rPr>
            </w:pPr>
            <w:r w:rsidRPr="00BA5C80">
              <w:rPr>
                <w:sz w:val="20"/>
                <w:lang w:val="pt-BR"/>
              </w:rPr>
              <w:t>,</w:t>
            </w:r>
            <w:r w:rsidR="00BA5C80" w:rsidRPr="00BA5C80">
              <w:rPr>
                <w:sz w:val="20"/>
                <w:lang w:val="pt-BR"/>
              </w:rPr>
              <w:t>719</w:t>
            </w:r>
          </w:p>
        </w:tc>
        <w:tc>
          <w:tcPr>
            <w:tcW w:w="312" w:type="pct"/>
            <w:tcBorders>
              <w:top w:val="single" w:sz="12" w:space="0" w:color="000000"/>
              <w:left w:val="nil"/>
              <w:right w:val="nil"/>
            </w:tcBorders>
            <w:vAlign w:val="center"/>
          </w:tcPr>
          <w:p w14:paraId="55B648EE"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4D18BF7B"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4976B689" w14:textId="77777777" w:rsidR="0007087C" w:rsidRPr="00BA5C80" w:rsidRDefault="0007087C">
            <w:pPr>
              <w:jc w:val="center"/>
              <w:rPr>
                <w:sz w:val="20"/>
                <w:lang w:val="pt-BR"/>
              </w:rPr>
            </w:pPr>
          </w:p>
        </w:tc>
      </w:tr>
      <w:tr w:rsidR="00BA5C80" w:rsidRPr="00BA5C80" w14:paraId="39F4A23E" w14:textId="77777777" w:rsidTr="00857E07">
        <w:trPr>
          <w:trHeight w:val="288"/>
        </w:trPr>
        <w:tc>
          <w:tcPr>
            <w:tcW w:w="407" w:type="pct"/>
            <w:vMerge/>
            <w:tcBorders>
              <w:left w:val="nil"/>
              <w:bottom w:val="nil"/>
              <w:right w:val="nil"/>
            </w:tcBorders>
            <w:textDirection w:val="btLr"/>
            <w:vAlign w:val="center"/>
          </w:tcPr>
          <w:p w14:paraId="0A0BF504" w14:textId="77777777" w:rsidR="0007087C" w:rsidRPr="00BA5C80" w:rsidRDefault="0007087C">
            <w:pPr>
              <w:ind w:left="113" w:right="113"/>
              <w:jc w:val="center"/>
              <w:rPr>
                <w:sz w:val="20"/>
                <w:lang w:val="pt-BR"/>
              </w:rPr>
            </w:pPr>
          </w:p>
        </w:tc>
        <w:tc>
          <w:tcPr>
            <w:tcW w:w="2097" w:type="pct"/>
            <w:tcBorders>
              <w:left w:val="nil"/>
              <w:right w:val="nil"/>
            </w:tcBorders>
            <w:vAlign w:val="center"/>
          </w:tcPr>
          <w:p w14:paraId="07C35307" w14:textId="77777777" w:rsidR="0007087C" w:rsidRPr="00BA5C80" w:rsidRDefault="00BA5C80">
            <w:pPr>
              <w:jc w:val="center"/>
              <w:rPr>
                <w:sz w:val="20"/>
                <w:lang w:val="pt-BR"/>
              </w:rPr>
            </w:pPr>
            <w:r w:rsidRPr="00BA5C80">
              <w:rPr>
                <w:sz w:val="20"/>
                <w:lang w:val="pt-BR"/>
              </w:rPr>
              <w:t>Custo de operação e manutenção da HS</w:t>
            </w:r>
          </w:p>
        </w:tc>
        <w:tc>
          <w:tcPr>
            <w:tcW w:w="312" w:type="pct"/>
            <w:tcBorders>
              <w:left w:val="nil"/>
              <w:right w:val="nil"/>
            </w:tcBorders>
            <w:vAlign w:val="center"/>
          </w:tcPr>
          <w:p w14:paraId="6B54EC56" w14:textId="18BE509C" w:rsidR="0007087C" w:rsidRPr="00BA5C80" w:rsidRDefault="00857E07">
            <w:pPr>
              <w:jc w:val="center"/>
              <w:rPr>
                <w:sz w:val="20"/>
                <w:lang w:val="pt-BR"/>
              </w:rPr>
            </w:pPr>
            <w:r w:rsidRPr="00BA5C80">
              <w:rPr>
                <w:sz w:val="20"/>
                <w:lang w:val="pt-BR"/>
              </w:rPr>
              <w:t>,</w:t>
            </w:r>
            <w:r w:rsidR="00BA5C80" w:rsidRPr="00BA5C80">
              <w:rPr>
                <w:sz w:val="20"/>
                <w:lang w:val="pt-BR"/>
              </w:rPr>
              <w:t>381</w:t>
            </w:r>
          </w:p>
        </w:tc>
        <w:tc>
          <w:tcPr>
            <w:tcW w:w="312" w:type="pct"/>
            <w:tcBorders>
              <w:left w:val="nil"/>
              <w:right w:val="nil"/>
            </w:tcBorders>
            <w:vAlign w:val="center"/>
          </w:tcPr>
          <w:p w14:paraId="33FB934F" w14:textId="77777777" w:rsidR="0007087C" w:rsidRPr="00BA5C80" w:rsidRDefault="0007087C">
            <w:pPr>
              <w:jc w:val="center"/>
              <w:rPr>
                <w:sz w:val="20"/>
                <w:lang w:val="pt-BR"/>
              </w:rPr>
            </w:pPr>
          </w:p>
        </w:tc>
        <w:tc>
          <w:tcPr>
            <w:tcW w:w="312" w:type="pct"/>
            <w:tcBorders>
              <w:left w:val="nil"/>
              <w:right w:val="nil"/>
            </w:tcBorders>
            <w:vAlign w:val="center"/>
          </w:tcPr>
          <w:p w14:paraId="554EFF1C" w14:textId="77777777" w:rsidR="0007087C" w:rsidRPr="00BA5C80" w:rsidRDefault="0007087C">
            <w:pPr>
              <w:jc w:val="center"/>
              <w:rPr>
                <w:sz w:val="20"/>
                <w:lang w:val="pt-BR"/>
              </w:rPr>
            </w:pPr>
          </w:p>
        </w:tc>
        <w:tc>
          <w:tcPr>
            <w:tcW w:w="312" w:type="pct"/>
            <w:tcBorders>
              <w:left w:val="nil"/>
              <w:right w:val="nil"/>
            </w:tcBorders>
            <w:vAlign w:val="center"/>
          </w:tcPr>
          <w:p w14:paraId="529DC4F7" w14:textId="77777777" w:rsidR="0007087C" w:rsidRPr="00BA5C80" w:rsidRDefault="0007087C">
            <w:pPr>
              <w:jc w:val="center"/>
              <w:rPr>
                <w:sz w:val="20"/>
                <w:lang w:val="pt-BR"/>
              </w:rPr>
            </w:pPr>
          </w:p>
        </w:tc>
        <w:tc>
          <w:tcPr>
            <w:tcW w:w="312" w:type="pct"/>
            <w:tcBorders>
              <w:left w:val="nil"/>
              <w:right w:val="nil"/>
            </w:tcBorders>
            <w:vAlign w:val="center"/>
          </w:tcPr>
          <w:p w14:paraId="099A11DF" w14:textId="710FD28F" w:rsidR="0007087C" w:rsidRPr="00BA5C80" w:rsidRDefault="00857E07">
            <w:pPr>
              <w:jc w:val="center"/>
              <w:rPr>
                <w:sz w:val="20"/>
                <w:lang w:val="pt-BR"/>
              </w:rPr>
            </w:pPr>
            <w:r w:rsidRPr="00BA5C80">
              <w:rPr>
                <w:sz w:val="20"/>
                <w:lang w:val="pt-BR"/>
              </w:rPr>
              <w:t>,</w:t>
            </w:r>
            <w:r w:rsidR="00BA5C80" w:rsidRPr="00BA5C80">
              <w:rPr>
                <w:sz w:val="20"/>
                <w:lang w:val="pt-BR"/>
              </w:rPr>
              <w:t>707</w:t>
            </w:r>
          </w:p>
        </w:tc>
        <w:tc>
          <w:tcPr>
            <w:tcW w:w="312" w:type="pct"/>
            <w:tcBorders>
              <w:left w:val="nil"/>
              <w:right w:val="nil"/>
            </w:tcBorders>
            <w:vAlign w:val="center"/>
          </w:tcPr>
          <w:p w14:paraId="76AC5F31" w14:textId="77777777" w:rsidR="0007087C" w:rsidRPr="00BA5C80" w:rsidRDefault="0007087C">
            <w:pPr>
              <w:jc w:val="center"/>
              <w:rPr>
                <w:sz w:val="20"/>
                <w:lang w:val="pt-BR"/>
              </w:rPr>
            </w:pPr>
          </w:p>
        </w:tc>
        <w:tc>
          <w:tcPr>
            <w:tcW w:w="312" w:type="pct"/>
            <w:tcBorders>
              <w:left w:val="nil"/>
              <w:right w:val="nil"/>
            </w:tcBorders>
            <w:vAlign w:val="center"/>
          </w:tcPr>
          <w:p w14:paraId="4DCCCA12" w14:textId="77777777" w:rsidR="0007087C" w:rsidRPr="00BA5C80" w:rsidRDefault="0007087C">
            <w:pPr>
              <w:jc w:val="center"/>
              <w:rPr>
                <w:sz w:val="20"/>
                <w:lang w:val="pt-BR"/>
              </w:rPr>
            </w:pPr>
          </w:p>
        </w:tc>
        <w:tc>
          <w:tcPr>
            <w:tcW w:w="312" w:type="pct"/>
            <w:tcBorders>
              <w:left w:val="nil"/>
              <w:right w:val="nil"/>
            </w:tcBorders>
            <w:vAlign w:val="center"/>
          </w:tcPr>
          <w:p w14:paraId="4470E456" w14:textId="77777777" w:rsidR="0007087C" w:rsidRPr="00BA5C80" w:rsidRDefault="0007087C">
            <w:pPr>
              <w:jc w:val="center"/>
              <w:rPr>
                <w:sz w:val="20"/>
                <w:lang w:val="pt-BR"/>
              </w:rPr>
            </w:pPr>
          </w:p>
        </w:tc>
      </w:tr>
      <w:tr w:rsidR="00BA5C80" w:rsidRPr="00BA5C80" w14:paraId="3F0DD3A3" w14:textId="77777777" w:rsidTr="00857E07">
        <w:trPr>
          <w:trHeight w:val="300"/>
        </w:trPr>
        <w:tc>
          <w:tcPr>
            <w:tcW w:w="407" w:type="pct"/>
            <w:vMerge/>
            <w:tcBorders>
              <w:left w:val="nil"/>
              <w:bottom w:val="single" w:sz="12" w:space="0" w:color="000000"/>
              <w:right w:val="nil"/>
            </w:tcBorders>
            <w:textDirection w:val="btLr"/>
            <w:vAlign w:val="center"/>
          </w:tcPr>
          <w:p w14:paraId="7900E6AF" w14:textId="77777777" w:rsidR="0007087C" w:rsidRPr="00BA5C80" w:rsidRDefault="0007087C">
            <w:pPr>
              <w:ind w:left="113" w:right="113"/>
              <w:jc w:val="center"/>
              <w:rPr>
                <w:sz w:val="20"/>
                <w:lang w:val="pt-BR"/>
              </w:rPr>
            </w:pPr>
          </w:p>
        </w:tc>
        <w:tc>
          <w:tcPr>
            <w:tcW w:w="2097" w:type="pct"/>
            <w:tcBorders>
              <w:left w:val="nil"/>
              <w:bottom w:val="single" w:sz="12" w:space="0" w:color="000000"/>
              <w:right w:val="nil"/>
            </w:tcBorders>
            <w:vAlign w:val="center"/>
          </w:tcPr>
          <w:p w14:paraId="329EB053" w14:textId="77777777" w:rsidR="0007087C" w:rsidRPr="00BA5C80" w:rsidRDefault="00BA5C80">
            <w:pPr>
              <w:jc w:val="center"/>
              <w:rPr>
                <w:sz w:val="20"/>
                <w:lang w:val="pt-BR"/>
              </w:rPr>
            </w:pPr>
            <w:r w:rsidRPr="00BA5C80">
              <w:rPr>
                <w:sz w:val="20"/>
                <w:lang w:val="pt-BR"/>
              </w:rPr>
              <w:t>Custo-benefício</w:t>
            </w:r>
          </w:p>
        </w:tc>
        <w:tc>
          <w:tcPr>
            <w:tcW w:w="312" w:type="pct"/>
            <w:tcBorders>
              <w:left w:val="nil"/>
              <w:bottom w:val="single" w:sz="12" w:space="0" w:color="000000"/>
              <w:right w:val="nil"/>
            </w:tcBorders>
            <w:vAlign w:val="center"/>
          </w:tcPr>
          <w:p w14:paraId="0CDF3799" w14:textId="33D48820" w:rsidR="0007087C" w:rsidRPr="00BA5C80" w:rsidRDefault="00857E07">
            <w:pPr>
              <w:jc w:val="center"/>
              <w:rPr>
                <w:sz w:val="20"/>
                <w:lang w:val="pt-BR"/>
              </w:rPr>
            </w:pPr>
            <w:r w:rsidRPr="00BA5C80">
              <w:rPr>
                <w:sz w:val="20"/>
                <w:lang w:val="pt-BR"/>
              </w:rPr>
              <w:t>,</w:t>
            </w:r>
            <w:r w:rsidR="00BA5C80" w:rsidRPr="00BA5C80">
              <w:rPr>
                <w:sz w:val="20"/>
                <w:lang w:val="pt-BR"/>
              </w:rPr>
              <w:t>460</w:t>
            </w:r>
          </w:p>
        </w:tc>
        <w:tc>
          <w:tcPr>
            <w:tcW w:w="312" w:type="pct"/>
            <w:tcBorders>
              <w:left w:val="nil"/>
              <w:bottom w:val="single" w:sz="12" w:space="0" w:color="000000"/>
              <w:right w:val="nil"/>
            </w:tcBorders>
            <w:vAlign w:val="center"/>
          </w:tcPr>
          <w:p w14:paraId="6A649B15" w14:textId="1D6CAC86" w:rsidR="0007087C" w:rsidRPr="00BA5C80" w:rsidRDefault="00857E07">
            <w:pPr>
              <w:jc w:val="center"/>
              <w:rPr>
                <w:sz w:val="20"/>
                <w:lang w:val="pt-BR"/>
              </w:rPr>
            </w:pPr>
            <w:r w:rsidRPr="00BA5C80">
              <w:rPr>
                <w:sz w:val="20"/>
                <w:lang w:val="pt-BR"/>
              </w:rPr>
              <w:t>,</w:t>
            </w:r>
            <w:r w:rsidR="00BA5C80" w:rsidRPr="00BA5C80">
              <w:rPr>
                <w:sz w:val="20"/>
                <w:lang w:val="pt-BR"/>
              </w:rPr>
              <w:t>331</w:t>
            </w:r>
          </w:p>
        </w:tc>
        <w:tc>
          <w:tcPr>
            <w:tcW w:w="312" w:type="pct"/>
            <w:tcBorders>
              <w:left w:val="nil"/>
              <w:bottom w:val="single" w:sz="12" w:space="0" w:color="000000"/>
              <w:right w:val="nil"/>
            </w:tcBorders>
            <w:vAlign w:val="center"/>
          </w:tcPr>
          <w:p w14:paraId="309E5ECE"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46A7C713"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2D8CED42" w14:textId="7D4540D6" w:rsidR="0007087C" w:rsidRPr="00BA5C80" w:rsidRDefault="00857E07">
            <w:pPr>
              <w:jc w:val="center"/>
              <w:rPr>
                <w:sz w:val="20"/>
                <w:lang w:val="pt-BR"/>
              </w:rPr>
            </w:pPr>
            <w:r w:rsidRPr="00BA5C80">
              <w:rPr>
                <w:sz w:val="20"/>
                <w:lang w:val="pt-BR"/>
              </w:rPr>
              <w:t>,</w:t>
            </w:r>
            <w:r w:rsidR="00BA5C80" w:rsidRPr="00BA5C80">
              <w:rPr>
                <w:sz w:val="20"/>
                <w:lang w:val="pt-BR"/>
              </w:rPr>
              <w:t>555</w:t>
            </w:r>
          </w:p>
        </w:tc>
        <w:tc>
          <w:tcPr>
            <w:tcW w:w="312" w:type="pct"/>
            <w:tcBorders>
              <w:left w:val="nil"/>
              <w:bottom w:val="single" w:sz="12" w:space="0" w:color="000000"/>
              <w:right w:val="nil"/>
            </w:tcBorders>
            <w:vAlign w:val="center"/>
          </w:tcPr>
          <w:p w14:paraId="1276D026"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731C0D1B"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162FB3B5" w14:textId="77777777" w:rsidR="0007087C" w:rsidRPr="00BA5C80" w:rsidRDefault="0007087C">
            <w:pPr>
              <w:jc w:val="center"/>
              <w:rPr>
                <w:sz w:val="20"/>
                <w:lang w:val="pt-BR"/>
              </w:rPr>
            </w:pPr>
          </w:p>
        </w:tc>
      </w:tr>
      <w:tr w:rsidR="00BA5C80" w:rsidRPr="00BA5C80" w14:paraId="18E61AF6" w14:textId="77777777" w:rsidTr="00857E07">
        <w:trPr>
          <w:trHeight w:val="288"/>
        </w:trPr>
        <w:tc>
          <w:tcPr>
            <w:tcW w:w="407" w:type="pct"/>
            <w:vMerge w:val="restart"/>
            <w:tcBorders>
              <w:top w:val="single" w:sz="12" w:space="0" w:color="000000"/>
              <w:left w:val="nil"/>
              <w:bottom w:val="nil"/>
              <w:right w:val="nil"/>
            </w:tcBorders>
            <w:textDirection w:val="btLr"/>
            <w:vAlign w:val="center"/>
          </w:tcPr>
          <w:p w14:paraId="107CE67D" w14:textId="77777777" w:rsidR="0007087C" w:rsidRPr="00BA5C80" w:rsidRDefault="00BA5C80">
            <w:pPr>
              <w:ind w:left="113" w:right="113"/>
              <w:jc w:val="center"/>
              <w:rPr>
                <w:sz w:val="20"/>
                <w:lang w:val="pt-BR"/>
              </w:rPr>
            </w:pPr>
            <w:r w:rsidRPr="00BA5C80">
              <w:rPr>
                <w:sz w:val="20"/>
                <w:lang w:val="pt-BR"/>
              </w:rPr>
              <w:t>Consciência local</w:t>
            </w:r>
          </w:p>
        </w:tc>
        <w:tc>
          <w:tcPr>
            <w:tcW w:w="2097" w:type="pct"/>
            <w:tcBorders>
              <w:top w:val="single" w:sz="12" w:space="0" w:color="000000"/>
              <w:left w:val="nil"/>
              <w:right w:val="nil"/>
            </w:tcBorders>
            <w:vAlign w:val="center"/>
          </w:tcPr>
          <w:p w14:paraId="22A30DD2" w14:textId="77777777" w:rsidR="0007087C" w:rsidRPr="00BA5C80" w:rsidRDefault="00BA5C80">
            <w:pPr>
              <w:jc w:val="center"/>
              <w:rPr>
                <w:sz w:val="20"/>
                <w:lang w:val="pt-BR"/>
              </w:rPr>
            </w:pPr>
            <w:r w:rsidRPr="00BA5C80">
              <w:rPr>
                <w:sz w:val="20"/>
                <w:lang w:val="pt-BR"/>
              </w:rPr>
              <w:t>Apoio à economia local</w:t>
            </w:r>
          </w:p>
        </w:tc>
        <w:tc>
          <w:tcPr>
            <w:tcW w:w="312" w:type="pct"/>
            <w:tcBorders>
              <w:top w:val="single" w:sz="12" w:space="0" w:color="000000"/>
              <w:left w:val="nil"/>
              <w:right w:val="nil"/>
            </w:tcBorders>
            <w:vAlign w:val="center"/>
          </w:tcPr>
          <w:p w14:paraId="645604E8" w14:textId="67D4F5BA" w:rsidR="0007087C" w:rsidRPr="00BA5C80" w:rsidRDefault="00857E07">
            <w:pPr>
              <w:jc w:val="center"/>
              <w:rPr>
                <w:sz w:val="20"/>
                <w:lang w:val="pt-BR"/>
              </w:rPr>
            </w:pPr>
            <w:r w:rsidRPr="00BA5C80">
              <w:rPr>
                <w:sz w:val="20"/>
                <w:lang w:val="pt-BR"/>
              </w:rPr>
              <w:t>,</w:t>
            </w:r>
            <w:r w:rsidR="00BA5C80" w:rsidRPr="00BA5C80">
              <w:rPr>
                <w:sz w:val="20"/>
                <w:lang w:val="pt-BR"/>
              </w:rPr>
              <w:t>322</w:t>
            </w:r>
          </w:p>
        </w:tc>
        <w:tc>
          <w:tcPr>
            <w:tcW w:w="312" w:type="pct"/>
            <w:tcBorders>
              <w:top w:val="single" w:sz="12" w:space="0" w:color="000000"/>
              <w:left w:val="nil"/>
              <w:right w:val="nil"/>
            </w:tcBorders>
            <w:vAlign w:val="center"/>
          </w:tcPr>
          <w:p w14:paraId="53072D65" w14:textId="10E8A37F" w:rsidR="0007087C" w:rsidRPr="00BA5C80" w:rsidRDefault="00857E07">
            <w:pPr>
              <w:jc w:val="center"/>
              <w:rPr>
                <w:sz w:val="20"/>
                <w:lang w:val="pt-BR"/>
              </w:rPr>
            </w:pPr>
            <w:r w:rsidRPr="00BA5C80">
              <w:rPr>
                <w:sz w:val="20"/>
                <w:lang w:val="pt-BR"/>
              </w:rPr>
              <w:t>,</w:t>
            </w:r>
            <w:r w:rsidR="00BA5C80" w:rsidRPr="00BA5C80">
              <w:rPr>
                <w:sz w:val="20"/>
                <w:lang w:val="pt-BR"/>
              </w:rPr>
              <w:t>329</w:t>
            </w:r>
          </w:p>
        </w:tc>
        <w:tc>
          <w:tcPr>
            <w:tcW w:w="312" w:type="pct"/>
            <w:tcBorders>
              <w:top w:val="single" w:sz="12" w:space="0" w:color="000000"/>
              <w:left w:val="nil"/>
              <w:right w:val="nil"/>
            </w:tcBorders>
            <w:vAlign w:val="center"/>
          </w:tcPr>
          <w:p w14:paraId="556551DC"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2B023A6B"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0F87D804"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6976CD52" w14:textId="521863ED" w:rsidR="0007087C" w:rsidRPr="00BA5C80" w:rsidRDefault="00857E07">
            <w:pPr>
              <w:jc w:val="center"/>
              <w:rPr>
                <w:sz w:val="20"/>
                <w:lang w:val="pt-BR"/>
              </w:rPr>
            </w:pPr>
            <w:r w:rsidRPr="00BA5C80">
              <w:rPr>
                <w:sz w:val="20"/>
                <w:lang w:val="pt-BR"/>
              </w:rPr>
              <w:t>,</w:t>
            </w:r>
            <w:r w:rsidR="00BA5C80" w:rsidRPr="00BA5C80">
              <w:rPr>
                <w:sz w:val="20"/>
                <w:lang w:val="pt-BR"/>
              </w:rPr>
              <w:t>704</w:t>
            </w:r>
          </w:p>
        </w:tc>
        <w:tc>
          <w:tcPr>
            <w:tcW w:w="312" w:type="pct"/>
            <w:tcBorders>
              <w:top w:val="single" w:sz="12" w:space="0" w:color="000000"/>
              <w:left w:val="nil"/>
              <w:right w:val="nil"/>
            </w:tcBorders>
            <w:vAlign w:val="center"/>
          </w:tcPr>
          <w:p w14:paraId="0DAFA1A7"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25D9357F" w14:textId="77777777" w:rsidR="0007087C" w:rsidRPr="00BA5C80" w:rsidRDefault="0007087C">
            <w:pPr>
              <w:jc w:val="center"/>
              <w:rPr>
                <w:sz w:val="20"/>
                <w:lang w:val="pt-BR"/>
              </w:rPr>
            </w:pPr>
          </w:p>
        </w:tc>
      </w:tr>
      <w:tr w:rsidR="00BA5C80" w:rsidRPr="00BA5C80" w14:paraId="685F1289" w14:textId="77777777" w:rsidTr="00857E07">
        <w:trPr>
          <w:trHeight w:val="288"/>
        </w:trPr>
        <w:tc>
          <w:tcPr>
            <w:tcW w:w="407" w:type="pct"/>
            <w:vMerge/>
            <w:tcBorders>
              <w:left w:val="nil"/>
              <w:bottom w:val="nil"/>
              <w:right w:val="nil"/>
            </w:tcBorders>
            <w:vAlign w:val="center"/>
          </w:tcPr>
          <w:p w14:paraId="4EA51054" w14:textId="77777777" w:rsidR="0007087C" w:rsidRPr="00BA5C80" w:rsidRDefault="0007087C">
            <w:pPr>
              <w:jc w:val="center"/>
              <w:rPr>
                <w:sz w:val="20"/>
                <w:lang w:val="pt-BR"/>
              </w:rPr>
            </w:pPr>
          </w:p>
        </w:tc>
        <w:tc>
          <w:tcPr>
            <w:tcW w:w="2097" w:type="pct"/>
            <w:tcBorders>
              <w:left w:val="nil"/>
              <w:right w:val="nil"/>
            </w:tcBorders>
            <w:vAlign w:val="center"/>
          </w:tcPr>
          <w:p w14:paraId="2D7052DD" w14:textId="77777777" w:rsidR="0007087C" w:rsidRPr="00BA5C80" w:rsidRDefault="00BA5C80">
            <w:pPr>
              <w:jc w:val="center"/>
              <w:rPr>
                <w:sz w:val="20"/>
                <w:lang w:val="pt-BR"/>
              </w:rPr>
            </w:pPr>
            <w:r w:rsidRPr="00BA5C80">
              <w:rPr>
                <w:sz w:val="20"/>
                <w:lang w:val="pt-BR"/>
              </w:rPr>
              <w:t>Divulgação sobre as vantagens</w:t>
            </w:r>
          </w:p>
        </w:tc>
        <w:tc>
          <w:tcPr>
            <w:tcW w:w="312" w:type="pct"/>
            <w:tcBorders>
              <w:left w:val="nil"/>
              <w:right w:val="nil"/>
            </w:tcBorders>
            <w:vAlign w:val="center"/>
          </w:tcPr>
          <w:p w14:paraId="4927B4C9" w14:textId="7F3A30EC" w:rsidR="0007087C" w:rsidRPr="00BA5C80" w:rsidRDefault="00857E07">
            <w:pPr>
              <w:jc w:val="center"/>
              <w:rPr>
                <w:sz w:val="20"/>
                <w:lang w:val="pt-BR"/>
              </w:rPr>
            </w:pPr>
            <w:r w:rsidRPr="00BA5C80">
              <w:rPr>
                <w:sz w:val="20"/>
                <w:lang w:val="pt-BR"/>
              </w:rPr>
              <w:t>,</w:t>
            </w:r>
            <w:r w:rsidR="00BA5C80" w:rsidRPr="00BA5C80">
              <w:rPr>
                <w:sz w:val="20"/>
                <w:lang w:val="pt-BR"/>
              </w:rPr>
              <w:t>300</w:t>
            </w:r>
          </w:p>
        </w:tc>
        <w:tc>
          <w:tcPr>
            <w:tcW w:w="312" w:type="pct"/>
            <w:tcBorders>
              <w:left w:val="nil"/>
              <w:right w:val="nil"/>
            </w:tcBorders>
            <w:vAlign w:val="center"/>
          </w:tcPr>
          <w:p w14:paraId="134F6E52" w14:textId="77777777" w:rsidR="0007087C" w:rsidRPr="00BA5C80" w:rsidRDefault="0007087C">
            <w:pPr>
              <w:jc w:val="center"/>
              <w:rPr>
                <w:sz w:val="20"/>
                <w:lang w:val="pt-BR"/>
              </w:rPr>
            </w:pPr>
          </w:p>
        </w:tc>
        <w:tc>
          <w:tcPr>
            <w:tcW w:w="312" w:type="pct"/>
            <w:tcBorders>
              <w:left w:val="nil"/>
              <w:right w:val="nil"/>
            </w:tcBorders>
            <w:vAlign w:val="center"/>
          </w:tcPr>
          <w:p w14:paraId="6947F775" w14:textId="77777777" w:rsidR="0007087C" w:rsidRPr="00BA5C80" w:rsidRDefault="0007087C">
            <w:pPr>
              <w:jc w:val="center"/>
              <w:rPr>
                <w:sz w:val="20"/>
                <w:lang w:val="pt-BR"/>
              </w:rPr>
            </w:pPr>
          </w:p>
        </w:tc>
        <w:tc>
          <w:tcPr>
            <w:tcW w:w="312" w:type="pct"/>
            <w:tcBorders>
              <w:left w:val="nil"/>
              <w:right w:val="nil"/>
            </w:tcBorders>
            <w:vAlign w:val="center"/>
          </w:tcPr>
          <w:p w14:paraId="08ED4223" w14:textId="77777777" w:rsidR="0007087C" w:rsidRPr="00BA5C80" w:rsidRDefault="0007087C">
            <w:pPr>
              <w:jc w:val="center"/>
              <w:rPr>
                <w:sz w:val="20"/>
                <w:lang w:val="pt-BR"/>
              </w:rPr>
            </w:pPr>
          </w:p>
        </w:tc>
        <w:tc>
          <w:tcPr>
            <w:tcW w:w="312" w:type="pct"/>
            <w:tcBorders>
              <w:left w:val="nil"/>
              <w:right w:val="nil"/>
            </w:tcBorders>
            <w:vAlign w:val="center"/>
          </w:tcPr>
          <w:p w14:paraId="110EEB25" w14:textId="77777777" w:rsidR="0007087C" w:rsidRPr="00BA5C80" w:rsidRDefault="0007087C">
            <w:pPr>
              <w:jc w:val="center"/>
              <w:rPr>
                <w:sz w:val="20"/>
                <w:lang w:val="pt-BR"/>
              </w:rPr>
            </w:pPr>
          </w:p>
        </w:tc>
        <w:tc>
          <w:tcPr>
            <w:tcW w:w="312" w:type="pct"/>
            <w:tcBorders>
              <w:left w:val="nil"/>
              <w:right w:val="nil"/>
            </w:tcBorders>
            <w:vAlign w:val="center"/>
          </w:tcPr>
          <w:p w14:paraId="045FA74A" w14:textId="52741029" w:rsidR="0007087C" w:rsidRPr="00BA5C80" w:rsidRDefault="00857E07">
            <w:pPr>
              <w:jc w:val="center"/>
              <w:rPr>
                <w:sz w:val="20"/>
                <w:lang w:val="pt-BR"/>
              </w:rPr>
            </w:pPr>
            <w:r w:rsidRPr="00BA5C80">
              <w:rPr>
                <w:sz w:val="20"/>
                <w:lang w:val="pt-BR"/>
              </w:rPr>
              <w:t>,</w:t>
            </w:r>
            <w:r w:rsidR="00BA5C80" w:rsidRPr="00BA5C80">
              <w:rPr>
                <w:sz w:val="20"/>
                <w:lang w:val="pt-BR"/>
              </w:rPr>
              <w:t>667</w:t>
            </w:r>
          </w:p>
        </w:tc>
        <w:tc>
          <w:tcPr>
            <w:tcW w:w="312" w:type="pct"/>
            <w:tcBorders>
              <w:left w:val="nil"/>
              <w:right w:val="nil"/>
            </w:tcBorders>
            <w:vAlign w:val="center"/>
          </w:tcPr>
          <w:p w14:paraId="64A161E0" w14:textId="77777777" w:rsidR="0007087C" w:rsidRPr="00BA5C80" w:rsidRDefault="0007087C">
            <w:pPr>
              <w:jc w:val="center"/>
              <w:rPr>
                <w:sz w:val="20"/>
                <w:lang w:val="pt-BR"/>
              </w:rPr>
            </w:pPr>
          </w:p>
        </w:tc>
        <w:tc>
          <w:tcPr>
            <w:tcW w:w="312" w:type="pct"/>
            <w:tcBorders>
              <w:left w:val="nil"/>
              <w:right w:val="nil"/>
            </w:tcBorders>
            <w:vAlign w:val="center"/>
          </w:tcPr>
          <w:p w14:paraId="1E34BDB9" w14:textId="77777777" w:rsidR="0007087C" w:rsidRPr="00BA5C80" w:rsidRDefault="0007087C">
            <w:pPr>
              <w:jc w:val="center"/>
              <w:rPr>
                <w:sz w:val="20"/>
                <w:lang w:val="pt-BR"/>
              </w:rPr>
            </w:pPr>
          </w:p>
        </w:tc>
      </w:tr>
      <w:tr w:rsidR="00BA5C80" w:rsidRPr="00BA5C80" w14:paraId="292DE75C" w14:textId="77777777" w:rsidTr="00857E07">
        <w:trPr>
          <w:trHeight w:val="300"/>
        </w:trPr>
        <w:tc>
          <w:tcPr>
            <w:tcW w:w="407" w:type="pct"/>
            <w:vMerge/>
            <w:tcBorders>
              <w:left w:val="nil"/>
              <w:bottom w:val="single" w:sz="12" w:space="0" w:color="000000"/>
              <w:right w:val="nil"/>
            </w:tcBorders>
            <w:vAlign w:val="center"/>
          </w:tcPr>
          <w:p w14:paraId="2256F1AE" w14:textId="77777777" w:rsidR="0007087C" w:rsidRPr="00BA5C80" w:rsidRDefault="0007087C">
            <w:pPr>
              <w:jc w:val="center"/>
              <w:rPr>
                <w:sz w:val="20"/>
                <w:lang w:val="pt-BR"/>
              </w:rPr>
            </w:pPr>
          </w:p>
        </w:tc>
        <w:tc>
          <w:tcPr>
            <w:tcW w:w="2097" w:type="pct"/>
            <w:tcBorders>
              <w:left w:val="nil"/>
              <w:bottom w:val="single" w:sz="12" w:space="0" w:color="000000"/>
              <w:right w:val="nil"/>
            </w:tcBorders>
            <w:vAlign w:val="center"/>
          </w:tcPr>
          <w:p w14:paraId="7C8266DD" w14:textId="77777777" w:rsidR="0007087C" w:rsidRPr="00BA5C80" w:rsidRDefault="00BA5C80">
            <w:pPr>
              <w:jc w:val="center"/>
              <w:rPr>
                <w:sz w:val="20"/>
                <w:lang w:val="pt-BR"/>
              </w:rPr>
            </w:pPr>
            <w:r w:rsidRPr="00BA5C80">
              <w:rPr>
                <w:sz w:val="20"/>
                <w:lang w:val="pt-BR"/>
              </w:rPr>
              <w:t>Construção associada a cultura local</w:t>
            </w:r>
          </w:p>
        </w:tc>
        <w:tc>
          <w:tcPr>
            <w:tcW w:w="312" w:type="pct"/>
            <w:tcBorders>
              <w:left w:val="nil"/>
              <w:bottom w:val="single" w:sz="12" w:space="0" w:color="000000"/>
              <w:right w:val="nil"/>
            </w:tcBorders>
            <w:vAlign w:val="center"/>
          </w:tcPr>
          <w:p w14:paraId="31B13781"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76AB1638"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1C8051B1"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01CAA3C9" w14:textId="1FA294BF" w:rsidR="0007087C" w:rsidRPr="00BA5C80" w:rsidRDefault="00857E07">
            <w:pPr>
              <w:jc w:val="center"/>
              <w:rPr>
                <w:sz w:val="20"/>
                <w:lang w:val="pt-BR"/>
              </w:rPr>
            </w:pPr>
            <w:r w:rsidRPr="00BA5C80">
              <w:rPr>
                <w:sz w:val="20"/>
                <w:lang w:val="pt-BR"/>
              </w:rPr>
              <w:t>,</w:t>
            </w:r>
            <w:r w:rsidR="00BA5C80" w:rsidRPr="00BA5C80">
              <w:rPr>
                <w:sz w:val="20"/>
                <w:lang w:val="pt-BR"/>
              </w:rPr>
              <w:t>313</w:t>
            </w:r>
          </w:p>
        </w:tc>
        <w:tc>
          <w:tcPr>
            <w:tcW w:w="312" w:type="pct"/>
            <w:tcBorders>
              <w:left w:val="nil"/>
              <w:bottom w:val="single" w:sz="12" w:space="0" w:color="000000"/>
              <w:right w:val="nil"/>
            </w:tcBorders>
            <w:vAlign w:val="center"/>
          </w:tcPr>
          <w:p w14:paraId="55F9F723"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718ADE7E" w14:textId="68EA440E" w:rsidR="0007087C" w:rsidRPr="00BA5C80" w:rsidRDefault="00857E07">
            <w:pPr>
              <w:jc w:val="center"/>
              <w:rPr>
                <w:sz w:val="20"/>
                <w:lang w:val="pt-BR"/>
              </w:rPr>
            </w:pPr>
            <w:r w:rsidRPr="00BA5C80">
              <w:rPr>
                <w:sz w:val="20"/>
                <w:lang w:val="pt-BR"/>
              </w:rPr>
              <w:t>,</w:t>
            </w:r>
            <w:r w:rsidR="00BA5C80" w:rsidRPr="00BA5C80">
              <w:rPr>
                <w:sz w:val="20"/>
                <w:lang w:val="pt-BR"/>
              </w:rPr>
              <w:t>546</w:t>
            </w:r>
          </w:p>
        </w:tc>
        <w:tc>
          <w:tcPr>
            <w:tcW w:w="312" w:type="pct"/>
            <w:tcBorders>
              <w:left w:val="nil"/>
              <w:bottom w:val="single" w:sz="12" w:space="0" w:color="000000"/>
              <w:right w:val="nil"/>
            </w:tcBorders>
            <w:vAlign w:val="center"/>
          </w:tcPr>
          <w:p w14:paraId="77868460"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7E9159C5" w14:textId="77777777" w:rsidR="0007087C" w:rsidRPr="00BA5C80" w:rsidRDefault="0007087C">
            <w:pPr>
              <w:jc w:val="center"/>
              <w:rPr>
                <w:sz w:val="20"/>
                <w:lang w:val="pt-BR"/>
              </w:rPr>
            </w:pPr>
          </w:p>
        </w:tc>
      </w:tr>
      <w:tr w:rsidR="00BA5C80" w:rsidRPr="00BA5C80" w14:paraId="7B50240D" w14:textId="77777777" w:rsidTr="00857E07">
        <w:trPr>
          <w:trHeight w:val="288"/>
        </w:trPr>
        <w:tc>
          <w:tcPr>
            <w:tcW w:w="407" w:type="pct"/>
            <w:vMerge w:val="restart"/>
            <w:tcBorders>
              <w:top w:val="single" w:sz="12" w:space="0" w:color="000000"/>
              <w:left w:val="nil"/>
              <w:bottom w:val="nil"/>
              <w:right w:val="nil"/>
            </w:tcBorders>
            <w:textDirection w:val="btLr"/>
            <w:vAlign w:val="center"/>
          </w:tcPr>
          <w:p w14:paraId="61117396" w14:textId="77777777" w:rsidR="0007087C" w:rsidRPr="00BA5C80" w:rsidRDefault="00BA5C80">
            <w:pPr>
              <w:ind w:left="113" w:right="113"/>
              <w:jc w:val="center"/>
              <w:rPr>
                <w:sz w:val="20"/>
                <w:lang w:val="pt-BR"/>
              </w:rPr>
            </w:pPr>
            <w:r w:rsidRPr="00BA5C80">
              <w:rPr>
                <w:sz w:val="20"/>
                <w:lang w:val="pt-BR"/>
              </w:rPr>
              <w:t>Qualidade</w:t>
            </w:r>
          </w:p>
        </w:tc>
        <w:tc>
          <w:tcPr>
            <w:tcW w:w="2097" w:type="pct"/>
            <w:tcBorders>
              <w:top w:val="single" w:sz="12" w:space="0" w:color="000000"/>
              <w:left w:val="nil"/>
              <w:right w:val="nil"/>
            </w:tcBorders>
            <w:vAlign w:val="center"/>
          </w:tcPr>
          <w:p w14:paraId="758C200C" w14:textId="77777777" w:rsidR="0007087C" w:rsidRPr="00BA5C80" w:rsidRDefault="00BA5C80">
            <w:pPr>
              <w:jc w:val="center"/>
              <w:rPr>
                <w:sz w:val="20"/>
                <w:lang w:val="pt-BR"/>
              </w:rPr>
            </w:pPr>
            <w:r w:rsidRPr="00BA5C80">
              <w:rPr>
                <w:sz w:val="20"/>
                <w:lang w:val="pt-BR"/>
              </w:rPr>
              <w:t>Segurança</w:t>
            </w:r>
          </w:p>
        </w:tc>
        <w:tc>
          <w:tcPr>
            <w:tcW w:w="312" w:type="pct"/>
            <w:tcBorders>
              <w:top w:val="single" w:sz="12" w:space="0" w:color="000000"/>
              <w:left w:val="nil"/>
              <w:right w:val="nil"/>
            </w:tcBorders>
            <w:vAlign w:val="center"/>
          </w:tcPr>
          <w:p w14:paraId="1BB67568"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41C2D2CD"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6A1DC8E7"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13B13C3C"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11607602"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3C9BE4A6"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439F7771" w14:textId="38BBD79D" w:rsidR="0007087C" w:rsidRPr="00BA5C80" w:rsidRDefault="00857E07">
            <w:pPr>
              <w:jc w:val="center"/>
              <w:rPr>
                <w:sz w:val="20"/>
                <w:lang w:val="pt-BR"/>
              </w:rPr>
            </w:pPr>
            <w:r w:rsidRPr="00BA5C80">
              <w:rPr>
                <w:sz w:val="20"/>
                <w:lang w:val="pt-BR"/>
              </w:rPr>
              <w:t>,</w:t>
            </w:r>
            <w:r w:rsidR="00BA5C80" w:rsidRPr="00BA5C80">
              <w:rPr>
                <w:sz w:val="20"/>
                <w:lang w:val="pt-BR"/>
              </w:rPr>
              <w:t>690</w:t>
            </w:r>
          </w:p>
        </w:tc>
        <w:tc>
          <w:tcPr>
            <w:tcW w:w="312" w:type="pct"/>
            <w:tcBorders>
              <w:top w:val="single" w:sz="12" w:space="0" w:color="000000"/>
              <w:left w:val="nil"/>
              <w:right w:val="nil"/>
            </w:tcBorders>
            <w:vAlign w:val="center"/>
          </w:tcPr>
          <w:p w14:paraId="57B5FA4C" w14:textId="77777777" w:rsidR="0007087C" w:rsidRPr="00BA5C80" w:rsidRDefault="0007087C">
            <w:pPr>
              <w:jc w:val="center"/>
              <w:rPr>
                <w:sz w:val="20"/>
                <w:lang w:val="pt-BR"/>
              </w:rPr>
            </w:pPr>
          </w:p>
        </w:tc>
      </w:tr>
      <w:tr w:rsidR="00BA5C80" w:rsidRPr="00BA5C80" w14:paraId="7B8B51C1" w14:textId="77777777" w:rsidTr="00857E07">
        <w:trPr>
          <w:trHeight w:val="288"/>
        </w:trPr>
        <w:tc>
          <w:tcPr>
            <w:tcW w:w="407" w:type="pct"/>
            <w:vMerge/>
            <w:tcBorders>
              <w:left w:val="nil"/>
              <w:bottom w:val="nil"/>
              <w:right w:val="nil"/>
            </w:tcBorders>
            <w:textDirection w:val="btLr"/>
            <w:vAlign w:val="center"/>
          </w:tcPr>
          <w:p w14:paraId="4C83FCE2" w14:textId="77777777" w:rsidR="0007087C" w:rsidRPr="00BA5C80" w:rsidRDefault="0007087C">
            <w:pPr>
              <w:ind w:left="113" w:right="113"/>
              <w:jc w:val="center"/>
              <w:rPr>
                <w:sz w:val="20"/>
                <w:lang w:val="pt-BR"/>
              </w:rPr>
            </w:pPr>
          </w:p>
        </w:tc>
        <w:tc>
          <w:tcPr>
            <w:tcW w:w="2097" w:type="pct"/>
            <w:tcBorders>
              <w:left w:val="nil"/>
              <w:right w:val="nil"/>
            </w:tcBorders>
            <w:vAlign w:val="center"/>
          </w:tcPr>
          <w:p w14:paraId="7E89552C" w14:textId="77777777" w:rsidR="0007087C" w:rsidRPr="00BA5C80" w:rsidRDefault="00BA5C80">
            <w:pPr>
              <w:jc w:val="center"/>
              <w:rPr>
                <w:sz w:val="20"/>
                <w:lang w:val="pt-BR"/>
              </w:rPr>
            </w:pPr>
            <w:r w:rsidRPr="00BA5C80">
              <w:rPr>
                <w:sz w:val="20"/>
                <w:lang w:val="pt-BR"/>
              </w:rPr>
              <w:t>Impacto na saúde</w:t>
            </w:r>
          </w:p>
        </w:tc>
        <w:tc>
          <w:tcPr>
            <w:tcW w:w="312" w:type="pct"/>
            <w:tcBorders>
              <w:left w:val="nil"/>
              <w:right w:val="nil"/>
            </w:tcBorders>
            <w:vAlign w:val="center"/>
          </w:tcPr>
          <w:p w14:paraId="7595687A" w14:textId="7F3B1949" w:rsidR="0007087C" w:rsidRPr="00BA5C80" w:rsidRDefault="00857E07">
            <w:pPr>
              <w:jc w:val="center"/>
              <w:rPr>
                <w:sz w:val="20"/>
                <w:lang w:val="pt-BR"/>
              </w:rPr>
            </w:pPr>
            <w:r w:rsidRPr="00BA5C80">
              <w:rPr>
                <w:sz w:val="20"/>
                <w:lang w:val="pt-BR"/>
              </w:rPr>
              <w:t>,</w:t>
            </w:r>
            <w:r w:rsidR="00BA5C80" w:rsidRPr="00BA5C80">
              <w:rPr>
                <w:sz w:val="20"/>
                <w:lang w:val="pt-BR"/>
              </w:rPr>
              <w:t>355</w:t>
            </w:r>
          </w:p>
        </w:tc>
        <w:tc>
          <w:tcPr>
            <w:tcW w:w="312" w:type="pct"/>
            <w:tcBorders>
              <w:left w:val="nil"/>
              <w:right w:val="nil"/>
            </w:tcBorders>
            <w:vAlign w:val="center"/>
          </w:tcPr>
          <w:p w14:paraId="7FD5F4F2" w14:textId="77777777" w:rsidR="0007087C" w:rsidRPr="00BA5C80" w:rsidRDefault="0007087C">
            <w:pPr>
              <w:jc w:val="center"/>
              <w:rPr>
                <w:sz w:val="20"/>
                <w:lang w:val="pt-BR"/>
              </w:rPr>
            </w:pPr>
          </w:p>
        </w:tc>
        <w:tc>
          <w:tcPr>
            <w:tcW w:w="312" w:type="pct"/>
            <w:tcBorders>
              <w:left w:val="nil"/>
              <w:right w:val="nil"/>
            </w:tcBorders>
            <w:vAlign w:val="center"/>
          </w:tcPr>
          <w:p w14:paraId="4E22E605" w14:textId="77777777" w:rsidR="0007087C" w:rsidRPr="00BA5C80" w:rsidRDefault="0007087C">
            <w:pPr>
              <w:jc w:val="center"/>
              <w:rPr>
                <w:sz w:val="20"/>
                <w:lang w:val="pt-BR"/>
              </w:rPr>
            </w:pPr>
          </w:p>
        </w:tc>
        <w:tc>
          <w:tcPr>
            <w:tcW w:w="312" w:type="pct"/>
            <w:tcBorders>
              <w:left w:val="nil"/>
              <w:right w:val="nil"/>
            </w:tcBorders>
            <w:vAlign w:val="center"/>
          </w:tcPr>
          <w:p w14:paraId="2BDF1C45" w14:textId="77777777" w:rsidR="0007087C" w:rsidRPr="00BA5C80" w:rsidRDefault="0007087C">
            <w:pPr>
              <w:jc w:val="center"/>
              <w:rPr>
                <w:sz w:val="20"/>
                <w:lang w:val="pt-BR"/>
              </w:rPr>
            </w:pPr>
          </w:p>
        </w:tc>
        <w:tc>
          <w:tcPr>
            <w:tcW w:w="312" w:type="pct"/>
            <w:tcBorders>
              <w:left w:val="nil"/>
              <w:right w:val="nil"/>
            </w:tcBorders>
            <w:vAlign w:val="center"/>
          </w:tcPr>
          <w:p w14:paraId="294C3D5D" w14:textId="77777777" w:rsidR="0007087C" w:rsidRPr="00BA5C80" w:rsidRDefault="0007087C">
            <w:pPr>
              <w:jc w:val="center"/>
              <w:rPr>
                <w:sz w:val="20"/>
                <w:lang w:val="pt-BR"/>
              </w:rPr>
            </w:pPr>
          </w:p>
        </w:tc>
        <w:tc>
          <w:tcPr>
            <w:tcW w:w="312" w:type="pct"/>
            <w:tcBorders>
              <w:left w:val="nil"/>
              <w:right w:val="nil"/>
            </w:tcBorders>
            <w:vAlign w:val="center"/>
          </w:tcPr>
          <w:p w14:paraId="6CDAD866" w14:textId="77777777" w:rsidR="0007087C" w:rsidRPr="00BA5C80" w:rsidRDefault="0007087C">
            <w:pPr>
              <w:jc w:val="center"/>
              <w:rPr>
                <w:sz w:val="20"/>
                <w:lang w:val="pt-BR"/>
              </w:rPr>
            </w:pPr>
          </w:p>
        </w:tc>
        <w:tc>
          <w:tcPr>
            <w:tcW w:w="312" w:type="pct"/>
            <w:tcBorders>
              <w:left w:val="nil"/>
              <w:right w:val="nil"/>
            </w:tcBorders>
            <w:vAlign w:val="center"/>
          </w:tcPr>
          <w:p w14:paraId="22ACA310" w14:textId="2E5C1BB2" w:rsidR="0007087C" w:rsidRPr="00BA5C80" w:rsidRDefault="00857E07">
            <w:pPr>
              <w:jc w:val="center"/>
              <w:rPr>
                <w:sz w:val="20"/>
                <w:lang w:val="pt-BR"/>
              </w:rPr>
            </w:pPr>
            <w:r w:rsidRPr="00BA5C80">
              <w:rPr>
                <w:sz w:val="20"/>
                <w:lang w:val="pt-BR"/>
              </w:rPr>
              <w:t>,</w:t>
            </w:r>
            <w:r w:rsidR="00BA5C80" w:rsidRPr="00BA5C80">
              <w:rPr>
                <w:sz w:val="20"/>
                <w:lang w:val="pt-BR"/>
              </w:rPr>
              <w:t>531</w:t>
            </w:r>
          </w:p>
        </w:tc>
        <w:tc>
          <w:tcPr>
            <w:tcW w:w="312" w:type="pct"/>
            <w:tcBorders>
              <w:left w:val="nil"/>
              <w:right w:val="nil"/>
            </w:tcBorders>
            <w:vAlign w:val="center"/>
          </w:tcPr>
          <w:p w14:paraId="53F866C4" w14:textId="77777777" w:rsidR="0007087C" w:rsidRPr="00BA5C80" w:rsidRDefault="0007087C">
            <w:pPr>
              <w:jc w:val="center"/>
              <w:rPr>
                <w:sz w:val="20"/>
                <w:lang w:val="pt-BR"/>
              </w:rPr>
            </w:pPr>
          </w:p>
        </w:tc>
      </w:tr>
      <w:tr w:rsidR="00BA5C80" w:rsidRPr="00BA5C80" w14:paraId="42CBF1F1" w14:textId="77777777" w:rsidTr="00857E07">
        <w:trPr>
          <w:trHeight w:val="300"/>
        </w:trPr>
        <w:tc>
          <w:tcPr>
            <w:tcW w:w="407" w:type="pct"/>
            <w:vMerge/>
            <w:tcBorders>
              <w:left w:val="nil"/>
              <w:bottom w:val="single" w:sz="12" w:space="0" w:color="000000"/>
              <w:right w:val="nil"/>
            </w:tcBorders>
            <w:textDirection w:val="btLr"/>
            <w:vAlign w:val="center"/>
          </w:tcPr>
          <w:p w14:paraId="2ACC502D" w14:textId="77777777" w:rsidR="0007087C" w:rsidRPr="00BA5C80" w:rsidRDefault="0007087C">
            <w:pPr>
              <w:ind w:left="113" w:right="113"/>
              <w:jc w:val="center"/>
              <w:rPr>
                <w:sz w:val="20"/>
                <w:lang w:val="pt-BR"/>
              </w:rPr>
            </w:pPr>
          </w:p>
        </w:tc>
        <w:tc>
          <w:tcPr>
            <w:tcW w:w="2097" w:type="pct"/>
            <w:tcBorders>
              <w:left w:val="nil"/>
              <w:bottom w:val="single" w:sz="12" w:space="0" w:color="000000"/>
              <w:right w:val="nil"/>
            </w:tcBorders>
            <w:vAlign w:val="center"/>
          </w:tcPr>
          <w:p w14:paraId="7B2C99F2" w14:textId="57CF7BD2" w:rsidR="0007087C" w:rsidRPr="00BA5C80" w:rsidRDefault="00BA5C80">
            <w:pPr>
              <w:jc w:val="center"/>
              <w:rPr>
                <w:sz w:val="20"/>
                <w:lang w:val="pt-BR"/>
              </w:rPr>
            </w:pPr>
            <w:r w:rsidRPr="00BA5C80">
              <w:rPr>
                <w:sz w:val="20"/>
                <w:lang w:val="pt-BR"/>
              </w:rPr>
              <w:t xml:space="preserve">Qualidade </w:t>
            </w:r>
            <w:r w:rsidR="00857E07" w:rsidRPr="00BA5C80">
              <w:rPr>
                <w:sz w:val="20"/>
                <w:lang w:val="pt-BR"/>
              </w:rPr>
              <w:t>e</w:t>
            </w:r>
            <w:r w:rsidRPr="00BA5C80">
              <w:rPr>
                <w:sz w:val="20"/>
                <w:lang w:val="pt-BR"/>
              </w:rPr>
              <w:t xml:space="preserve"> durabilidade da HS</w:t>
            </w:r>
          </w:p>
        </w:tc>
        <w:tc>
          <w:tcPr>
            <w:tcW w:w="312" w:type="pct"/>
            <w:tcBorders>
              <w:left w:val="nil"/>
              <w:bottom w:val="single" w:sz="12" w:space="0" w:color="000000"/>
              <w:right w:val="nil"/>
            </w:tcBorders>
            <w:vAlign w:val="center"/>
          </w:tcPr>
          <w:p w14:paraId="791AE3AE" w14:textId="615DEA82" w:rsidR="0007087C" w:rsidRPr="00BA5C80" w:rsidRDefault="00857E07">
            <w:pPr>
              <w:jc w:val="center"/>
              <w:rPr>
                <w:sz w:val="20"/>
                <w:lang w:val="pt-BR"/>
              </w:rPr>
            </w:pPr>
            <w:r w:rsidRPr="00BA5C80">
              <w:rPr>
                <w:sz w:val="20"/>
                <w:lang w:val="pt-BR"/>
              </w:rPr>
              <w:t>,</w:t>
            </w:r>
            <w:r w:rsidR="00BA5C80" w:rsidRPr="00BA5C80">
              <w:rPr>
                <w:sz w:val="20"/>
                <w:lang w:val="pt-BR"/>
              </w:rPr>
              <w:t>383</w:t>
            </w:r>
          </w:p>
        </w:tc>
        <w:tc>
          <w:tcPr>
            <w:tcW w:w="312" w:type="pct"/>
            <w:tcBorders>
              <w:left w:val="nil"/>
              <w:bottom w:val="single" w:sz="12" w:space="0" w:color="000000"/>
              <w:right w:val="nil"/>
            </w:tcBorders>
            <w:vAlign w:val="center"/>
          </w:tcPr>
          <w:p w14:paraId="179D7357" w14:textId="238E7A75" w:rsidR="0007087C" w:rsidRPr="00BA5C80" w:rsidRDefault="00857E07">
            <w:pPr>
              <w:jc w:val="center"/>
              <w:rPr>
                <w:sz w:val="20"/>
                <w:lang w:val="pt-BR"/>
              </w:rPr>
            </w:pPr>
            <w:r w:rsidRPr="00BA5C80">
              <w:rPr>
                <w:sz w:val="20"/>
                <w:lang w:val="pt-BR"/>
              </w:rPr>
              <w:t>,</w:t>
            </w:r>
            <w:r w:rsidR="00BA5C80" w:rsidRPr="00BA5C80">
              <w:rPr>
                <w:sz w:val="20"/>
                <w:lang w:val="pt-BR"/>
              </w:rPr>
              <w:t>389</w:t>
            </w:r>
          </w:p>
        </w:tc>
        <w:tc>
          <w:tcPr>
            <w:tcW w:w="312" w:type="pct"/>
            <w:tcBorders>
              <w:left w:val="nil"/>
              <w:bottom w:val="single" w:sz="12" w:space="0" w:color="000000"/>
              <w:right w:val="nil"/>
            </w:tcBorders>
            <w:vAlign w:val="center"/>
          </w:tcPr>
          <w:p w14:paraId="0E5E7E17"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5A17F5A5"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6437AB1B"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46AC27CA"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557F4952" w14:textId="1729B675" w:rsidR="0007087C" w:rsidRPr="00BA5C80" w:rsidRDefault="00857E07">
            <w:pPr>
              <w:jc w:val="center"/>
              <w:rPr>
                <w:sz w:val="20"/>
                <w:lang w:val="pt-BR"/>
              </w:rPr>
            </w:pPr>
            <w:r w:rsidRPr="00BA5C80">
              <w:rPr>
                <w:sz w:val="20"/>
                <w:lang w:val="pt-BR"/>
              </w:rPr>
              <w:t>,</w:t>
            </w:r>
            <w:r w:rsidR="00BA5C80" w:rsidRPr="00BA5C80">
              <w:rPr>
                <w:sz w:val="20"/>
                <w:lang w:val="pt-BR"/>
              </w:rPr>
              <w:t>512</w:t>
            </w:r>
          </w:p>
        </w:tc>
        <w:tc>
          <w:tcPr>
            <w:tcW w:w="312" w:type="pct"/>
            <w:tcBorders>
              <w:left w:val="nil"/>
              <w:bottom w:val="single" w:sz="12" w:space="0" w:color="000000"/>
              <w:right w:val="nil"/>
            </w:tcBorders>
            <w:vAlign w:val="center"/>
          </w:tcPr>
          <w:p w14:paraId="0F2CBFEF" w14:textId="77777777" w:rsidR="0007087C" w:rsidRPr="00BA5C80" w:rsidRDefault="0007087C">
            <w:pPr>
              <w:jc w:val="center"/>
              <w:rPr>
                <w:sz w:val="20"/>
                <w:lang w:val="pt-BR"/>
              </w:rPr>
            </w:pPr>
          </w:p>
        </w:tc>
      </w:tr>
      <w:tr w:rsidR="00BA5C80" w:rsidRPr="00BA5C80" w14:paraId="0F19C389" w14:textId="77777777" w:rsidTr="00857E07">
        <w:trPr>
          <w:trHeight w:val="288"/>
        </w:trPr>
        <w:tc>
          <w:tcPr>
            <w:tcW w:w="407" w:type="pct"/>
            <w:vMerge w:val="restart"/>
            <w:tcBorders>
              <w:top w:val="single" w:sz="12" w:space="0" w:color="000000"/>
              <w:left w:val="nil"/>
              <w:bottom w:val="nil"/>
              <w:right w:val="nil"/>
            </w:tcBorders>
            <w:textDirection w:val="btLr"/>
            <w:vAlign w:val="center"/>
          </w:tcPr>
          <w:p w14:paraId="250D7448" w14:textId="77777777" w:rsidR="0007087C" w:rsidRPr="00BA5C80" w:rsidRDefault="00BA5C80">
            <w:pPr>
              <w:ind w:left="113" w:right="113"/>
              <w:jc w:val="center"/>
              <w:rPr>
                <w:sz w:val="20"/>
                <w:lang w:val="pt-BR"/>
              </w:rPr>
            </w:pPr>
            <w:r w:rsidRPr="00BA5C80">
              <w:rPr>
                <w:sz w:val="20"/>
                <w:lang w:val="pt-BR"/>
              </w:rPr>
              <w:t>Satisfação</w:t>
            </w:r>
          </w:p>
        </w:tc>
        <w:tc>
          <w:tcPr>
            <w:tcW w:w="2097" w:type="pct"/>
            <w:tcBorders>
              <w:top w:val="single" w:sz="12" w:space="0" w:color="000000"/>
              <w:left w:val="nil"/>
              <w:right w:val="nil"/>
            </w:tcBorders>
            <w:vAlign w:val="center"/>
          </w:tcPr>
          <w:p w14:paraId="1032BDCF" w14:textId="77777777" w:rsidR="0007087C" w:rsidRPr="00BA5C80" w:rsidRDefault="00BA5C80">
            <w:pPr>
              <w:jc w:val="center"/>
              <w:rPr>
                <w:sz w:val="20"/>
                <w:lang w:val="pt-BR"/>
              </w:rPr>
            </w:pPr>
            <w:r w:rsidRPr="00BA5C80">
              <w:rPr>
                <w:sz w:val="20"/>
                <w:lang w:val="pt-BR"/>
              </w:rPr>
              <w:t>Conforto</w:t>
            </w:r>
          </w:p>
        </w:tc>
        <w:tc>
          <w:tcPr>
            <w:tcW w:w="312" w:type="pct"/>
            <w:tcBorders>
              <w:top w:val="single" w:sz="12" w:space="0" w:color="000000"/>
              <w:left w:val="nil"/>
              <w:right w:val="nil"/>
            </w:tcBorders>
            <w:vAlign w:val="center"/>
          </w:tcPr>
          <w:p w14:paraId="05A864E7" w14:textId="36C8C6F6" w:rsidR="0007087C" w:rsidRPr="00BA5C80" w:rsidRDefault="00857E07">
            <w:pPr>
              <w:jc w:val="center"/>
              <w:rPr>
                <w:sz w:val="20"/>
                <w:lang w:val="pt-BR"/>
              </w:rPr>
            </w:pPr>
            <w:r w:rsidRPr="00BA5C80">
              <w:rPr>
                <w:sz w:val="20"/>
                <w:lang w:val="pt-BR"/>
              </w:rPr>
              <w:t>,</w:t>
            </w:r>
            <w:r w:rsidR="00BA5C80" w:rsidRPr="00BA5C80">
              <w:rPr>
                <w:sz w:val="20"/>
                <w:lang w:val="pt-BR"/>
              </w:rPr>
              <w:t>408</w:t>
            </w:r>
          </w:p>
        </w:tc>
        <w:tc>
          <w:tcPr>
            <w:tcW w:w="312" w:type="pct"/>
            <w:tcBorders>
              <w:top w:val="single" w:sz="12" w:space="0" w:color="000000"/>
              <w:left w:val="nil"/>
              <w:right w:val="nil"/>
            </w:tcBorders>
            <w:vAlign w:val="center"/>
          </w:tcPr>
          <w:p w14:paraId="283395F6"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5E0CC001"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2A2EC4B3"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5F3CD4CD"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3BBCAB24"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4FFE68C8" w14:textId="77777777" w:rsidR="0007087C" w:rsidRPr="00BA5C80" w:rsidRDefault="0007087C">
            <w:pPr>
              <w:jc w:val="center"/>
              <w:rPr>
                <w:sz w:val="20"/>
                <w:lang w:val="pt-BR"/>
              </w:rPr>
            </w:pPr>
          </w:p>
        </w:tc>
        <w:tc>
          <w:tcPr>
            <w:tcW w:w="312" w:type="pct"/>
            <w:tcBorders>
              <w:top w:val="single" w:sz="12" w:space="0" w:color="000000"/>
              <w:left w:val="nil"/>
              <w:right w:val="nil"/>
            </w:tcBorders>
            <w:vAlign w:val="center"/>
          </w:tcPr>
          <w:p w14:paraId="6E069F4A" w14:textId="52A190A3" w:rsidR="0007087C" w:rsidRPr="00BA5C80" w:rsidRDefault="00857E07">
            <w:pPr>
              <w:jc w:val="center"/>
              <w:rPr>
                <w:sz w:val="20"/>
                <w:lang w:val="pt-BR"/>
              </w:rPr>
            </w:pPr>
            <w:r w:rsidRPr="00BA5C80">
              <w:rPr>
                <w:sz w:val="20"/>
                <w:lang w:val="pt-BR"/>
              </w:rPr>
              <w:t>,</w:t>
            </w:r>
            <w:r w:rsidR="00BA5C80" w:rsidRPr="00BA5C80">
              <w:rPr>
                <w:sz w:val="20"/>
                <w:lang w:val="pt-BR"/>
              </w:rPr>
              <w:t>647</w:t>
            </w:r>
          </w:p>
        </w:tc>
      </w:tr>
      <w:tr w:rsidR="00BA5C80" w:rsidRPr="00BA5C80" w14:paraId="495AB2F3" w14:textId="77777777" w:rsidTr="00857E07">
        <w:trPr>
          <w:trHeight w:val="300"/>
        </w:trPr>
        <w:tc>
          <w:tcPr>
            <w:tcW w:w="407" w:type="pct"/>
            <w:vMerge/>
            <w:tcBorders>
              <w:left w:val="nil"/>
              <w:bottom w:val="single" w:sz="12" w:space="0" w:color="000000"/>
              <w:right w:val="nil"/>
            </w:tcBorders>
            <w:vAlign w:val="center"/>
          </w:tcPr>
          <w:p w14:paraId="6A6F16BD" w14:textId="77777777" w:rsidR="0007087C" w:rsidRPr="00BA5C80" w:rsidRDefault="0007087C">
            <w:pPr>
              <w:jc w:val="center"/>
              <w:rPr>
                <w:sz w:val="20"/>
                <w:lang w:val="pt-BR"/>
              </w:rPr>
            </w:pPr>
          </w:p>
        </w:tc>
        <w:tc>
          <w:tcPr>
            <w:tcW w:w="2097" w:type="pct"/>
            <w:tcBorders>
              <w:left w:val="nil"/>
              <w:bottom w:val="single" w:sz="12" w:space="0" w:color="000000"/>
              <w:right w:val="nil"/>
            </w:tcBorders>
            <w:vAlign w:val="center"/>
          </w:tcPr>
          <w:p w14:paraId="42C844CD" w14:textId="77777777" w:rsidR="0007087C" w:rsidRPr="00BA5C80" w:rsidRDefault="00BA5C80">
            <w:pPr>
              <w:jc w:val="center"/>
              <w:rPr>
                <w:sz w:val="20"/>
                <w:lang w:val="pt-BR"/>
              </w:rPr>
            </w:pPr>
            <w:r w:rsidRPr="00BA5C80">
              <w:rPr>
                <w:sz w:val="20"/>
                <w:lang w:val="pt-BR"/>
              </w:rPr>
              <w:t>Bem-estar</w:t>
            </w:r>
          </w:p>
        </w:tc>
        <w:tc>
          <w:tcPr>
            <w:tcW w:w="312" w:type="pct"/>
            <w:tcBorders>
              <w:left w:val="nil"/>
              <w:bottom w:val="single" w:sz="12" w:space="0" w:color="000000"/>
              <w:right w:val="nil"/>
            </w:tcBorders>
            <w:vAlign w:val="center"/>
          </w:tcPr>
          <w:p w14:paraId="180434C8" w14:textId="175C50A0" w:rsidR="0007087C" w:rsidRPr="00BA5C80" w:rsidRDefault="00857E07">
            <w:pPr>
              <w:jc w:val="center"/>
              <w:rPr>
                <w:sz w:val="20"/>
                <w:lang w:val="pt-BR"/>
              </w:rPr>
            </w:pPr>
            <w:r w:rsidRPr="00BA5C80">
              <w:rPr>
                <w:sz w:val="20"/>
                <w:lang w:val="pt-BR"/>
              </w:rPr>
              <w:t>,</w:t>
            </w:r>
            <w:r w:rsidR="00BA5C80" w:rsidRPr="00BA5C80">
              <w:rPr>
                <w:sz w:val="20"/>
                <w:lang w:val="pt-BR"/>
              </w:rPr>
              <w:t>493</w:t>
            </w:r>
          </w:p>
        </w:tc>
        <w:tc>
          <w:tcPr>
            <w:tcW w:w="312" w:type="pct"/>
            <w:tcBorders>
              <w:left w:val="nil"/>
              <w:bottom w:val="single" w:sz="12" w:space="0" w:color="000000"/>
              <w:right w:val="nil"/>
            </w:tcBorders>
            <w:vAlign w:val="center"/>
          </w:tcPr>
          <w:p w14:paraId="74699AFE"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126C0746"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555FCBCA"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5719E989"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18210EDA"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4743921E" w14:textId="77777777" w:rsidR="0007087C" w:rsidRPr="00BA5C80" w:rsidRDefault="0007087C">
            <w:pPr>
              <w:jc w:val="center"/>
              <w:rPr>
                <w:sz w:val="20"/>
                <w:lang w:val="pt-BR"/>
              </w:rPr>
            </w:pPr>
          </w:p>
        </w:tc>
        <w:tc>
          <w:tcPr>
            <w:tcW w:w="312" w:type="pct"/>
            <w:tcBorders>
              <w:left w:val="nil"/>
              <w:bottom w:val="single" w:sz="12" w:space="0" w:color="000000"/>
              <w:right w:val="nil"/>
            </w:tcBorders>
            <w:vAlign w:val="center"/>
          </w:tcPr>
          <w:p w14:paraId="06496956" w14:textId="17C0CDD8" w:rsidR="0007087C" w:rsidRPr="00BA5C80" w:rsidRDefault="00857E07">
            <w:pPr>
              <w:jc w:val="center"/>
              <w:rPr>
                <w:sz w:val="20"/>
                <w:lang w:val="pt-BR"/>
              </w:rPr>
            </w:pPr>
            <w:r w:rsidRPr="00BA5C80">
              <w:rPr>
                <w:sz w:val="20"/>
                <w:lang w:val="pt-BR"/>
              </w:rPr>
              <w:t>,</w:t>
            </w:r>
            <w:r w:rsidR="00BA5C80" w:rsidRPr="00BA5C80">
              <w:rPr>
                <w:sz w:val="20"/>
                <w:lang w:val="pt-BR"/>
              </w:rPr>
              <w:t>574</w:t>
            </w:r>
          </w:p>
        </w:tc>
      </w:tr>
    </w:tbl>
    <w:p w14:paraId="379002A6" w14:textId="77777777" w:rsidR="0007087C" w:rsidRPr="00BA5C80" w:rsidRDefault="00BA5C80">
      <w:pPr>
        <w:rPr>
          <w:sz w:val="20"/>
        </w:rPr>
      </w:pPr>
      <w:r w:rsidRPr="00BA5C80">
        <w:rPr>
          <w:sz w:val="20"/>
        </w:rPr>
        <w:t xml:space="preserve">HS: </w:t>
      </w:r>
      <w:proofErr w:type="spellStart"/>
      <w:r w:rsidRPr="00BA5C80">
        <w:rPr>
          <w:sz w:val="20"/>
        </w:rPr>
        <w:t>Habitação</w:t>
      </w:r>
      <w:proofErr w:type="spellEnd"/>
      <w:r w:rsidRPr="00BA5C80">
        <w:rPr>
          <w:sz w:val="20"/>
        </w:rPr>
        <w:t xml:space="preserve"> </w:t>
      </w:r>
      <w:proofErr w:type="spellStart"/>
      <w:r w:rsidRPr="00BA5C80">
        <w:rPr>
          <w:sz w:val="20"/>
        </w:rPr>
        <w:t>sustentável</w:t>
      </w:r>
      <w:proofErr w:type="spellEnd"/>
    </w:p>
    <w:p w14:paraId="2AC26323" w14:textId="20938490" w:rsidR="0007087C" w:rsidRPr="00BA5C80" w:rsidRDefault="00BA5C80">
      <w:pPr>
        <w:spacing w:after="240"/>
        <w:rPr>
          <w:sz w:val="20"/>
        </w:rPr>
      </w:pPr>
      <w:proofErr w:type="spellStart"/>
      <w:r w:rsidRPr="00BA5C80">
        <w:rPr>
          <w:sz w:val="20"/>
        </w:rPr>
        <w:t>Fonte</w:t>
      </w:r>
      <w:proofErr w:type="spellEnd"/>
      <w:r w:rsidRPr="00BA5C80">
        <w:rPr>
          <w:sz w:val="20"/>
        </w:rPr>
        <w:t xml:space="preserve">: </w:t>
      </w:r>
      <w:proofErr w:type="spellStart"/>
      <w:r w:rsidRPr="00BA5C80">
        <w:rPr>
          <w:sz w:val="20"/>
        </w:rPr>
        <w:t>Autores</w:t>
      </w:r>
      <w:proofErr w:type="spellEnd"/>
      <w:r w:rsidRPr="00BA5C80">
        <w:rPr>
          <w:sz w:val="20"/>
        </w:rPr>
        <w:t>.</w:t>
      </w:r>
    </w:p>
    <w:p w14:paraId="565150D8" w14:textId="3C0857A3" w:rsidR="00857E07" w:rsidRPr="00481540" w:rsidRDefault="00174D1E" w:rsidP="00481540">
      <w:pPr>
        <w:spacing w:after="240"/>
        <w:ind w:firstLine="360"/>
        <w:rPr>
          <w:szCs w:val="24"/>
          <w:lang w:val="pt-BR"/>
        </w:rPr>
      </w:pPr>
      <w:r w:rsidRPr="00481540">
        <w:rPr>
          <w:szCs w:val="24"/>
          <w:lang w:val="pt-BR"/>
        </w:rPr>
        <w:t xml:space="preserve">A análise </w:t>
      </w:r>
      <w:proofErr w:type="spellStart"/>
      <w:r w:rsidRPr="00481540">
        <w:rPr>
          <w:szCs w:val="24"/>
          <w:lang w:val="pt-BR"/>
        </w:rPr>
        <w:t>factorial</w:t>
      </w:r>
      <w:proofErr w:type="spellEnd"/>
      <w:r w:rsidRPr="00481540">
        <w:rPr>
          <w:szCs w:val="24"/>
          <w:lang w:val="pt-BR"/>
        </w:rPr>
        <w:t xml:space="preserve"> agrupou em </w:t>
      </w:r>
      <w:r>
        <w:rPr>
          <w:szCs w:val="24"/>
          <w:lang w:val="pt-BR"/>
        </w:rPr>
        <w:t>8 fatores as variáveis de acordo com a similaridade dos assuntos. Cada fator foi nomeado de acordo com os temas predominantes em comum.</w:t>
      </w:r>
    </w:p>
    <w:p w14:paraId="7E61FE77" w14:textId="1765670E" w:rsidR="0007087C" w:rsidRPr="000876BA" w:rsidRDefault="00BA5C80" w:rsidP="000876BA">
      <w:pPr>
        <w:pStyle w:val="PargrafodaLista"/>
        <w:numPr>
          <w:ilvl w:val="0"/>
          <w:numId w:val="1"/>
        </w:numPr>
        <w:spacing w:after="120"/>
        <w:rPr>
          <w:szCs w:val="24"/>
          <w:lang w:val="pt-BR"/>
        </w:rPr>
      </w:pPr>
      <w:r w:rsidRPr="000876BA">
        <w:rPr>
          <w:b/>
          <w:szCs w:val="24"/>
          <w:lang w:val="pt-BR"/>
        </w:rPr>
        <w:t>Análises dos Resultados</w:t>
      </w:r>
    </w:p>
    <w:p w14:paraId="106C29BF" w14:textId="77777777" w:rsidR="0007087C" w:rsidRPr="00BA5C80" w:rsidRDefault="0007087C">
      <w:pPr>
        <w:spacing w:after="120"/>
        <w:rPr>
          <w:szCs w:val="24"/>
          <w:lang w:val="pt-BR"/>
        </w:rPr>
      </w:pPr>
    </w:p>
    <w:p w14:paraId="208A4A72" w14:textId="77777777" w:rsidR="0007087C" w:rsidRPr="00BA5C80" w:rsidRDefault="00BA5C80">
      <w:pPr>
        <w:spacing w:after="120"/>
        <w:ind w:firstLine="284"/>
        <w:rPr>
          <w:szCs w:val="24"/>
          <w:lang w:val="pt-BR"/>
        </w:rPr>
      </w:pPr>
      <w:r w:rsidRPr="00BA5C80">
        <w:rPr>
          <w:szCs w:val="24"/>
          <w:lang w:val="pt-BR"/>
        </w:rPr>
        <w:t xml:space="preserve">A análise fatorial foi adequada para apresentar os principais fatores motivadores para a adoção da sustentabilidade nas habitações. Geralmente, em uma análise fatorial, o primeiro fator correlaciona uma quantidade maior de variáveis, explicando a maior parte da variabilidade dos dados, como pode ser verificado no fator “1) Eficiência dos recursos” da Tabela 3. Os resultados estão de acordo como estudo de Zhang </w:t>
      </w:r>
      <w:r w:rsidRPr="00BA5C80">
        <w:rPr>
          <w:i/>
          <w:iCs/>
          <w:szCs w:val="24"/>
          <w:lang w:val="pt-BR"/>
        </w:rPr>
        <w:t>et al.</w:t>
      </w:r>
      <w:r w:rsidRPr="00BA5C80">
        <w:rPr>
          <w:szCs w:val="24"/>
          <w:lang w:val="pt-BR"/>
        </w:rPr>
        <w:t xml:space="preserve"> </w:t>
      </w:r>
      <w:sdt>
        <w:sdtPr>
          <w:id w:val="1599733431"/>
        </w:sdtPr>
        <w:sdtEndPr/>
        <w:sdtContent>
          <w:r w:rsidRPr="00BA5C80">
            <w:rPr>
              <w:szCs w:val="24"/>
              <w:lang w:val="pt-BR"/>
            </w:rPr>
            <w:t>(2019)</w:t>
          </w:r>
        </w:sdtContent>
      </w:sdt>
      <w:r w:rsidRPr="00BA5C80">
        <w:rPr>
          <w:szCs w:val="24"/>
          <w:lang w:val="pt-BR"/>
        </w:rPr>
        <w:t>, que apresenta os três primeiros fatores semelhantes ao encontrado nesta pesquisa, destacando a relevância do valor percebido dos benefícios de uma habitação sustentável, o valor percebido do custo e as vantagens ambientais.</w:t>
      </w:r>
    </w:p>
    <w:p w14:paraId="7456CAE2" w14:textId="77777777" w:rsidR="0007087C" w:rsidRPr="00BA5C80" w:rsidRDefault="00BA5C80">
      <w:pPr>
        <w:spacing w:after="120"/>
        <w:ind w:firstLine="284"/>
        <w:rPr>
          <w:szCs w:val="24"/>
          <w:lang w:val="pt-BR"/>
        </w:rPr>
      </w:pPr>
      <w:r w:rsidRPr="00BA5C80">
        <w:rPr>
          <w:szCs w:val="24"/>
          <w:lang w:val="pt-BR"/>
        </w:rPr>
        <w:t xml:space="preserve">Após a análise fatorial com os 163 respondentes, foi realizada a análise fatorial para cada classe de renda com o intuito de compreender se há diferenças nos fatores para cada nível social. Os fatores e suas variáveis são similares, porém, os fatores com maiores cargas fatoriais diferem, sendo: </w:t>
      </w:r>
    </w:p>
    <w:p w14:paraId="40B22747" w14:textId="77777777" w:rsidR="0007087C" w:rsidRPr="00BA5C80" w:rsidRDefault="00BA5C80">
      <w:pPr>
        <w:numPr>
          <w:ilvl w:val="0"/>
          <w:numId w:val="3"/>
        </w:numPr>
        <w:spacing w:after="120"/>
        <w:rPr>
          <w:szCs w:val="24"/>
          <w:lang w:val="pt-BR"/>
        </w:rPr>
      </w:pPr>
      <w:r w:rsidRPr="00BA5C80">
        <w:rPr>
          <w:szCs w:val="24"/>
          <w:lang w:val="pt-BR"/>
        </w:rPr>
        <w:t>Classe A: Eficiência dos Recursos e Satisfação;</w:t>
      </w:r>
    </w:p>
    <w:p w14:paraId="0D99AD48" w14:textId="77777777" w:rsidR="0007087C" w:rsidRPr="00BA5C80" w:rsidRDefault="00BA5C80">
      <w:pPr>
        <w:numPr>
          <w:ilvl w:val="0"/>
          <w:numId w:val="3"/>
        </w:numPr>
        <w:spacing w:after="120"/>
        <w:rPr>
          <w:szCs w:val="24"/>
          <w:lang w:val="pt-BR"/>
        </w:rPr>
      </w:pPr>
      <w:r w:rsidRPr="00BA5C80">
        <w:rPr>
          <w:szCs w:val="24"/>
          <w:lang w:val="pt-BR"/>
        </w:rPr>
        <w:t>Classe B: Incentivos e Eficiência dos Recursos;</w:t>
      </w:r>
    </w:p>
    <w:p w14:paraId="5B995881" w14:textId="77777777" w:rsidR="0007087C" w:rsidRPr="00BA5C80" w:rsidRDefault="00BA5C80">
      <w:pPr>
        <w:numPr>
          <w:ilvl w:val="0"/>
          <w:numId w:val="3"/>
        </w:numPr>
        <w:spacing w:after="120"/>
        <w:rPr>
          <w:szCs w:val="24"/>
          <w:lang w:val="pt-BR"/>
        </w:rPr>
      </w:pPr>
      <w:r w:rsidRPr="00BA5C80">
        <w:rPr>
          <w:szCs w:val="24"/>
          <w:lang w:val="pt-BR"/>
        </w:rPr>
        <w:t>Classe C: Eficiência dos Recursos, Custos e Valor Relativo;</w:t>
      </w:r>
    </w:p>
    <w:p w14:paraId="24E5334B" w14:textId="77777777" w:rsidR="0007087C" w:rsidRPr="00BA5C80" w:rsidRDefault="00BA5C80">
      <w:pPr>
        <w:numPr>
          <w:ilvl w:val="0"/>
          <w:numId w:val="3"/>
        </w:numPr>
        <w:spacing w:after="120"/>
        <w:rPr>
          <w:szCs w:val="24"/>
          <w:lang w:val="pt-BR"/>
        </w:rPr>
      </w:pPr>
      <w:r w:rsidRPr="00BA5C80">
        <w:rPr>
          <w:szCs w:val="24"/>
          <w:lang w:val="pt-BR"/>
        </w:rPr>
        <w:t>Classe D: Eficiência dos Recursos, Satisfação e Custos;</w:t>
      </w:r>
    </w:p>
    <w:p w14:paraId="07ED8357" w14:textId="77777777" w:rsidR="0007087C" w:rsidRPr="00BA5C80" w:rsidRDefault="00BA5C80">
      <w:pPr>
        <w:numPr>
          <w:ilvl w:val="0"/>
          <w:numId w:val="3"/>
        </w:numPr>
        <w:spacing w:after="120"/>
        <w:rPr>
          <w:szCs w:val="24"/>
          <w:lang w:val="pt-BR"/>
        </w:rPr>
      </w:pPr>
      <w:r w:rsidRPr="00BA5C80">
        <w:rPr>
          <w:szCs w:val="24"/>
          <w:lang w:val="pt-BR"/>
        </w:rPr>
        <w:t>Classe E: Incentivos financeiros e Custos.</w:t>
      </w:r>
    </w:p>
    <w:p w14:paraId="3DD451D5" w14:textId="77777777" w:rsidR="0007087C" w:rsidRPr="00BA5C80" w:rsidRDefault="00BA5C80">
      <w:pPr>
        <w:spacing w:after="120"/>
        <w:ind w:firstLine="284"/>
        <w:rPr>
          <w:szCs w:val="24"/>
          <w:lang w:val="pt-BR"/>
        </w:rPr>
      </w:pPr>
      <w:r w:rsidRPr="00BA5C80">
        <w:rPr>
          <w:szCs w:val="24"/>
          <w:lang w:val="pt-BR"/>
        </w:rPr>
        <w:t xml:space="preserve">Observa-se que o fator Eficiência dos Recursos é o principal para todas as classes sociais e que, por apresentar similaridade entre os fatores é possível analisar a amostra como um todo para a análise multivariada de correlação. A classe com maior poder aquisitivo mostrou maior </w:t>
      </w:r>
      <w:r w:rsidRPr="00BA5C80">
        <w:rPr>
          <w:szCs w:val="24"/>
          <w:lang w:val="pt-BR"/>
        </w:rPr>
        <w:lastRenderedPageBreak/>
        <w:t>interesse em indicadores ligados a satisfação, já a classe E, de menor renda, motiva-se justamente por fatores econômicos.</w:t>
      </w:r>
    </w:p>
    <w:p w14:paraId="15543F2F" w14:textId="77777777" w:rsidR="0007087C" w:rsidRPr="00BA5C80" w:rsidRDefault="00BA5C80">
      <w:pPr>
        <w:spacing w:after="120"/>
        <w:ind w:firstLine="284"/>
        <w:rPr>
          <w:szCs w:val="24"/>
          <w:lang w:val="pt-BR"/>
        </w:rPr>
      </w:pPr>
      <w:r w:rsidRPr="00BA5C80">
        <w:rPr>
          <w:szCs w:val="24"/>
          <w:lang w:val="pt-BR"/>
        </w:rPr>
        <w:t xml:space="preserve">A análise fatorial foi eficiente em agrupar as variáveis. Os fatores resultantes da análise fatorial indicam a existência de um conjunto de variáveis que se destacam mais dentro do grupo de variáveis avaliadas e classifica os fatores motivadores para a adoção de uma habitação sustentável (eficiência dos recursos e incentivos). Similar aos achados de </w:t>
      </w:r>
      <w:proofErr w:type="spellStart"/>
      <w:r w:rsidRPr="00BA5C80">
        <w:rPr>
          <w:szCs w:val="24"/>
          <w:lang w:val="pt-BR"/>
        </w:rPr>
        <w:t>Zahan</w:t>
      </w:r>
      <w:proofErr w:type="spellEnd"/>
      <w:r w:rsidRPr="00BA5C80">
        <w:rPr>
          <w:szCs w:val="24"/>
          <w:lang w:val="pt-BR"/>
        </w:rPr>
        <w:t xml:space="preserve"> </w:t>
      </w:r>
      <w:r w:rsidRPr="00BA5C80">
        <w:rPr>
          <w:i/>
          <w:iCs/>
          <w:szCs w:val="24"/>
          <w:lang w:val="pt-BR"/>
        </w:rPr>
        <w:t>et al.</w:t>
      </w:r>
      <w:r w:rsidRPr="00BA5C80">
        <w:rPr>
          <w:szCs w:val="24"/>
          <w:lang w:val="pt-BR"/>
        </w:rPr>
        <w:t xml:space="preserve"> </w:t>
      </w:r>
      <w:sdt>
        <w:sdtPr>
          <w:id w:val="1613323066"/>
        </w:sdtPr>
        <w:sdtEndPr/>
        <w:sdtContent>
          <w:r w:rsidRPr="00BA5C80">
            <w:rPr>
              <w:szCs w:val="24"/>
              <w:lang w:val="pt-BR"/>
            </w:rPr>
            <w:t>(2020)</w:t>
          </w:r>
        </w:sdtContent>
      </w:sdt>
      <w:r w:rsidRPr="00BA5C80">
        <w:rPr>
          <w:szCs w:val="24"/>
          <w:lang w:val="pt-BR"/>
        </w:rPr>
        <w:t xml:space="preserve">, a intenção de compra voltada a parâmetros ambientais (constructo eficiência dos recursos) mostrou ser o determinante mais significativo que influencia o comportamento de compra dos consumidores. Para Zhang </w:t>
      </w:r>
      <w:r w:rsidRPr="00BA5C80">
        <w:rPr>
          <w:i/>
          <w:iCs/>
          <w:szCs w:val="24"/>
          <w:lang w:val="pt-BR"/>
        </w:rPr>
        <w:t>et al.</w:t>
      </w:r>
      <w:r w:rsidRPr="00BA5C80">
        <w:rPr>
          <w:szCs w:val="24"/>
          <w:lang w:val="pt-BR"/>
        </w:rPr>
        <w:t xml:space="preserve"> </w:t>
      </w:r>
      <w:sdt>
        <w:sdtPr>
          <w:id w:val="427126233"/>
        </w:sdtPr>
        <w:sdtEndPr/>
        <w:sdtContent>
          <w:r w:rsidRPr="00BA5C80">
            <w:rPr>
              <w:szCs w:val="24"/>
              <w:lang w:val="pt-BR"/>
            </w:rPr>
            <w:t>(2021)</w:t>
          </w:r>
        </w:sdtContent>
      </w:sdt>
      <w:r w:rsidRPr="00BA5C80">
        <w:rPr>
          <w:szCs w:val="24"/>
          <w:lang w:val="pt-BR"/>
        </w:rPr>
        <w:t>, a motivação pessoal mostrou-se influente na intenção de compra, ainda, variáveis como economia de custos de energia e água foram fatores preponderantes.</w:t>
      </w:r>
    </w:p>
    <w:p w14:paraId="5C08A9A4" w14:textId="77777777" w:rsidR="0007087C" w:rsidRPr="00BA5C80" w:rsidRDefault="00BA5C80">
      <w:pPr>
        <w:spacing w:after="120"/>
        <w:ind w:firstLine="284"/>
        <w:rPr>
          <w:szCs w:val="24"/>
          <w:lang w:val="pt-BR"/>
        </w:rPr>
      </w:pPr>
      <w:r w:rsidRPr="00BA5C80">
        <w:rPr>
          <w:szCs w:val="24"/>
          <w:lang w:val="pt-BR"/>
        </w:rPr>
        <w:t xml:space="preserve">A conscientização é um pré-requisito para a adoção de práticas de sustentabilidade, que posteriormente podem ser catalisadas por conhecimento suficiente para alcançar a adoção </w:t>
      </w:r>
      <w:sdt>
        <w:sdtPr>
          <w:id w:val="654774569"/>
        </w:sdtPr>
        <w:sdtEndPr/>
        <w:sdtContent>
          <w:r w:rsidRPr="00BA5C80">
            <w:rPr>
              <w:szCs w:val="24"/>
              <w:lang w:val="pt-BR"/>
            </w:rPr>
            <w:t>(HAKIMINEJAD; FU; MOHAMMADZADEH TITKANLOU, 2015)</w:t>
          </w:r>
        </w:sdtContent>
      </w:sdt>
      <w:r w:rsidRPr="00BA5C80">
        <w:rPr>
          <w:szCs w:val="24"/>
          <w:lang w:val="pt-BR"/>
        </w:rPr>
        <w:t xml:space="preserve">. </w:t>
      </w:r>
    </w:p>
    <w:p w14:paraId="5360E1ED" w14:textId="77777777" w:rsidR="0007087C" w:rsidRPr="00BA5C80" w:rsidRDefault="00BA5C80">
      <w:pPr>
        <w:spacing w:after="120"/>
        <w:ind w:firstLine="284"/>
        <w:rPr>
          <w:szCs w:val="24"/>
          <w:lang w:val="pt-BR"/>
        </w:rPr>
      </w:pPr>
      <w:r w:rsidRPr="00BA5C80">
        <w:rPr>
          <w:szCs w:val="24"/>
          <w:lang w:val="pt-BR"/>
        </w:rPr>
        <w:t xml:space="preserve">Zhao e Chen </w:t>
      </w:r>
      <w:sdt>
        <w:sdtPr>
          <w:id w:val="720464966"/>
        </w:sdtPr>
        <w:sdtEndPr/>
        <w:sdtContent>
          <w:r w:rsidRPr="00BA5C80">
            <w:rPr>
              <w:szCs w:val="24"/>
              <w:lang w:val="pt-BR"/>
            </w:rPr>
            <w:t>(2021)</w:t>
          </w:r>
        </w:sdtContent>
      </w:sdt>
      <w:r w:rsidRPr="00BA5C80">
        <w:rPr>
          <w:szCs w:val="24"/>
          <w:lang w:val="pt-BR"/>
        </w:rPr>
        <w:t xml:space="preserve"> descobriram que o valor relativo percebido (valor funcional, valor social, valor emocional e valor verde) têm um efeito positivo na intenção de consumo e é um pré-requisito crucial para os consumidores selecionarem novos produtos ou serviços. Os consumidores com maior sensibilidade ao consumo prestam mais atenção em pesar os ganhos e perdas, e são mais cuidadosos para tomar decisões. O valor percebido afeta a confiança do consumidor </w:t>
      </w:r>
      <w:sdt>
        <w:sdtPr>
          <w:id w:val="992272014"/>
        </w:sdtPr>
        <w:sdtEndPr/>
        <w:sdtContent>
          <w:r w:rsidRPr="00BA5C80">
            <w:t xml:space="preserve">(ZHANG </w:t>
          </w:r>
          <w:r w:rsidRPr="00BA5C80">
            <w:rPr>
              <w:i/>
              <w:iCs/>
            </w:rPr>
            <w:t>et al.</w:t>
          </w:r>
          <w:r w:rsidRPr="00BA5C80">
            <w:t>, 2019)</w:t>
          </w:r>
        </w:sdtContent>
      </w:sdt>
      <w:r w:rsidRPr="00BA5C80">
        <w:rPr>
          <w:szCs w:val="24"/>
          <w:lang w:val="pt-BR"/>
        </w:rPr>
        <w:t>.</w:t>
      </w:r>
    </w:p>
    <w:p w14:paraId="46C829C6" w14:textId="65A4699C" w:rsidR="0007087C" w:rsidRPr="00BA5C80" w:rsidRDefault="00BA5C80">
      <w:pPr>
        <w:spacing w:after="120"/>
        <w:ind w:firstLine="284"/>
        <w:rPr>
          <w:szCs w:val="24"/>
          <w:lang w:val="pt-BR"/>
        </w:rPr>
      </w:pPr>
      <w:r w:rsidRPr="00BA5C80">
        <w:rPr>
          <w:szCs w:val="24"/>
          <w:lang w:val="pt-BR"/>
        </w:rPr>
        <w:t xml:space="preserve">Tecnologias com maior utilidade percebida (ou seja, maior benefício percebido) são mais atraentes e aceitas. Assim, se os usuários percebem mais utilidade nas habitações sustentáveis, eles tendem a aceitá-las. Para Díaz Lopes </w:t>
      </w:r>
      <w:r w:rsidRPr="00BA5C80">
        <w:rPr>
          <w:i/>
          <w:iCs/>
          <w:szCs w:val="24"/>
          <w:lang w:val="pt-BR"/>
        </w:rPr>
        <w:t>et al.</w:t>
      </w:r>
      <w:r w:rsidRPr="00BA5C80">
        <w:rPr>
          <w:szCs w:val="24"/>
          <w:lang w:val="pt-BR"/>
        </w:rPr>
        <w:t xml:space="preserve"> </w:t>
      </w:r>
      <w:sdt>
        <w:sdtPr>
          <w:id w:val="1286640737"/>
        </w:sdtPr>
        <w:sdtEndPr/>
        <w:sdtContent>
          <w:r w:rsidRPr="00BA5C80">
            <w:rPr>
              <w:szCs w:val="24"/>
              <w:lang w:val="pt-BR"/>
            </w:rPr>
            <w:t>(2021)</w:t>
          </w:r>
        </w:sdtContent>
      </w:sdt>
      <w:r w:rsidRPr="00BA5C80">
        <w:rPr>
          <w:szCs w:val="24"/>
          <w:lang w:val="pt-BR"/>
        </w:rPr>
        <w:t xml:space="preserve"> a utilidade pode ser representada pela redução dos custos operacionais e gastos com energia, aumento do desempenho financeiro e melhoria da saúde humana e produtividade. Assim, trarão benefícios aos moradores que nelas vivem e influenciarão suas atitudes, </w:t>
      </w:r>
      <w:r w:rsidR="00C00867">
        <w:rPr>
          <w:szCs w:val="24"/>
          <w:lang w:val="pt-BR"/>
        </w:rPr>
        <w:t xml:space="preserve">e estes fatores </w:t>
      </w:r>
      <w:r w:rsidRPr="00BA5C80">
        <w:rPr>
          <w:szCs w:val="24"/>
          <w:lang w:val="pt-BR"/>
        </w:rPr>
        <w:t>pode</w:t>
      </w:r>
      <w:r w:rsidR="00C00867">
        <w:rPr>
          <w:szCs w:val="24"/>
          <w:lang w:val="pt-BR"/>
        </w:rPr>
        <w:t>m</w:t>
      </w:r>
      <w:r w:rsidRPr="00BA5C80">
        <w:rPr>
          <w:szCs w:val="24"/>
          <w:lang w:val="pt-BR"/>
        </w:rPr>
        <w:t xml:space="preserve"> aumentar significativamente o prazer de consumo e reduzir a dor do pagamento </w:t>
      </w:r>
      <w:sdt>
        <w:sdtPr>
          <w:id w:val="946294120"/>
        </w:sdtPr>
        <w:sdtEndPr/>
        <w:sdtContent>
          <w:r w:rsidRPr="00BA5C80">
            <w:t xml:space="preserve">(YUE </w:t>
          </w:r>
          <w:r w:rsidRPr="00BA5C80">
            <w:rPr>
              <w:i/>
              <w:iCs/>
            </w:rPr>
            <w:t>et al.</w:t>
          </w:r>
          <w:r w:rsidRPr="00BA5C80">
            <w:t>, 2021)</w:t>
          </w:r>
        </w:sdtContent>
      </w:sdt>
      <w:r w:rsidRPr="00BA5C80">
        <w:rPr>
          <w:szCs w:val="24"/>
          <w:lang w:val="pt-BR"/>
        </w:rPr>
        <w:t xml:space="preserve">. Consequentemente, para promover a aceitação, é necessário garantir que os residentes tenham uma avaliação global mais positiva das habitações sustentáveis, ou seja, uma percepção maior de valor </w:t>
      </w:r>
      <w:sdt>
        <w:sdtPr>
          <w:id w:val="1436926253"/>
        </w:sdtPr>
        <w:sdtEndPr/>
        <w:sdtContent>
          <w:r w:rsidRPr="00BA5C80">
            <w:t xml:space="preserve">(DÍAZ-LÓPEZ </w:t>
          </w:r>
          <w:r w:rsidRPr="00BA5C80">
            <w:rPr>
              <w:i/>
              <w:iCs/>
            </w:rPr>
            <w:t>et al.</w:t>
          </w:r>
          <w:r w:rsidRPr="00BA5C80">
            <w:t>, 2021; ZHAO; CHEN, 2021)</w:t>
          </w:r>
        </w:sdtContent>
      </w:sdt>
      <w:r w:rsidRPr="00BA5C80">
        <w:rPr>
          <w:szCs w:val="24"/>
          <w:lang w:val="pt-BR"/>
        </w:rPr>
        <w:t>.</w:t>
      </w:r>
    </w:p>
    <w:p w14:paraId="07F76142" w14:textId="77777777" w:rsidR="0007087C" w:rsidRPr="00BA5C80" w:rsidRDefault="0007087C">
      <w:pPr>
        <w:spacing w:after="120"/>
        <w:ind w:firstLine="284"/>
        <w:rPr>
          <w:szCs w:val="24"/>
          <w:lang w:val="pt-BR"/>
        </w:rPr>
      </w:pPr>
    </w:p>
    <w:p w14:paraId="385AC9AA" w14:textId="77777777" w:rsidR="0007087C" w:rsidRPr="00BA5C80" w:rsidRDefault="00BA5C80" w:rsidP="000876BA">
      <w:pPr>
        <w:pStyle w:val="PargrafodaLista"/>
        <w:numPr>
          <w:ilvl w:val="0"/>
          <w:numId w:val="1"/>
        </w:numPr>
        <w:spacing w:after="120"/>
        <w:rPr>
          <w:b/>
          <w:szCs w:val="24"/>
          <w:lang w:val="pt-BR"/>
        </w:rPr>
      </w:pPr>
      <w:r w:rsidRPr="00BA5C80">
        <w:rPr>
          <w:b/>
          <w:szCs w:val="24"/>
          <w:lang w:val="pt-BR"/>
        </w:rPr>
        <w:t>Considerações Finais</w:t>
      </w:r>
    </w:p>
    <w:p w14:paraId="0DF74A70" w14:textId="77777777" w:rsidR="0007087C" w:rsidRPr="00BA5C80" w:rsidRDefault="0007087C">
      <w:pPr>
        <w:spacing w:after="120"/>
        <w:ind w:left="360"/>
        <w:rPr>
          <w:b/>
          <w:szCs w:val="24"/>
          <w:lang w:val="pt-BR"/>
        </w:rPr>
      </w:pPr>
    </w:p>
    <w:p w14:paraId="62EF6FB2" w14:textId="3F417186" w:rsidR="0007087C" w:rsidRPr="00BA5C80" w:rsidRDefault="00BA5C80">
      <w:pPr>
        <w:spacing w:after="120"/>
        <w:ind w:firstLine="284"/>
        <w:rPr>
          <w:szCs w:val="24"/>
          <w:lang w:val="pt-BR"/>
        </w:rPr>
      </w:pPr>
      <w:r w:rsidRPr="00BA5C80">
        <w:rPr>
          <w:szCs w:val="24"/>
          <w:lang w:val="pt-BR"/>
        </w:rPr>
        <w:t xml:space="preserve">Este trabalho buscou identificar os fatores </w:t>
      </w:r>
      <w:r w:rsidR="000D1517">
        <w:rPr>
          <w:szCs w:val="24"/>
          <w:lang w:val="pt-BR"/>
        </w:rPr>
        <w:t xml:space="preserve">motivadores </w:t>
      </w:r>
      <w:r w:rsidRPr="00BA5C80">
        <w:rPr>
          <w:szCs w:val="24"/>
          <w:lang w:val="pt-BR"/>
        </w:rPr>
        <w:t xml:space="preserve">para a adoção de habitações sustentáveis a partir da percepção dos usuários no Brasil. Para isso, </w:t>
      </w:r>
      <w:r w:rsidR="000D1517">
        <w:rPr>
          <w:szCs w:val="24"/>
          <w:lang w:val="pt-BR"/>
        </w:rPr>
        <w:t xml:space="preserve">com o procedimento Survey, </w:t>
      </w:r>
      <w:r w:rsidRPr="00BA5C80">
        <w:rPr>
          <w:szCs w:val="24"/>
          <w:lang w:val="pt-BR"/>
        </w:rPr>
        <w:t xml:space="preserve">um questionário foi aplicado com 53 variáveis sobre o perfil da amostra, comportamento, motivadores e barreiras. Os resultados foram analisados estatisticamente por meio da análise multivariada fatorial resultando em oito fatores, sendo os mais representativos: Eficiência dos recursos, Incentivos legais e fiscais, e Valor relativo. A partir das análises realizadas, é possível verificar que existem fatores que realmente são influentes na adoção de habitações sustentáveis, e que devem ser considerados, para que sua disseminação seja de maneira que atenda às necessidades e as demandas dos usuários. </w:t>
      </w:r>
    </w:p>
    <w:p w14:paraId="169CE4AC" w14:textId="7ECF9AFC" w:rsidR="0007087C" w:rsidRPr="00BA5C80" w:rsidRDefault="00BA5C80">
      <w:pPr>
        <w:spacing w:after="120"/>
        <w:ind w:firstLine="284"/>
        <w:rPr>
          <w:szCs w:val="24"/>
          <w:lang w:val="pt-BR"/>
        </w:rPr>
      </w:pPr>
      <w:r w:rsidRPr="00BA5C80">
        <w:rPr>
          <w:szCs w:val="24"/>
          <w:lang w:val="pt-BR"/>
        </w:rPr>
        <w:lastRenderedPageBreak/>
        <w:t>Os resultados concentraram-se nas regiões Sul, Sudeste e Centro-Oeste</w:t>
      </w:r>
      <w:r w:rsidR="00C00867">
        <w:rPr>
          <w:szCs w:val="24"/>
          <w:lang w:val="pt-BR"/>
        </w:rPr>
        <w:t xml:space="preserve"> do Brasil</w:t>
      </w:r>
      <w:r w:rsidRPr="00BA5C80">
        <w:rPr>
          <w:szCs w:val="24"/>
          <w:lang w:val="pt-BR"/>
        </w:rPr>
        <w:t>, sendo es</w:t>
      </w:r>
      <w:r w:rsidR="00857E07" w:rsidRPr="00BA5C80">
        <w:rPr>
          <w:szCs w:val="24"/>
          <w:lang w:val="pt-BR"/>
        </w:rPr>
        <w:t>s</w:t>
      </w:r>
      <w:r w:rsidRPr="00BA5C80">
        <w:rPr>
          <w:szCs w:val="24"/>
          <w:lang w:val="pt-BR"/>
        </w:rPr>
        <w:t xml:space="preserve">a uma das limitações da pesquisa. A coleta de dados </w:t>
      </w:r>
      <w:r w:rsidRPr="00BA5C80">
        <w:rPr>
          <w:i/>
          <w:iCs/>
          <w:szCs w:val="24"/>
          <w:lang w:val="pt-BR"/>
        </w:rPr>
        <w:t>online</w:t>
      </w:r>
      <w:r w:rsidRPr="00BA5C80">
        <w:rPr>
          <w:szCs w:val="24"/>
          <w:lang w:val="pt-BR"/>
        </w:rPr>
        <w:t xml:space="preserve"> atingiu de forma mais predominante uma faixa jovem, de maior renda e maior escolaridade, portanto, os resultados foram analisados a partir dessa premissa. </w:t>
      </w:r>
      <w:r w:rsidR="000D1517">
        <w:rPr>
          <w:szCs w:val="24"/>
          <w:lang w:val="pt-BR"/>
        </w:rPr>
        <w:t xml:space="preserve">Os resultados alcançaram os objetivos propostos. </w:t>
      </w:r>
      <w:r w:rsidRPr="00BA5C80">
        <w:rPr>
          <w:szCs w:val="24"/>
          <w:lang w:val="pt-BR"/>
        </w:rPr>
        <w:t xml:space="preserve">Entretanto, é válido destacar que, mesmo com a prevalência do perfil, os resultados apresentados podem ser considerados uma tendência para os demais estratos. </w:t>
      </w:r>
    </w:p>
    <w:p w14:paraId="1BFD4845" w14:textId="77777777" w:rsidR="0007087C" w:rsidRPr="00BA5C80" w:rsidRDefault="00BA5C80">
      <w:pPr>
        <w:spacing w:after="120"/>
        <w:ind w:firstLine="284"/>
        <w:rPr>
          <w:szCs w:val="24"/>
          <w:lang w:val="pt-BR"/>
        </w:rPr>
      </w:pPr>
      <w:r w:rsidRPr="00BA5C80">
        <w:rPr>
          <w:szCs w:val="24"/>
          <w:lang w:val="pt-BR"/>
        </w:rPr>
        <w:t xml:space="preserve">A definição de indicadores contribui com a implementação de estratégias de alocação de recursos para a formulação de políticas públicas, campanhas educacionais e regulamentos para apoiar e incentivar a adoção de moradias sustentáveis. Também auxilia ao fornecer a confiança necessária para articular suas soluções de uma maneira mais amigável para o comprador. </w:t>
      </w:r>
    </w:p>
    <w:p w14:paraId="5ECA31DE" w14:textId="77777777" w:rsidR="0007087C" w:rsidRPr="00BA5C80" w:rsidRDefault="00BA5C80">
      <w:pPr>
        <w:spacing w:after="120"/>
        <w:ind w:firstLine="284"/>
        <w:rPr>
          <w:szCs w:val="24"/>
          <w:lang w:val="pt-BR"/>
        </w:rPr>
      </w:pPr>
      <w:r w:rsidRPr="00BA5C80">
        <w:rPr>
          <w:szCs w:val="24"/>
          <w:lang w:val="pt-BR"/>
        </w:rPr>
        <w:t>A ênfase na sustentabilidade ambiental não fornecerá motivação suficiente se houver a falta de incentivo econômico e aceitação social. Porém, implementar incentivos ou legislações, regulamentos e códigos, sem acompanhar os fatores econômicos e sociais, não se mostrará sustentável em longo prazo. Somente abordando o bem-estar dos moradores e fornecendo os benefícios associados a HS para que aumente o interesse por tais habitações.</w:t>
      </w:r>
    </w:p>
    <w:p w14:paraId="0DE7F156" w14:textId="77777777" w:rsidR="0007087C" w:rsidRPr="00BA5C80" w:rsidRDefault="00BA5C80">
      <w:pPr>
        <w:spacing w:after="120"/>
        <w:ind w:firstLine="284"/>
        <w:rPr>
          <w:szCs w:val="24"/>
          <w:lang w:val="pt-BR"/>
        </w:rPr>
      </w:pPr>
      <w:r w:rsidRPr="00BA5C80">
        <w:rPr>
          <w:szCs w:val="24"/>
          <w:lang w:val="pt-BR"/>
        </w:rPr>
        <w:t>A implicação prática é que os esforços atuais para refinar as ferramentas de classificação e modificar as práticas de construção não serão suficientes para efetuar uma transição significativa, enquanto os usuários finais permanecerem desprivilegiados, confusos e não convencidos dos benefícios dos edifícios sustentáveis. Deste modo, é necessário considerar todos os fatores citados de acordo com cada região para que seja possível disseminar as habitações sustentáveis.</w:t>
      </w:r>
    </w:p>
    <w:p w14:paraId="54424715" w14:textId="77777777" w:rsidR="000D1517" w:rsidRPr="00BA5C80" w:rsidRDefault="000D1517">
      <w:pPr>
        <w:spacing w:after="120"/>
        <w:ind w:firstLine="284"/>
        <w:rPr>
          <w:szCs w:val="24"/>
          <w:lang w:val="pt-BR"/>
        </w:rPr>
      </w:pPr>
    </w:p>
    <w:p w14:paraId="367EFE7E" w14:textId="77777777" w:rsidR="0007087C" w:rsidRPr="00BA5C80" w:rsidRDefault="00BA5C80">
      <w:pPr>
        <w:spacing w:after="120"/>
        <w:rPr>
          <w:b/>
          <w:szCs w:val="24"/>
          <w:lang w:val="pt-BR"/>
        </w:rPr>
      </w:pPr>
      <w:r w:rsidRPr="00BA5C80">
        <w:rPr>
          <w:b/>
          <w:szCs w:val="24"/>
          <w:lang w:val="pt-BR"/>
        </w:rPr>
        <w:t>Referências</w:t>
      </w:r>
    </w:p>
    <w:p w14:paraId="40F5ECDC" w14:textId="77777777" w:rsidR="0007087C" w:rsidRPr="00BA5C80" w:rsidRDefault="0007087C">
      <w:pPr>
        <w:spacing w:after="120"/>
        <w:rPr>
          <w:b/>
          <w:szCs w:val="24"/>
          <w:lang w:val="pt-BR"/>
        </w:rPr>
      </w:pPr>
    </w:p>
    <w:p w14:paraId="358C7988" w14:textId="77777777" w:rsidR="0007087C" w:rsidRPr="00BA5C80" w:rsidRDefault="00BA5C80">
      <w:pPr>
        <w:spacing w:after="120"/>
        <w:rPr>
          <w:szCs w:val="24"/>
        </w:rPr>
      </w:pPr>
      <w:r w:rsidRPr="00BA5C80">
        <w:t xml:space="preserve">ADABRE, Michael </w:t>
      </w:r>
      <w:proofErr w:type="spellStart"/>
      <w:r w:rsidRPr="00BA5C80">
        <w:t>Atafo</w:t>
      </w:r>
      <w:proofErr w:type="spellEnd"/>
      <w:r w:rsidRPr="00BA5C80">
        <w:t xml:space="preserve">; CHAN, Albert P. C. Modeling the Impact of Barriers on Sustainable Housing in Developing Countries. </w:t>
      </w:r>
      <w:r w:rsidRPr="00BA5C80">
        <w:rPr>
          <w:b/>
          <w:bCs/>
        </w:rPr>
        <w:t>Journal of Urban Planning and Development</w:t>
      </w:r>
      <w:r w:rsidRPr="00BA5C80">
        <w:t>, [</w:t>
      </w:r>
      <w:r w:rsidRPr="00BA5C80">
        <w:rPr>
          <w:i/>
          <w:iCs/>
        </w:rPr>
        <w:t>s. l.</w:t>
      </w:r>
      <w:r w:rsidRPr="00BA5C80">
        <w:t xml:space="preserve">], v. 147, n. 1, p. 05020032, 2021. </w:t>
      </w:r>
      <w:proofErr w:type="spellStart"/>
      <w:r w:rsidRPr="00BA5C80">
        <w:t>Disponível</w:t>
      </w:r>
      <w:proofErr w:type="spellEnd"/>
      <w:r w:rsidRPr="00BA5C80">
        <w:t xml:space="preserve"> </w:t>
      </w:r>
      <w:proofErr w:type="spellStart"/>
      <w:r w:rsidRPr="00BA5C80">
        <w:t>em</w:t>
      </w:r>
      <w:proofErr w:type="spellEnd"/>
      <w:r w:rsidRPr="00BA5C80">
        <w:t xml:space="preserve">: http://ascelibrary.org/doi/10.1061/%28ASCE%29UP.1943-5444.0000639. </w:t>
      </w:r>
    </w:p>
    <w:p w14:paraId="691F266D" w14:textId="77777777" w:rsidR="0007087C" w:rsidRPr="00BA5C80" w:rsidRDefault="00BA5C80">
      <w:pPr>
        <w:spacing w:after="120"/>
      </w:pPr>
      <w:r w:rsidRPr="00BA5C80">
        <w:t xml:space="preserve">AGOPYAN, </w:t>
      </w:r>
      <w:proofErr w:type="spellStart"/>
      <w:r w:rsidRPr="00BA5C80">
        <w:t>Vahan</w:t>
      </w:r>
      <w:proofErr w:type="spellEnd"/>
      <w:r w:rsidRPr="00BA5C80">
        <w:t xml:space="preserve">; JOHN, </w:t>
      </w:r>
      <w:proofErr w:type="spellStart"/>
      <w:r w:rsidRPr="00BA5C80">
        <w:t>Vanderley</w:t>
      </w:r>
      <w:proofErr w:type="spellEnd"/>
      <w:r w:rsidRPr="00BA5C80">
        <w:t xml:space="preserve"> </w:t>
      </w:r>
      <w:proofErr w:type="spellStart"/>
      <w:r w:rsidRPr="00BA5C80">
        <w:t>Moacyr</w:t>
      </w:r>
      <w:proofErr w:type="spellEnd"/>
      <w:r w:rsidRPr="00BA5C80">
        <w:t xml:space="preserve">; GOLDENBERG, José. </w:t>
      </w:r>
      <w:r w:rsidRPr="00BA5C80">
        <w:rPr>
          <w:b/>
          <w:bCs/>
        </w:rPr>
        <w:t xml:space="preserve">O </w:t>
      </w:r>
      <w:proofErr w:type="spellStart"/>
      <w:r w:rsidRPr="00BA5C80">
        <w:rPr>
          <w:b/>
          <w:bCs/>
        </w:rPr>
        <w:t>desafio</w:t>
      </w:r>
      <w:proofErr w:type="spellEnd"/>
      <w:r w:rsidRPr="00BA5C80">
        <w:rPr>
          <w:b/>
          <w:bCs/>
        </w:rPr>
        <w:t xml:space="preserve"> da </w:t>
      </w:r>
      <w:proofErr w:type="spellStart"/>
      <w:r w:rsidRPr="00BA5C80">
        <w:rPr>
          <w:b/>
          <w:bCs/>
        </w:rPr>
        <w:t>sustentabilidade</w:t>
      </w:r>
      <w:proofErr w:type="spellEnd"/>
      <w:r w:rsidRPr="00BA5C80">
        <w:rPr>
          <w:b/>
          <w:bCs/>
        </w:rPr>
        <w:t xml:space="preserve"> </w:t>
      </w:r>
      <w:proofErr w:type="spellStart"/>
      <w:r w:rsidRPr="00BA5C80">
        <w:rPr>
          <w:b/>
          <w:bCs/>
        </w:rPr>
        <w:t>na</w:t>
      </w:r>
      <w:proofErr w:type="spellEnd"/>
      <w:r w:rsidRPr="00BA5C80">
        <w:rPr>
          <w:b/>
          <w:bCs/>
        </w:rPr>
        <w:t xml:space="preserve"> </w:t>
      </w:r>
      <w:proofErr w:type="spellStart"/>
      <w:r w:rsidRPr="00BA5C80">
        <w:rPr>
          <w:b/>
          <w:bCs/>
        </w:rPr>
        <w:t>construção</w:t>
      </w:r>
      <w:proofErr w:type="spellEnd"/>
      <w:r w:rsidRPr="00BA5C80">
        <w:rPr>
          <w:b/>
          <w:bCs/>
        </w:rPr>
        <w:t xml:space="preserve"> civil</w:t>
      </w:r>
      <w:r w:rsidRPr="00BA5C80">
        <w:t xml:space="preserve">. </w:t>
      </w:r>
      <w:proofErr w:type="spellStart"/>
      <w:r w:rsidRPr="00BA5C80">
        <w:t>Série</w:t>
      </w:r>
      <w:proofErr w:type="spellEnd"/>
      <w:r w:rsidRPr="00BA5C80">
        <w:t xml:space="preserve"> </w:t>
      </w:r>
      <w:proofErr w:type="spellStart"/>
      <w:r w:rsidRPr="00BA5C80">
        <w:t>susted</w:t>
      </w:r>
      <w:proofErr w:type="spellEnd"/>
      <w:r w:rsidRPr="00BA5C80">
        <w:t xml:space="preserve">. São Paulo: Blucher, 2011. </w:t>
      </w:r>
    </w:p>
    <w:p w14:paraId="6B12237F" w14:textId="77777777" w:rsidR="0007087C" w:rsidRPr="00BA5C80" w:rsidRDefault="00BA5C80">
      <w:pPr>
        <w:spacing w:after="120"/>
      </w:pPr>
      <w:r w:rsidRPr="00BA5C80">
        <w:t xml:space="preserve">DARKO, Amos; CHAN, Albert Ping </w:t>
      </w:r>
      <w:proofErr w:type="spellStart"/>
      <w:r w:rsidRPr="00BA5C80">
        <w:t>Chuen</w:t>
      </w:r>
      <w:proofErr w:type="spellEnd"/>
      <w:r w:rsidRPr="00BA5C80">
        <w:t xml:space="preserve">; OWUSU, Emmanuel Kingsford. What are the green technologies for sustainable housing development? An empirical study in Ghana. </w:t>
      </w:r>
      <w:r w:rsidRPr="00BA5C80">
        <w:rPr>
          <w:b/>
          <w:bCs/>
        </w:rPr>
        <w:t>Business Strategy &amp; Development</w:t>
      </w:r>
      <w:r w:rsidRPr="00BA5C80">
        <w:t>, [</w:t>
      </w:r>
      <w:r w:rsidRPr="00BA5C80">
        <w:rPr>
          <w:i/>
          <w:iCs/>
        </w:rPr>
        <w:t>s. l.</w:t>
      </w:r>
      <w:r w:rsidRPr="00BA5C80">
        <w:t xml:space="preserve">], v. 1, n. 2, p. 140–153, 2018. </w:t>
      </w:r>
      <w:proofErr w:type="spellStart"/>
      <w:r w:rsidRPr="00BA5C80">
        <w:t>Disponível</w:t>
      </w:r>
      <w:proofErr w:type="spellEnd"/>
      <w:r w:rsidRPr="00BA5C80">
        <w:t xml:space="preserve"> </w:t>
      </w:r>
      <w:proofErr w:type="spellStart"/>
      <w:r w:rsidRPr="00BA5C80">
        <w:t>em</w:t>
      </w:r>
      <w:proofErr w:type="spellEnd"/>
      <w:r w:rsidRPr="00BA5C80">
        <w:t xml:space="preserve">: https://onlinelibrary.wiley.com/doi/10.1002/bsd2.18. </w:t>
      </w:r>
    </w:p>
    <w:p w14:paraId="31E8C1AA" w14:textId="77777777" w:rsidR="0007087C" w:rsidRPr="00BA5C80" w:rsidRDefault="00BA5C80">
      <w:pPr>
        <w:spacing w:after="120"/>
      </w:pPr>
      <w:r w:rsidRPr="00BA5C80">
        <w:t xml:space="preserve">DÍAZ-LÓPEZ, Carmen </w:t>
      </w:r>
      <w:r w:rsidRPr="00BA5C80">
        <w:rPr>
          <w:i/>
          <w:iCs/>
        </w:rPr>
        <w:t>et al.</w:t>
      </w:r>
      <w:r w:rsidRPr="00BA5C80">
        <w:t xml:space="preserve"> Identifying Public Policies to Promote Sustainable Building: A Proposal for Governmental Drivers Based on Stakeholder Perceptions. </w:t>
      </w:r>
      <w:r w:rsidRPr="00BA5C80">
        <w:rPr>
          <w:b/>
          <w:bCs/>
        </w:rPr>
        <w:t>Sustainability</w:t>
      </w:r>
      <w:r w:rsidRPr="00BA5C80">
        <w:t>, [</w:t>
      </w:r>
      <w:r w:rsidRPr="00BA5C80">
        <w:rPr>
          <w:i/>
          <w:iCs/>
        </w:rPr>
        <w:t>s. l.</w:t>
      </w:r>
      <w:r w:rsidRPr="00BA5C80">
        <w:t xml:space="preserve">], v. 13, n. 14, p. 7701, 2021. </w:t>
      </w:r>
      <w:proofErr w:type="spellStart"/>
      <w:r w:rsidRPr="00BA5C80">
        <w:t>Disponível</w:t>
      </w:r>
      <w:proofErr w:type="spellEnd"/>
      <w:r w:rsidRPr="00BA5C80">
        <w:t xml:space="preserve"> </w:t>
      </w:r>
      <w:proofErr w:type="spellStart"/>
      <w:r w:rsidRPr="00BA5C80">
        <w:t>em</w:t>
      </w:r>
      <w:proofErr w:type="spellEnd"/>
      <w:r w:rsidRPr="00BA5C80">
        <w:t xml:space="preserve">: https://www.mdpi.com/2071-1050/13/14/7701. </w:t>
      </w:r>
    </w:p>
    <w:p w14:paraId="495A5A6B" w14:textId="77777777" w:rsidR="0007087C" w:rsidRPr="00BA5C80" w:rsidRDefault="00BA5C80">
      <w:pPr>
        <w:spacing w:after="120"/>
      </w:pPr>
      <w:r w:rsidRPr="00BA5C80">
        <w:t xml:space="preserve">DODGE DATA &amp; ANALYTICS. </w:t>
      </w:r>
      <w:proofErr w:type="spellStart"/>
      <w:r w:rsidRPr="00BA5C80">
        <w:rPr>
          <w:b/>
          <w:bCs/>
        </w:rPr>
        <w:t>SmartMarket</w:t>
      </w:r>
      <w:proofErr w:type="spellEnd"/>
      <w:r w:rsidRPr="00BA5C80">
        <w:rPr>
          <w:b/>
          <w:bCs/>
        </w:rPr>
        <w:t xml:space="preserve"> Report World Green Building Trends 2018 : South </w:t>
      </w:r>
      <w:proofErr w:type="gramStart"/>
      <w:r w:rsidRPr="00BA5C80">
        <w:rPr>
          <w:b/>
          <w:bCs/>
        </w:rPr>
        <w:t>America ,</w:t>
      </w:r>
      <w:proofErr w:type="gramEnd"/>
      <w:r w:rsidRPr="00BA5C80">
        <w:rPr>
          <w:b/>
          <w:bCs/>
        </w:rPr>
        <w:t xml:space="preserve"> Central America and the Caribbean - Smart Market Report</w:t>
      </w:r>
      <w:r w:rsidRPr="00BA5C80">
        <w:t xml:space="preserve">. Bedford: Research &amp; Analytics, 2018a. </w:t>
      </w:r>
    </w:p>
    <w:p w14:paraId="2A4B9589" w14:textId="77777777" w:rsidR="0007087C" w:rsidRPr="00BA5C80" w:rsidRDefault="00BA5C80">
      <w:pPr>
        <w:spacing w:after="120"/>
      </w:pPr>
      <w:r w:rsidRPr="00BA5C80">
        <w:lastRenderedPageBreak/>
        <w:t xml:space="preserve">DODGE DATA &amp; ANALYTICS. </w:t>
      </w:r>
      <w:r w:rsidRPr="00BA5C80">
        <w:rPr>
          <w:b/>
          <w:bCs/>
        </w:rPr>
        <w:t xml:space="preserve">World Green Building Trends 2018 - Smart market </w:t>
      </w:r>
      <w:proofErr w:type="spellStart"/>
      <w:r w:rsidRPr="00BA5C80">
        <w:rPr>
          <w:b/>
          <w:bCs/>
        </w:rPr>
        <w:t>reportSmart</w:t>
      </w:r>
      <w:proofErr w:type="spellEnd"/>
      <w:r w:rsidRPr="00BA5C80">
        <w:rPr>
          <w:b/>
          <w:bCs/>
        </w:rPr>
        <w:t xml:space="preserve"> Market Report</w:t>
      </w:r>
      <w:r w:rsidRPr="00BA5C80">
        <w:t xml:space="preserve">. Bedford: Research &amp; Analytics, 2018b. </w:t>
      </w:r>
    </w:p>
    <w:p w14:paraId="30B47A5E" w14:textId="77777777" w:rsidR="0007087C" w:rsidRPr="00BA5C80" w:rsidRDefault="00BA5C80">
      <w:pPr>
        <w:spacing w:after="120"/>
      </w:pPr>
      <w:r w:rsidRPr="00BA5C80">
        <w:t xml:space="preserve">DURDYEV, Serdar </w:t>
      </w:r>
      <w:r w:rsidRPr="00BA5C80">
        <w:rPr>
          <w:i/>
          <w:iCs/>
        </w:rPr>
        <w:t>et al.</w:t>
      </w:r>
      <w:r w:rsidRPr="00BA5C80">
        <w:t xml:space="preserve"> Sustainable Construction Industry in Cambodia: Awareness, Drivers and Barriers. </w:t>
      </w:r>
      <w:r w:rsidRPr="00BA5C80">
        <w:rPr>
          <w:b/>
          <w:bCs/>
        </w:rPr>
        <w:t>Sustainability</w:t>
      </w:r>
      <w:r w:rsidRPr="00BA5C80">
        <w:t xml:space="preserve">, Switzerland, v. 10, n. 2, p. 392, 2018. </w:t>
      </w:r>
      <w:proofErr w:type="spellStart"/>
      <w:r w:rsidRPr="00BA5C80">
        <w:t>Disponível</w:t>
      </w:r>
      <w:proofErr w:type="spellEnd"/>
      <w:r w:rsidRPr="00BA5C80">
        <w:t xml:space="preserve"> </w:t>
      </w:r>
      <w:proofErr w:type="spellStart"/>
      <w:r w:rsidRPr="00BA5C80">
        <w:t>em</w:t>
      </w:r>
      <w:proofErr w:type="spellEnd"/>
      <w:r w:rsidRPr="00BA5C80">
        <w:t xml:space="preserve">: http://www.mdpi.com/2071-1050/10/2/392. </w:t>
      </w:r>
    </w:p>
    <w:p w14:paraId="16C73A93" w14:textId="77777777" w:rsidR="0007087C" w:rsidRPr="00BA5C80" w:rsidRDefault="00BA5C80">
      <w:pPr>
        <w:spacing w:after="120"/>
      </w:pPr>
      <w:r w:rsidRPr="00BA5C80">
        <w:t xml:space="preserve">FAGANELLO, Adriana Macedo Patriota. </w:t>
      </w:r>
      <w:proofErr w:type="spellStart"/>
      <w:r w:rsidRPr="00BA5C80">
        <w:rPr>
          <w:b/>
          <w:bCs/>
        </w:rPr>
        <w:t>Estudo</w:t>
      </w:r>
      <w:proofErr w:type="spellEnd"/>
      <w:r w:rsidRPr="00BA5C80">
        <w:rPr>
          <w:b/>
          <w:bCs/>
        </w:rPr>
        <w:t xml:space="preserve"> </w:t>
      </w:r>
      <w:proofErr w:type="spellStart"/>
      <w:r w:rsidRPr="00BA5C80">
        <w:rPr>
          <w:b/>
          <w:bCs/>
        </w:rPr>
        <w:t>sistêmico</w:t>
      </w:r>
      <w:proofErr w:type="spellEnd"/>
      <w:r w:rsidRPr="00BA5C80">
        <w:rPr>
          <w:b/>
          <w:bCs/>
        </w:rPr>
        <w:t xml:space="preserve"> das inter-</w:t>
      </w:r>
      <w:proofErr w:type="spellStart"/>
      <w:r w:rsidRPr="00BA5C80">
        <w:rPr>
          <w:b/>
          <w:bCs/>
        </w:rPr>
        <w:t>relações</w:t>
      </w:r>
      <w:proofErr w:type="spellEnd"/>
      <w:r w:rsidRPr="00BA5C80">
        <w:rPr>
          <w:b/>
          <w:bCs/>
        </w:rPr>
        <w:t xml:space="preserve"> dos </w:t>
      </w:r>
      <w:proofErr w:type="spellStart"/>
      <w:r w:rsidRPr="00BA5C80">
        <w:rPr>
          <w:b/>
          <w:bCs/>
        </w:rPr>
        <w:t>construtos</w:t>
      </w:r>
      <w:proofErr w:type="spellEnd"/>
      <w:r w:rsidRPr="00BA5C80">
        <w:rPr>
          <w:b/>
          <w:bCs/>
        </w:rPr>
        <w:t xml:space="preserve"> </w:t>
      </w:r>
      <w:proofErr w:type="spellStart"/>
      <w:r w:rsidRPr="00BA5C80">
        <w:rPr>
          <w:b/>
          <w:bCs/>
        </w:rPr>
        <w:t>que</w:t>
      </w:r>
      <w:proofErr w:type="spellEnd"/>
      <w:r w:rsidRPr="00BA5C80">
        <w:rPr>
          <w:b/>
          <w:bCs/>
        </w:rPr>
        <w:t xml:space="preserve"> </w:t>
      </w:r>
      <w:proofErr w:type="spellStart"/>
      <w:r w:rsidRPr="00BA5C80">
        <w:rPr>
          <w:b/>
          <w:bCs/>
        </w:rPr>
        <w:t>influenciam</w:t>
      </w:r>
      <w:proofErr w:type="spellEnd"/>
      <w:r w:rsidRPr="00BA5C80">
        <w:rPr>
          <w:b/>
          <w:bCs/>
        </w:rPr>
        <w:t xml:space="preserve"> a </w:t>
      </w:r>
      <w:proofErr w:type="spellStart"/>
      <w:r w:rsidRPr="00BA5C80">
        <w:rPr>
          <w:b/>
          <w:bCs/>
        </w:rPr>
        <w:t>satisfação</w:t>
      </w:r>
      <w:proofErr w:type="spellEnd"/>
      <w:r w:rsidRPr="00BA5C80">
        <w:rPr>
          <w:b/>
          <w:bCs/>
        </w:rPr>
        <w:t xml:space="preserve"> </w:t>
      </w:r>
      <w:proofErr w:type="spellStart"/>
      <w:r w:rsidRPr="00BA5C80">
        <w:rPr>
          <w:b/>
          <w:bCs/>
        </w:rPr>
        <w:t>residencial</w:t>
      </w:r>
      <w:proofErr w:type="spellEnd"/>
      <w:r w:rsidRPr="00BA5C80">
        <w:rPr>
          <w:b/>
          <w:bCs/>
        </w:rPr>
        <w:t xml:space="preserve"> </w:t>
      </w:r>
      <w:proofErr w:type="spellStart"/>
      <w:r w:rsidRPr="00BA5C80">
        <w:rPr>
          <w:b/>
          <w:bCs/>
        </w:rPr>
        <w:t>visando</w:t>
      </w:r>
      <w:proofErr w:type="spellEnd"/>
      <w:r w:rsidRPr="00BA5C80">
        <w:rPr>
          <w:b/>
          <w:bCs/>
        </w:rPr>
        <w:t xml:space="preserve"> à </w:t>
      </w:r>
      <w:proofErr w:type="spellStart"/>
      <w:r w:rsidRPr="00BA5C80">
        <w:rPr>
          <w:b/>
          <w:bCs/>
        </w:rPr>
        <w:t>elaboração</w:t>
      </w:r>
      <w:proofErr w:type="spellEnd"/>
      <w:r w:rsidRPr="00BA5C80">
        <w:rPr>
          <w:b/>
          <w:bCs/>
        </w:rPr>
        <w:t xml:space="preserve"> de um </w:t>
      </w:r>
      <w:proofErr w:type="spellStart"/>
      <w:r w:rsidRPr="00BA5C80">
        <w:rPr>
          <w:b/>
          <w:bCs/>
        </w:rPr>
        <w:t>modelo</w:t>
      </w:r>
      <w:proofErr w:type="spellEnd"/>
      <w:r w:rsidRPr="00BA5C80">
        <w:rPr>
          <w:b/>
          <w:bCs/>
        </w:rPr>
        <w:t xml:space="preserve"> a </w:t>
      </w:r>
      <w:proofErr w:type="spellStart"/>
      <w:r w:rsidRPr="00BA5C80">
        <w:rPr>
          <w:b/>
          <w:bCs/>
        </w:rPr>
        <w:t>partir</w:t>
      </w:r>
      <w:proofErr w:type="spellEnd"/>
      <w:r w:rsidRPr="00BA5C80">
        <w:rPr>
          <w:b/>
          <w:bCs/>
        </w:rPr>
        <w:t xml:space="preserve"> da </w:t>
      </w:r>
      <w:proofErr w:type="spellStart"/>
      <w:r w:rsidRPr="00BA5C80">
        <w:rPr>
          <w:b/>
          <w:bCs/>
        </w:rPr>
        <w:t>percepção</w:t>
      </w:r>
      <w:proofErr w:type="spellEnd"/>
      <w:r w:rsidRPr="00BA5C80">
        <w:rPr>
          <w:b/>
          <w:bCs/>
        </w:rPr>
        <w:t xml:space="preserve"> </w:t>
      </w:r>
      <w:proofErr w:type="spellStart"/>
      <w:r w:rsidRPr="00BA5C80">
        <w:rPr>
          <w:b/>
          <w:bCs/>
        </w:rPr>
        <w:t>cognitiva</w:t>
      </w:r>
      <w:proofErr w:type="spellEnd"/>
      <w:r w:rsidRPr="00BA5C80">
        <w:rPr>
          <w:b/>
          <w:bCs/>
        </w:rPr>
        <w:t xml:space="preserve"> do </w:t>
      </w:r>
      <w:proofErr w:type="spellStart"/>
      <w:r w:rsidRPr="00BA5C80">
        <w:rPr>
          <w:b/>
          <w:bCs/>
        </w:rPr>
        <w:t>indivíduo</w:t>
      </w:r>
      <w:proofErr w:type="spellEnd"/>
      <w:r w:rsidRPr="00BA5C80">
        <w:t xml:space="preserve">. 2019. 293 f. - </w:t>
      </w:r>
      <w:proofErr w:type="spellStart"/>
      <w:r w:rsidRPr="00BA5C80">
        <w:t>Universidade</w:t>
      </w:r>
      <w:proofErr w:type="spellEnd"/>
      <w:r w:rsidRPr="00BA5C80">
        <w:t xml:space="preserve"> </w:t>
      </w:r>
      <w:proofErr w:type="spellStart"/>
      <w:r w:rsidRPr="00BA5C80">
        <w:t>Tecnológica</w:t>
      </w:r>
      <w:proofErr w:type="spellEnd"/>
      <w:r w:rsidRPr="00BA5C80">
        <w:t xml:space="preserve"> Federal do Paraná, Curitiba, 2019. </w:t>
      </w:r>
    </w:p>
    <w:p w14:paraId="741EC562" w14:textId="77777777" w:rsidR="0007087C" w:rsidRPr="00BA5C80" w:rsidRDefault="00BA5C80">
      <w:pPr>
        <w:spacing w:after="120"/>
      </w:pPr>
      <w:r w:rsidRPr="00BA5C80">
        <w:t xml:space="preserve">FAVERO, Luiz Paulo; BELFIORE, Patricia. </w:t>
      </w:r>
      <w:r w:rsidRPr="00BA5C80">
        <w:rPr>
          <w:b/>
          <w:bCs/>
        </w:rPr>
        <w:t xml:space="preserve">Manual de </w:t>
      </w:r>
      <w:proofErr w:type="spellStart"/>
      <w:r w:rsidRPr="00BA5C80">
        <w:rPr>
          <w:b/>
          <w:bCs/>
        </w:rPr>
        <w:t>análise</w:t>
      </w:r>
      <w:proofErr w:type="spellEnd"/>
      <w:r w:rsidRPr="00BA5C80">
        <w:rPr>
          <w:b/>
          <w:bCs/>
        </w:rPr>
        <w:t xml:space="preserve"> de dados: </w:t>
      </w:r>
      <w:proofErr w:type="spellStart"/>
      <w:r w:rsidRPr="00BA5C80">
        <w:rPr>
          <w:b/>
          <w:bCs/>
        </w:rPr>
        <w:t>estatística</w:t>
      </w:r>
      <w:proofErr w:type="spellEnd"/>
      <w:r w:rsidRPr="00BA5C80">
        <w:rPr>
          <w:b/>
          <w:bCs/>
        </w:rPr>
        <w:t xml:space="preserve"> e </w:t>
      </w:r>
      <w:proofErr w:type="spellStart"/>
      <w:r w:rsidRPr="00BA5C80">
        <w:rPr>
          <w:b/>
          <w:bCs/>
        </w:rPr>
        <w:t>modelagem</w:t>
      </w:r>
      <w:proofErr w:type="spellEnd"/>
      <w:r w:rsidRPr="00BA5C80">
        <w:rPr>
          <w:b/>
          <w:bCs/>
        </w:rPr>
        <w:t xml:space="preserve"> </w:t>
      </w:r>
      <w:proofErr w:type="spellStart"/>
      <w:r w:rsidRPr="00BA5C80">
        <w:rPr>
          <w:b/>
          <w:bCs/>
        </w:rPr>
        <w:t>multivariada</w:t>
      </w:r>
      <w:proofErr w:type="spellEnd"/>
      <w:r w:rsidRPr="00BA5C80">
        <w:rPr>
          <w:b/>
          <w:bCs/>
        </w:rPr>
        <w:t xml:space="preserve"> com Excel®, SPSS® e Stata®</w:t>
      </w:r>
      <w:r w:rsidRPr="00BA5C80">
        <w:t xml:space="preserve">. 1. ed. Rio de Janeiro: Elsevier </w:t>
      </w:r>
      <w:proofErr w:type="spellStart"/>
      <w:r w:rsidRPr="00BA5C80">
        <w:t>Brasil</w:t>
      </w:r>
      <w:proofErr w:type="spellEnd"/>
      <w:r w:rsidRPr="00BA5C80">
        <w:t xml:space="preserve">, 2017. </w:t>
      </w:r>
    </w:p>
    <w:p w14:paraId="5B873257" w14:textId="77777777" w:rsidR="0007087C" w:rsidRPr="00BA5C80" w:rsidRDefault="00BA5C80">
      <w:pPr>
        <w:spacing w:after="120"/>
      </w:pPr>
      <w:r w:rsidRPr="00BA5C80">
        <w:t xml:space="preserve">HAIR, </w:t>
      </w:r>
      <w:proofErr w:type="spellStart"/>
      <w:r w:rsidRPr="00BA5C80">
        <w:t>Josefh</w:t>
      </w:r>
      <w:proofErr w:type="spellEnd"/>
      <w:r w:rsidRPr="00BA5C80">
        <w:t xml:space="preserve"> F. </w:t>
      </w:r>
      <w:r w:rsidRPr="00BA5C80">
        <w:rPr>
          <w:i/>
          <w:iCs/>
        </w:rPr>
        <w:t>et al.</w:t>
      </w:r>
      <w:r w:rsidRPr="00BA5C80">
        <w:t xml:space="preserve"> </w:t>
      </w:r>
      <w:proofErr w:type="spellStart"/>
      <w:r w:rsidRPr="00BA5C80">
        <w:rPr>
          <w:b/>
          <w:bCs/>
        </w:rPr>
        <w:t>Análise</w:t>
      </w:r>
      <w:proofErr w:type="spellEnd"/>
      <w:r w:rsidRPr="00BA5C80">
        <w:rPr>
          <w:b/>
          <w:bCs/>
        </w:rPr>
        <w:t xml:space="preserve"> </w:t>
      </w:r>
      <w:proofErr w:type="spellStart"/>
      <w:r w:rsidRPr="00BA5C80">
        <w:rPr>
          <w:b/>
          <w:bCs/>
        </w:rPr>
        <w:t>multivariada</w:t>
      </w:r>
      <w:proofErr w:type="spellEnd"/>
      <w:r w:rsidRPr="00BA5C80">
        <w:rPr>
          <w:b/>
          <w:bCs/>
        </w:rPr>
        <w:t xml:space="preserve"> de dados</w:t>
      </w:r>
      <w:r w:rsidRPr="00BA5C80">
        <w:t xml:space="preserve">. 6. ed. Porto Alegre: Bookman, 2009. </w:t>
      </w:r>
    </w:p>
    <w:p w14:paraId="6CA3299D" w14:textId="77777777" w:rsidR="0007087C" w:rsidRPr="00BA5C80" w:rsidRDefault="00BA5C80">
      <w:pPr>
        <w:spacing w:after="120"/>
      </w:pPr>
      <w:r w:rsidRPr="00BA5C80">
        <w:t xml:space="preserve">HAIR JR, Joseph </w:t>
      </w:r>
      <w:r w:rsidRPr="00BA5C80">
        <w:rPr>
          <w:i/>
          <w:iCs/>
        </w:rPr>
        <w:t>et al.</w:t>
      </w:r>
      <w:r w:rsidRPr="00BA5C80">
        <w:t xml:space="preserve"> </w:t>
      </w:r>
      <w:proofErr w:type="spellStart"/>
      <w:r w:rsidRPr="00BA5C80">
        <w:rPr>
          <w:b/>
          <w:bCs/>
        </w:rPr>
        <w:t>Fundamentos</w:t>
      </w:r>
      <w:proofErr w:type="spellEnd"/>
      <w:r w:rsidRPr="00BA5C80">
        <w:rPr>
          <w:b/>
          <w:bCs/>
        </w:rPr>
        <w:t xml:space="preserve"> de </w:t>
      </w:r>
      <w:proofErr w:type="spellStart"/>
      <w:r w:rsidRPr="00BA5C80">
        <w:rPr>
          <w:b/>
          <w:bCs/>
        </w:rPr>
        <w:t>métodos</w:t>
      </w:r>
      <w:proofErr w:type="spellEnd"/>
      <w:r w:rsidRPr="00BA5C80">
        <w:rPr>
          <w:b/>
          <w:bCs/>
        </w:rPr>
        <w:t xml:space="preserve"> de </w:t>
      </w:r>
      <w:proofErr w:type="spellStart"/>
      <w:r w:rsidRPr="00BA5C80">
        <w:rPr>
          <w:b/>
          <w:bCs/>
        </w:rPr>
        <w:t>pesquisa</w:t>
      </w:r>
      <w:proofErr w:type="spellEnd"/>
      <w:r w:rsidRPr="00BA5C80">
        <w:rPr>
          <w:b/>
          <w:bCs/>
        </w:rPr>
        <w:t xml:space="preserve"> </w:t>
      </w:r>
      <w:proofErr w:type="spellStart"/>
      <w:r w:rsidRPr="00BA5C80">
        <w:rPr>
          <w:b/>
          <w:bCs/>
        </w:rPr>
        <w:t>em</w:t>
      </w:r>
      <w:proofErr w:type="spellEnd"/>
      <w:r w:rsidRPr="00BA5C80">
        <w:rPr>
          <w:b/>
          <w:bCs/>
        </w:rPr>
        <w:t xml:space="preserve"> </w:t>
      </w:r>
      <w:proofErr w:type="spellStart"/>
      <w:r w:rsidRPr="00BA5C80">
        <w:rPr>
          <w:b/>
          <w:bCs/>
        </w:rPr>
        <w:t>administração</w:t>
      </w:r>
      <w:proofErr w:type="spellEnd"/>
      <w:r w:rsidRPr="00BA5C80">
        <w:t xml:space="preserve">. Porto Alegre: Bookman, 2005. </w:t>
      </w:r>
    </w:p>
    <w:p w14:paraId="4A806F76" w14:textId="77777777" w:rsidR="0007087C" w:rsidRPr="00BA5C80" w:rsidRDefault="00BA5C80">
      <w:pPr>
        <w:spacing w:after="120"/>
      </w:pPr>
      <w:r w:rsidRPr="00BA5C80">
        <w:t xml:space="preserve">HAKIMINEJAD, </w:t>
      </w:r>
      <w:proofErr w:type="spellStart"/>
      <w:r w:rsidRPr="00BA5C80">
        <w:t>Ahmadreza</w:t>
      </w:r>
      <w:proofErr w:type="spellEnd"/>
      <w:r w:rsidRPr="00BA5C80">
        <w:t xml:space="preserve">; FU, </w:t>
      </w:r>
      <w:proofErr w:type="spellStart"/>
      <w:r w:rsidRPr="00BA5C80">
        <w:t>Changfeng</w:t>
      </w:r>
      <w:proofErr w:type="spellEnd"/>
      <w:r w:rsidRPr="00BA5C80">
        <w:t xml:space="preserve">; MOHAMMADZADEH TITKANLOU, </w:t>
      </w:r>
      <w:proofErr w:type="spellStart"/>
      <w:r w:rsidRPr="00BA5C80">
        <w:t>Hamideh</w:t>
      </w:r>
      <w:proofErr w:type="spellEnd"/>
      <w:r w:rsidRPr="00BA5C80">
        <w:t xml:space="preserve">. A critical review of sustainable built environment development in Iran. </w:t>
      </w:r>
      <w:r w:rsidRPr="00BA5C80">
        <w:rPr>
          <w:b/>
          <w:bCs/>
        </w:rPr>
        <w:t>Proceedings of the Institution of Civil Engineers - Engineering Sustainability</w:t>
      </w:r>
      <w:r w:rsidRPr="00BA5C80">
        <w:t>, [</w:t>
      </w:r>
      <w:r w:rsidRPr="00BA5C80">
        <w:rPr>
          <w:i/>
          <w:iCs/>
        </w:rPr>
        <w:t>s. l.</w:t>
      </w:r>
      <w:r w:rsidRPr="00BA5C80">
        <w:t xml:space="preserve">], v. 168, n. 3, p. 105–119, 2015. </w:t>
      </w:r>
      <w:proofErr w:type="spellStart"/>
      <w:r w:rsidRPr="00BA5C80">
        <w:t>Disponível</w:t>
      </w:r>
      <w:proofErr w:type="spellEnd"/>
      <w:r w:rsidRPr="00BA5C80">
        <w:t xml:space="preserve"> </w:t>
      </w:r>
      <w:proofErr w:type="spellStart"/>
      <w:r w:rsidRPr="00BA5C80">
        <w:t>em</w:t>
      </w:r>
      <w:proofErr w:type="spellEnd"/>
      <w:r w:rsidRPr="00BA5C80">
        <w:t xml:space="preserve">: https://www.icevirtuallibrary.com/doi/10.1680/ensu.14.00017. </w:t>
      </w:r>
    </w:p>
    <w:p w14:paraId="3C40CC6C" w14:textId="77777777" w:rsidR="0007087C" w:rsidRPr="00BA5C80" w:rsidRDefault="00BA5C80">
      <w:pPr>
        <w:spacing w:after="120"/>
      </w:pPr>
      <w:r w:rsidRPr="00BA5C80">
        <w:t xml:space="preserve">INTERGOVERNMENTAL PANEL ON CLIMATE CHANGE (IPCC). </w:t>
      </w:r>
      <w:r w:rsidRPr="00BA5C80">
        <w:rPr>
          <w:b/>
          <w:bCs/>
        </w:rPr>
        <w:t>Climate Change 2022: Mitigation of Climate Change. Contribution of Working Group III to the Sixth Assessment Report of the Intergovernmental Panel on Climate Change</w:t>
      </w:r>
      <w:r w:rsidRPr="00BA5C80">
        <w:t xml:space="preserve"> (J. Malley P.R. Shukla, J. </w:t>
      </w:r>
      <w:proofErr w:type="spellStart"/>
      <w:r w:rsidRPr="00BA5C80">
        <w:t>Skea</w:t>
      </w:r>
      <w:proofErr w:type="spellEnd"/>
      <w:r w:rsidRPr="00BA5C80">
        <w:t xml:space="preserve">, R. Slade, A. Al </w:t>
      </w:r>
      <w:proofErr w:type="spellStart"/>
      <w:r w:rsidRPr="00BA5C80">
        <w:t>Khourdajie</w:t>
      </w:r>
      <w:proofErr w:type="spellEnd"/>
      <w:r w:rsidRPr="00BA5C80">
        <w:t xml:space="preserve">, R. van Diemen, D. McCollum, M. Pathak, S. Some, P. Vyas, R. </w:t>
      </w:r>
      <w:proofErr w:type="spellStart"/>
      <w:r w:rsidRPr="00BA5C80">
        <w:t>Fradera</w:t>
      </w:r>
      <w:proofErr w:type="spellEnd"/>
      <w:r w:rsidRPr="00BA5C80">
        <w:t xml:space="preserve">, M. </w:t>
      </w:r>
      <w:proofErr w:type="spellStart"/>
      <w:r w:rsidRPr="00BA5C80">
        <w:t>Belkacemi</w:t>
      </w:r>
      <w:proofErr w:type="spellEnd"/>
      <w:r w:rsidRPr="00BA5C80">
        <w:t xml:space="preserve">, A. </w:t>
      </w:r>
      <w:proofErr w:type="spellStart"/>
      <w:r w:rsidRPr="00BA5C80">
        <w:t>Hasija</w:t>
      </w:r>
      <w:proofErr w:type="spellEnd"/>
      <w:r w:rsidRPr="00BA5C80">
        <w:t xml:space="preserve">, G. </w:t>
      </w:r>
      <w:proofErr w:type="spellStart"/>
      <w:r w:rsidRPr="00BA5C80">
        <w:t>Lisboa</w:t>
      </w:r>
      <w:proofErr w:type="spellEnd"/>
      <w:r w:rsidRPr="00BA5C80">
        <w:t xml:space="preserve">, S. Luz, Org.). Cambridge, </w:t>
      </w:r>
      <w:proofErr w:type="spellStart"/>
      <w:r w:rsidRPr="00BA5C80">
        <w:t>Reino</w:t>
      </w:r>
      <w:proofErr w:type="spellEnd"/>
      <w:r w:rsidRPr="00BA5C80">
        <w:t xml:space="preserve"> </w:t>
      </w:r>
      <w:proofErr w:type="spellStart"/>
      <w:r w:rsidRPr="00BA5C80">
        <w:t>Unido</w:t>
      </w:r>
      <w:proofErr w:type="spellEnd"/>
      <w:r w:rsidRPr="00BA5C80">
        <w:t xml:space="preserve"> e Nova York, NY: Cambridge University Press, 2022. </w:t>
      </w:r>
    </w:p>
    <w:p w14:paraId="1CEF1AD0" w14:textId="77777777" w:rsidR="0007087C" w:rsidRPr="00BA5C80" w:rsidRDefault="00BA5C80">
      <w:pPr>
        <w:spacing w:after="120"/>
      </w:pPr>
      <w:r w:rsidRPr="00BA5C80">
        <w:t xml:space="preserve">KHAN, Rana Asad Javid; THAHEEM, Muhammad </w:t>
      </w:r>
      <w:proofErr w:type="spellStart"/>
      <w:r w:rsidRPr="00BA5C80">
        <w:t>Jamaluddin</w:t>
      </w:r>
      <w:proofErr w:type="spellEnd"/>
      <w:r w:rsidRPr="00BA5C80">
        <w:t xml:space="preserve">; ALI, </w:t>
      </w:r>
      <w:proofErr w:type="spellStart"/>
      <w:r w:rsidRPr="00BA5C80">
        <w:t>Tauha</w:t>
      </w:r>
      <w:proofErr w:type="spellEnd"/>
      <w:r w:rsidRPr="00BA5C80">
        <w:t xml:space="preserve"> </w:t>
      </w:r>
      <w:proofErr w:type="spellStart"/>
      <w:r w:rsidRPr="00BA5C80">
        <w:t>Hussain</w:t>
      </w:r>
      <w:proofErr w:type="spellEnd"/>
      <w:r w:rsidRPr="00BA5C80">
        <w:t xml:space="preserve">. Are Pakistani homebuyers ready to adopt sustainable housing? An insight into their willingness to pay. </w:t>
      </w:r>
      <w:r w:rsidRPr="00BA5C80">
        <w:rPr>
          <w:b/>
          <w:bCs/>
        </w:rPr>
        <w:t>Energy Policy</w:t>
      </w:r>
      <w:r w:rsidRPr="00BA5C80">
        <w:t>, [</w:t>
      </w:r>
      <w:r w:rsidRPr="00BA5C80">
        <w:rPr>
          <w:i/>
          <w:iCs/>
        </w:rPr>
        <w:t>s. l.</w:t>
      </w:r>
      <w:r w:rsidRPr="00BA5C80">
        <w:t xml:space="preserve">], v. 143, p. 111598, 2020. </w:t>
      </w:r>
      <w:proofErr w:type="spellStart"/>
      <w:r w:rsidRPr="00BA5C80">
        <w:t>Disponível</w:t>
      </w:r>
      <w:proofErr w:type="spellEnd"/>
      <w:r w:rsidRPr="00BA5C80">
        <w:t xml:space="preserve"> </w:t>
      </w:r>
      <w:proofErr w:type="spellStart"/>
      <w:r w:rsidRPr="00BA5C80">
        <w:t>em</w:t>
      </w:r>
      <w:proofErr w:type="spellEnd"/>
      <w:r w:rsidRPr="00BA5C80">
        <w:t xml:space="preserve">: https://linkinghub.elsevier.com/retrieve/pii/S0301421520303360. </w:t>
      </w:r>
    </w:p>
    <w:p w14:paraId="1BE44D4B" w14:textId="77777777" w:rsidR="0007087C" w:rsidRPr="00BA5C80" w:rsidRDefault="00BA5C80">
      <w:pPr>
        <w:spacing w:after="120"/>
      </w:pPr>
      <w:r w:rsidRPr="00BA5C80">
        <w:t xml:space="preserve">MAIA, </w:t>
      </w:r>
      <w:proofErr w:type="spellStart"/>
      <w:r w:rsidRPr="00BA5C80">
        <w:t>Andréia</w:t>
      </w:r>
      <w:proofErr w:type="spellEnd"/>
      <w:r w:rsidRPr="00BA5C80">
        <w:t xml:space="preserve"> Mara da </w:t>
      </w:r>
      <w:proofErr w:type="spellStart"/>
      <w:r w:rsidRPr="00BA5C80">
        <w:t>Silveira</w:t>
      </w:r>
      <w:proofErr w:type="spellEnd"/>
      <w:r w:rsidRPr="00BA5C80">
        <w:t xml:space="preserve">. </w:t>
      </w:r>
      <w:proofErr w:type="spellStart"/>
      <w:r w:rsidRPr="00BA5C80">
        <w:rPr>
          <w:b/>
          <w:bCs/>
        </w:rPr>
        <w:t>Os</w:t>
      </w:r>
      <w:proofErr w:type="spellEnd"/>
      <w:r w:rsidRPr="00BA5C80">
        <w:rPr>
          <w:b/>
          <w:bCs/>
        </w:rPr>
        <w:t xml:space="preserve"> </w:t>
      </w:r>
      <w:proofErr w:type="spellStart"/>
      <w:r w:rsidRPr="00BA5C80">
        <w:rPr>
          <w:b/>
          <w:bCs/>
        </w:rPr>
        <w:t>fatores</w:t>
      </w:r>
      <w:proofErr w:type="spellEnd"/>
      <w:r w:rsidRPr="00BA5C80">
        <w:rPr>
          <w:b/>
          <w:bCs/>
        </w:rPr>
        <w:t xml:space="preserve"> </w:t>
      </w:r>
      <w:proofErr w:type="spellStart"/>
      <w:r w:rsidRPr="00BA5C80">
        <w:rPr>
          <w:b/>
          <w:bCs/>
        </w:rPr>
        <w:t>críticos</w:t>
      </w:r>
      <w:proofErr w:type="spellEnd"/>
      <w:r w:rsidRPr="00BA5C80">
        <w:rPr>
          <w:b/>
          <w:bCs/>
        </w:rPr>
        <w:t xml:space="preserve"> de </w:t>
      </w:r>
      <w:proofErr w:type="spellStart"/>
      <w:r w:rsidRPr="00BA5C80">
        <w:rPr>
          <w:b/>
          <w:bCs/>
        </w:rPr>
        <w:t>sucesso</w:t>
      </w:r>
      <w:proofErr w:type="spellEnd"/>
      <w:r w:rsidRPr="00BA5C80">
        <w:rPr>
          <w:b/>
          <w:bCs/>
        </w:rPr>
        <w:t xml:space="preserve"> </w:t>
      </w:r>
      <w:proofErr w:type="spellStart"/>
      <w:r w:rsidRPr="00BA5C80">
        <w:rPr>
          <w:b/>
          <w:bCs/>
        </w:rPr>
        <w:t>nos</w:t>
      </w:r>
      <w:proofErr w:type="spellEnd"/>
      <w:r w:rsidRPr="00BA5C80">
        <w:rPr>
          <w:b/>
          <w:bCs/>
        </w:rPr>
        <w:t xml:space="preserve"> </w:t>
      </w:r>
      <w:proofErr w:type="spellStart"/>
      <w:r w:rsidRPr="00BA5C80">
        <w:rPr>
          <w:b/>
          <w:bCs/>
        </w:rPr>
        <w:t>projetos</w:t>
      </w:r>
      <w:proofErr w:type="spellEnd"/>
      <w:r w:rsidRPr="00BA5C80">
        <w:rPr>
          <w:b/>
          <w:bCs/>
        </w:rPr>
        <w:t xml:space="preserve"> </w:t>
      </w:r>
      <w:proofErr w:type="spellStart"/>
      <w:r w:rsidRPr="00BA5C80">
        <w:rPr>
          <w:b/>
          <w:bCs/>
        </w:rPr>
        <w:t>arquitetônicos</w:t>
      </w:r>
      <w:proofErr w:type="spellEnd"/>
      <w:r w:rsidRPr="00BA5C80">
        <w:rPr>
          <w:b/>
          <w:bCs/>
        </w:rPr>
        <w:t xml:space="preserve"> de </w:t>
      </w:r>
      <w:proofErr w:type="spellStart"/>
      <w:r w:rsidRPr="00BA5C80">
        <w:rPr>
          <w:b/>
          <w:bCs/>
        </w:rPr>
        <w:t>habitação</w:t>
      </w:r>
      <w:proofErr w:type="spellEnd"/>
      <w:r w:rsidRPr="00BA5C80">
        <w:rPr>
          <w:b/>
          <w:bCs/>
        </w:rPr>
        <w:t xml:space="preserve"> de </w:t>
      </w:r>
      <w:proofErr w:type="spellStart"/>
      <w:r w:rsidRPr="00BA5C80">
        <w:rPr>
          <w:b/>
          <w:bCs/>
        </w:rPr>
        <w:t>interesse</w:t>
      </w:r>
      <w:proofErr w:type="spellEnd"/>
      <w:r w:rsidRPr="00BA5C80">
        <w:rPr>
          <w:b/>
          <w:bCs/>
        </w:rPr>
        <w:t xml:space="preserve"> social </w:t>
      </w:r>
      <w:proofErr w:type="spellStart"/>
      <w:r w:rsidRPr="00BA5C80">
        <w:rPr>
          <w:b/>
          <w:bCs/>
        </w:rPr>
        <w:t>através</w:t>
      </w:r>
      <w:proofErr w:type="spellEnd"/>
      <w:r w:rsidRPr="00BA5C80">
        <w:rPr>
          <w:b/>
          <w:bCs/>
        </w:rPr>
        <w:t xml:space="preserve"> do </w:t>
      </w:r>
      <w:proofErr w:type="spellStart"/>
      <w:r w:rsidRPr="00BA5C80">
        <w:rPr>
          <w:b/>
          <w:bCs/>
        </w:rPr>
        <w:t>método</w:t>
      </w:r>
      <w:proofErr w:type="spellEnd"/>
      <w:r w:rsidRPr="00BA5C80">
        <w:rPr>
          <w:b/>
          <w:bCs/>
        </w:rPr>
        <w:t xml:space="preserve"> </w:t>
      </w:r>
      <w:proofErr w:type="spellStart"/>
      <w:r w:rsidRPr="00BA5C80">
        <w:rPr>
          <w:b/>
          <w:bCs/>
        </w:rPr>
        <w:t>Qualihabita</w:t>
      </w:r>
      <w:proofErr w:type="spellEnd"/>
      <w:r w:rsidRPr="00BA5C80">
        <w:t xml:space="preserve">. 2016. 136 f. - UFSC, </w:t>
      </w:r>
      <w:proofErr w:type="spellStart"/>
      <w:r w:rsidRPr="00BA5C80">
        <w:t>Florianópolis</w:t>
      </w:r>
      <w:proofErr w:type="spellEnd"/>
      <w:r w:rsidRPr="00BA5C80">
        <w:t xml:space="preserve">, SC, 2016. </w:t>
      </w:r>
      <w:proofErr w:type="spellStart"/>
      <w:r w:rsidRPr="00BA5C80">
        <w:t>Disponível</w:t>
      </w:r>
      <w:proofErr w:type="spellEnd"/>
      <w:r w:rsidRPr="00BA5C80">
        <w:t xml:space="preserve"> </w:t>
      </w:r>
      <w:proofErr w:type="spellStart"/>
      <w:r w:rsidRPr="00BA5C80">
        <w:t>em</w:t>
      </w:r>
      <w:proofErr w:type="spellEnd"/>
      <w:r w:rsidRPr="00BA5C80">
        <w:t xml:space="preserve">: https://repositorio.ufsc.br/xmlui/handle/123456789/174683. </w:t>
      </w:r>
    </w:p>
    <w:p w14:paraId="207604C6" w14:textId="77777777" w:rsidR="0007087C" w:rsidRPr="00BA5C80" w:rsidRDefault="00BA5C80">
      <w:pPr>
        <w:spacing w:after="120"/>
      </w:pPr>
      <w:r w:rsidRPr="00BA5C80">
        <w:t xml:space="preserve">MARSH, R. J.; BRENT, A. C.; DE KOCK, I. H. An integrative review of the potential barriers to and drivers of adopting and implementing sustainable construction in south </w:t>
      </w:r>
      <w:proofErr w:type="spellStart"/>
      <w:r w:rsidRPr="00BA5C80">
        <w:t>africa</w:t>
      </w:r>
      <w:proofErr w:type="spellEnd"/>
      <w:r w:rsidRPr="00BA5C80">
        <w:t xml:space="preserve">. </w:t>
      </w:r>
      <w:r w:rsidRPr="00BA5C80">
        <w:rPr>
          <w:b/>
          <w:bCs/>
        </w:rPr>
        <w:t>South African Journal of Industrial Engineering</w:t>
      </w:r>
      <w:r w:rsidRPr="00BA5C80">
        <w:t>, [</w:t>
      </w:r>
      <w:r w:rsidRPr="00BA5C80">
        <w:rPr>
          <w:i/>
          <w:iCs/>
        </w:rPr>
        <w:t>s. l.</w:t>
      </w:r>
      <w:r w:rsidRPr="00BA5C80">
        <w:t xml:space="preserve">], v. 31, n. 3, p. 24–35, 2020. </w:t>
      </w:r>
    </w:p>
    <w:p w14:paraId="6AA1E131" w14:textId="77777777" w:rsidR="0007087C" w:rsidRPr="00BA5C80" w:rsidRDefault="00BA5C80">
      <w:pPr>
        <w:spacing w:after="120"/>
      </w:pPr>
      <w:r w:rsidRPr="00BA5C80">
        <w:t xml:space="preserve">OECD. </w:t>
      </w:r>
      <w:r w:rsidRPr="00BA5C80">
        <w:rPr>
          <w:b/>
          <w:bCs/>
        </w:rPr>
        <w:t xml:space="preserve">Greening Household </w:t>
      </w:r>
      <w:proofErr w:type="spellStart"/>
      <w:r w:rsidRPr="00BA5C80">
        <w:rPr>
          <w:b/>
          <w:bCs/>
        </w:rPr>
        <w:t>Behaviour</w:t>
      </w:r>
      <w:proofErr w:type="spellEnd"/>
      <w:r w:rsidRPr="00BA5C80">
        <w:rPr>
          <w:b/>
          <w:bCs/>
        </w:rPr>
        <w:t>: A review for policy makers</w:t>
      </w:r>
      <w:r w:rsidRPr="00BA5C80">
        <w:t xml:space="preserve">. Paris: OECD Publishing, 2014. </w:t>
      </w:r>
    </w:p>
    <w:p w14:paraId="5F48F6A8" w14:textId="77777777" w:rsidR="0007087C" w:rsidRPr="00BA5C80" w:rsidRDefault="00BA5C80">
      <w:pPr>
        <w:spacing w:after="120"/>
      </w:pPr>
      <w:r w:rsidRPr="00BA5C80">
        <w:t xml:space="preserve">OLULEYE, </w:t>
      </w:r>
      <w:proofErr w:type="spellStart"/>
      <w:r w:rsidRPr="00BA5C80">
        <w:t>Ifeoluwa</w:t>
      </w:r>
      <w:proofErr w:type="spellEnd"/>
      <w:r w:rsidRPr="00BA5C80">
        <w:t xml:space="preserve"> Benjamin; OGUNLEYE, </w:t>
      </w:r>
      <w:proofErr w:type="spellStart"/>
      <w:r w:rsidRPr="00BA5C80">
        <w:t>Mukaila</w:t>
      </w:r>
      <w:proofErr w:type="spellEnd"/>
      <w:r w:rsidRPr="00BA5C80">
        <w:t xml:space="preserve"> Bamidele; OYETUNJI, Abiodun Kolawole. Evaluation of the critical success factors for sustainable housing delivery: analytic </w:t>
      </w:r>
      <w:r w:rsidRPr="00BA5C80">
        <w:lastRenderedPageBreak/>
        <w:t xml:space="preserve">hierarchy process approach. </w:t>
      </w:r>
      <w:r w:rsidRPr="00BA5C80">
        <w:rPr>
          <w:b/>
          <w:bCs/>
        </w:rPr>
        <w:t>Journal of Engineering, Design and Technology</w:t>
      </w:r>
      <w:r w:rsidRPr="00BA5C80">
        <w:t>, [</w:t>
      </w:r>
      <w:r w:rsidRPr="00BA5C80">
        <w:rPr>
          <w:i/>
          <w:iCs/>
        </w:rPr>
        <w:t>s. l.</w:t>
      </w:r>
      <w:r w:rsidRPr="00BA5C80">
        <w:t xml:space="preserve">], v. 19, n. 5, p. 1044–1062, 2020. </w:t>
      </w:r>
    </w:p>
    <w:p w14:paraId="0D2B6D6A" w14:textId="77777777" w:rsidR="0007087C" w:rsidRPr="00BA5C80" w:rsidRDefault="00BA5C80">
      <w:pPr>
        <w:spacing w:after="120"/>
      </w:pPr>
      <w:r w:rsidRPr="00BA5C80">
        <w:t xml:space="preserve">SALGADO, </w:t>
      </w:r>
      <w:proofErr w:type="spellStart"/>
      <w:r w:rsidRPr="00BA5C80">
        <w:t>Mônica</w:t>
      </w:r>
      <w:proofErr w:type="spellEnd"/>
      <w:r w:rsidRPr="00BA5C80">
        <w:t xml:space="preserve"> Santos. </w:t>
      </w:r>
      <w:proofErr w:type="spellStart"/>
      <w:r w:rsidRPr="00BA5C80">
        <w:t>Arquitetura</w:t>
      </w:r>
      <w:proofErr w:type="spellEnd"/>
      <w:r w:rsidRPr="00BA5C80">
        <w:t xml:space="preserve"> </w:t>
      </w:r>
      <w:proofErr w:type="spellStart"/>
      <w:r w:rsidRPr="00BA5C80">
        <w:t>centrada</w:t>
      </w:r>
      <w:proofErr w:type="spellEnd"/>
      <w:r w:rsidRPr="00BA5C80">
        <w:t xml:space="preserve"> no </w:t>
      </w:r>
      <w:proofErr w:type="spellStart"/>
      <w:r w:rsidRPr="00BA5C80">
        <w:t>usuário</w:t>
      </w:r>
      <w:proofErr w:type="spellEnd"/>
      <w:r w:rsidRPr="00BA5C80">
        <w:t xml:space="preserve"> </w:t>
      </w:r>
      <w:proofErr w:type="spellStart"/>
      <w:r w:rsidRPr="00BA5C80">
        <w:t>ou</w:t>
      </w:r>
      <w:proofErr w:type="spellEnd"/>
      <w:r w:rsidRPr="00BA5C80">
        <w:t xml:space="preserve"> no </w:t>
      </w:r>
      <w:proofErr w:type="spellStart"/>
      <w:r w:rsidRPr="00BA5C80">
        <w:t>cliente</w:t>
      </w:r>
      <w:proofErr w:type="spellEnd"/>
      <w:r w:rsidRPr="00BA5C80">
        <w:t xml:space="preserve">? Uma </w:t>
      </w:r>
      <w:proofErr w:type="spellStart"/>
      <w:r w:rsidRPr="00BA5C80">
        <w:t>reflexão</w:t>
      </w:r>
      <w:proofErr w:type="spellEnd"/>
      <w:r w:rsidRPr="00BA5C80">
        <w:t xml:space="preserve"> </w:t>
      </w:r>
      <w:proofErr w:type="spellStart"/>
      <w:r w:rsidRPr="00BA5C80">
        <w:t>sobre</w:t>
      </w:r>
      <w:proofErr w:type="spellEnd"/>
      <w:r w:rsidRPr="00BA5C80">
        <w:t xml:space="preserve"> a </w:t>
      </w:r>
      <w:proofErr w:type="spellStart"/>
      <w:r w:rsidRPr="00BA5C80">
        <w:t>qualidade</w:t>
      </w:r>
      <w:proofErr w:type="spellEnd"/>
      <w:r w:rsidRPr="00BA5C80">
        <w:t xml:space="preserve"> do </w:t>
      </w:r>
      <w:proofErr w:type="spellStart"/>
      <w:r w:rsidRPr="00BA5C80">
        <w:t>projeto</w:t>
      </w:r>
      <w:proofErr w:type="spellEnd"/>
      <w:r w:rsidRPr="00BA5C80">
        <w:t xml:space="preserve">. </w:t>
      </w:r>
      <w:proofErr w:type="spellStart"/>
      <w:r w:rsidRPr="00BA5C80">
        <w:rPr>
          <w:i/>
          <w:iCs/>
        </w:rPr>
        <w:t>Em</w:t>
      </w:r>
      <w:proofErr w:type="spellEnd"/>
      <w:r w:rsidRPr="00BA5C80">
        <w:t xml:space="preserve">: FABRICIO, </w:t>
      </w:r>
      <w:proofErr w:type="spellStart"/>
      <w:r w:rsidRPr="00BA5C80">
        <w:t>Márcio</w:t>
      </w:r>
      <w:proofErr w:type="spellEnd"/>
      <w:r w:rsidRPr="00BA5C80">
        <w:t xml:space="preserve"> </w:t>
      </w:r>
      <w:proofErr w:type="spellStart"/>
      <w:r w:rsidRPr="00BA5C80">
        <w:t>Minto</w:t>
      </w:r>
      <w:proofErr w:type="spellEnd"/>
      <w:r w:rsidRPr="00BA5C80">
        <w:t xml:space="preserve">; ORNSTEIN, Sheila </w:t>
      </w:r>
      <w:proofErr w:type="spellStart"/>
      <w:r w:rsidRPr="00BA5C80">
        <w:t>Walbe</w:t>
      </w:r>
      <w:proofErr w:type="spellEnd"/>
      <w:r w:rsidRPr="00BA5C80">
        <w:t xml:space="preserve"> (org.). </w:t>
      </w:r>
      <w:proofErr w:type="spellStart"/>
      <w:r w:rsidRPr="00BA5C80">
        <w:rPr>
          <w:b/>
          <w:bCs/>
        </w:rPr>
        <w:t>Qualidade</w:t>
      </w:r>
      <w:proofErr w:type="spellEnd"/>
      <w:r w:rsidRPr="00BA5C80">
        <w:rPr>
          <w:b/>
          <w:bCs/>
        </w:rPr>
        <w:t xml:space="preserve"> no </w:t>
      </w:r>
      <w:proofErr w:type="spellStart"/>
      <w:r w:rsidRPr="00BA5C80">
        <w:rPr>
          <w:b/>
          <w:bCs/>
        </w:rPr>
        <w:t>Projeto</w:t>
      </w:r>
      <w:proofErr w:type="spellEnd"/>
      <w:r w:rsidRPr="00BA5C80">
        <w:rPr>
          <w:b/>
          <w:bCs/>
        </w:rPr>
        <w:t xml:space="preserve"> de </w:t>
      </w:r>
      <w:proofErr w:type="spellStart"/>
      <w:r w:rsidRPr="00BA5C80">
        <w:rPr>
          <w:b/>
          <w:bCs/>
        </w:rPr>
        <w:t>Edifícios</w:t>
      </w:r>
      <w:proofErr w:type="spellEnd"/>
      <w:r w:rsidRPr="00BA5C80">
        <w:t xml:space="preserve">. São Carlos: ANTAC, </w:t>
      </w:r>
      <w:proofErr w:type="spellStart"/>
      <w:r w:rsidRPr="00BA5C80">
        <w:t>RiMa</w:t>
      </w:r>
      <w:proofErr w:type="spellEnd"/>
      <w:r w:rsidRPr="00BA5C80">
        <w:t xml:space="preserve"> </w:t>
      </w:r>
      <w:proofErr w:type="spellStart"/>
      <w:r w:rsidRPr="00BA5C80">
        <w:t>Editora</w:t>
      </w:r>
      <w:proofErr w:type="spellEnd"/>
      <w:r w:rsidRPr="00BA5C80">
        <w:t xml:space="preserve">, 2010. </w:t>
      </w:r>
    </w:p>
    <w:p w14:paraId="561141F0" w14:textId="77777777" w:rsidR="0007087C" w:rsidRPr="00BA5C80" w:rsidRDefault="00BA5C80">
      <w:pPr>
        <w:spacing w:after="120"/>
      </w:pPr>
      <w:r w:rsidRPr="00BA5C80">
        <w:t xml:space="preserve">SHOOSHTARIAN, Salman </w:t>
      </w:r>
      <w:r w:rsidRPr="00BA5C80">
        <w:rPr>
          <w:i/>
          <w:iCs/>
        </w:rPr>
        <w:t>et al.</w:t>
      </w:r>
      <w:r w:rsidRPr="00BA5C80">
        <w:t xml:space="preserve"> Australia’s push to make residential housing sustainable - Do end-users care? </w:t>
      </w:r>
      <w:r w:rsidRPr="00BA5C80">
        <w:rPr>
          <w:b/>
          <w:bCs/>
        </w:rPr>
        <w:t>Habitat International</w:t>
      </w:r>
      <w:r w:rsidRPr="00BA5C80">
        <w:t>, [</w:t>
      </w:r>
      <w:r w:rsidRPr="00BA5C80">
        <w:rPr>
          <w:i/>
          <w:iCs/>
        </w:rPr>
        <w:t>s. l.</w:t>
      </w:r>
      <w:r w:rsidRPr="00BA5C80">
        <w:t xml:space="preserve">], v. 114, 2021. </w:t>
      </w:r>
    </w:p>
    <w:p w14:paraId="6F1B8A7F" w14:textId="77777777" w:rsidR="0007087C" w:rsidRPr="00BA5C80" w:rsidRDefault="00BA5C80">
      <w:pPr>
        <w:spacing w:after="120"/>
      </w:pPr>
      <w:r w:rsidRPr="00BA5C80">
        <w:t xml:space="preserve">WHANG, </w:t>
      </w:r>
      <w:proofErr w:type="spellStart"/>
      <w:r w:rsidRPr="00BA5C80">
        <w:t>Seoung</w:t>
      </w:r>
      <w:proofErr w:type="spellEnd"/>
      <w:r w:rsidRPr="00BA5C80">
        <w:t xml:space="preserve"> </w:t>
      </w:r>
      <w:proofErr w:type="spellStart"/>
      <w:r w:rsidRPr="00BA5C80">
        <w:t>Wook</w:t>
      </w:r>
      <w:proofErr w:type="spellEnd"/>
      <w:r w:rsidRPr="00BA5C80">
        <w:t xml:space="preserve">; KIM, </w:t>
      </w:r>
      <w:proofErr w:type="spellStart"/>
      <w:r w:rsidRPr="00BA5C80">
        <w:t>Sangyong</w:t>
      </w:r>
      <w:proofErr w:type="spellEnd"/>
      <w:r w:rsidRPr="00BA5C80">
        <w:t xml:space="preserve">. Balanced sustainable implementation in the construction industry: The perspective of Korean contractors. </w:t>
      </w:r>
      <w:r w:rsidRPr="00BA5C80">
        <w:rPr>
          <w:b/>
          <w:bCs/>
        </w:rPr>
        <w:t>Energy and Buildings</w:t>
      </w:r>
      <w:r w:rsidRPr="00BA5C80">
        <w:t>, [</w:t>
      </w:r>
      <w:r w:rsidRPr="00BA5C80">
        <w:rPr>
          <w:i/>
          <w:iCs/>
        </w:rPr>
        <w:t>s. l.</w:t>
      </w:r>
      <w:r w:rsidRPr="00BA5C80">
        <w:t xml:space="preserve">], v. 96, p. 76–85, 2015. </w:t>
      </w:r>
    </w:p>
    <w:p w14:paraId="0E9D2313" w14:textId="77777777" w:rsidR="0007087C" w:rsidRPr="00BA5C80" w:rsidRDefault="00BA5C80">
      <w:pPr>
        <w:spacing w:after="120"/>
      </w:pPr>
      <w:r w:rsidRPr="00BA5C80">
        <w:t xml:space="preserve">WU, Qian; ZHENG, </w:t>
      </w:r>
      <w:proofErr w:type="spellStart"/>
      <w:r w:rsidRPr="00BA5C80">
        <w:t>Ziyang</w:t>
      </w:r>
      <w:proofErr w:type="spellEnd"/>
      <w:r w:rsidRPr="00BA5C80">
        <w:t xml:space="preserve">; LI, </w:t>
      </w:r>
      <w:proofErr w:type="spellStart"/>
      <w:r w:rsidRPr="00BA5C80">
        <w:t>Wenbo</w:t>
      </w:r>
      <w:proofErr w:type="spellEnd"/>
      <w:r w:rsidRPr="00BA5C80">
        <w:t xml:space="preserve">. Can Housing Assets Affect the Chinese Residents’ Willingness to Pay for Green Housing? </w:t>
      </w:r>
      <w:r w:rsidRPr="00BA5C80">
        <w:rPr>
          <w:b/>
          <w:bCs/>
        </w:rPr>
        <w:t>Frontiers in Psychology</w:t>
      </w:r>
      <w:r w:rsidRPr="00BA5C80">
        <w:t>, [</w:t>
      </w:r>
      <w:r w:rsidRPr="00BA5C80">
        <w:rPr>
          <w:i/>
          <w:iCs/>
        </w:rPr>
        <w:t>s. l.</w:t>
      </w:r>
      <w:r w:rsidRPr="00BA5C80">
        <w:t xml:space="preserve">], v. 12, 2022. </w:t>
      </w:r>
      <w:proofErr w:type="spellStart"/>
      <w:r w:rsidRPr="00BA5C80">
        <w:t>Disponível</w:t>
      </w:r>
      <w:proofErr w:type="spellEnd"/>
      <w:r w:rsidRPr="00BA5C80">
        <w:t xml:space="preserve"> </w:t>
      </w:r>
      <w:proofErr w:type="spellStart"/>
      <w:r w:rsidRPr="00BA5C80">
        <w:t>em</w:t>
      </w:r>
      <w:proofErr w:type="spellEnd"/>
      <w:r w:rsidRPr="00BA5C80">
        <w:t xml:space="preserve">: https://www.frontiersin.org/articles/10.3389/fpsyg.2021.782035/full. </w:t>
      </w:r>
    </w:p>
    <w:p w14:paraId="3D5749F9" w14:textId="77777777" w:rsidR="0007087C" w:rsidRPr="00BA5C80" w:rsidRDefault="00BA5C80">
      <w:pPr>
        <w:spacing w:after="120"/>
      </w:pPr>
      <w:r w:rsidRPr="00BA5C80">
        <w:t xml:space="preserve">YUE, Ting </w:t>
      </w:r>
      <w:r w:rsidRPr="00BA5C80">
        <w:rPr>
          <w:i/>
          <w:iCs/>
        </w:rPr>
        <w:t>et al.</w:t>
      </w:r>
      <w:r w:rsidRPr="00BA5C80">
        <w:t xml:space="preserve"> Effects of perceived value on green consumption intention based on double-entry mental accounting: taking energy-efficient appliance purchase as an example. </w:t>
      </w:r>
      <w:r w:rsidRPr="00BA5C80">
        <w:rPr>
          <w:b/>
          <w:bCs/>
        </w:rPr>
        <w:t>Environmental Science and Pollution Research</w:t>
      </w:r>
      <w:r w:rsidRPr="00BA5C80">
        <w:t>, [</w:t>
      </w:r>
      <w:r w:rsidRPr="00BA5C80">
        <w:rPr>
          <w:i/>
          <w:iCs/>
        </w:rPr>
        <w:t>s. l.</w:t>
      </w:r>
      <w:r w:rsidRPr="00BA5C80">
        <w:t xml:space="preserve">], v. 28, n. 6, p. 7236–7248, 2021. </w:t>
      </w:r>
    </w:p>
    <w:p w14:paraId="58BDA687" w14:textId="77777777" w:rsidR="0007087C" w:rsidRPr="00BA5C80" w:rsidRDefault="00BA5C80">
      <w:pPr>
        <w:spacing w:after="120"/>
      </w:pPr>
      <w:r w:rsidRPr="00BA5C80">
        <w:t xml:space="preserve">ZAHAN, </w:t>
      </w:r>
      <w:proofErr w:type="spellStart"/>
      <w:r w:rsidRPr="00BA5C80">
        <w:t>Israt</w:t>
      </w:r>
      <w:proofErr w:type="spellEnd"/>
      <w:r w:rsidRPr="00BA5C80">
        <w:t xml:space="preserve"> </w:t>
      </w:r>
      <w:r w:rsidRPr="00BA5C80">
        <w:rPr>
          <w:i/>
          <w:iCs/>
        </w:rPr>
        <w:t>et al.</w:t>
      </w:r>
      <w:r w:rsidRPr="00BA5C80">
        <w:t xml:space="preserve"> Green purchase behavior towards green housing: an investigation of Bangladeshi consumers. </w:t>
      </w:r>
      <w:r w:rsidRPr="00BA5C80">
        <w:rPr>
          <w:b/>
          <w:bCs/>
        </w:rPr>
        <w:t>Environmental Science and Pollution Research</w:t>
      </w:r>
      <w:r w:rsidRPr="00BA5C80">
        <w:t>, [</w:t>
      </w:r>
      <w:r w:rsidRPr="00BA5C80">
        <w:rPr>
          <w:i/>
          <w:iCs/>
        </w:rPr>
        <w:t>s. l.</w:t>
      </w:r>
      <w:r w:rsidRPr="00BA5C80">
        <w:t xml:space="preserve">], v. 27, n. 31, p. 38745–38757, 2020. </w:t>
      </w:r>
      <w:proofErr w:type="spellStart"/>
      <w:r w:rsidRPr="00BA5C80">
        <w:t>Disponível</w:t>
      </w:r>
      <w:proofErr w:type="spellEnd"/>
      <w:r w:rsidRPr="00BA5C80">
        <w:t xml:space="preserve"> </w:t>
      </w:r>
      <w:proofErr w:type="spellStart"/>
      <w:r w:rsidRPr="00BA5C80">
        <w:t>em</w:t>
      </w:r>
      <w:proofErr w:type="spellEnd"/>
      <w:r w:rsidRPr="00BA5C80">
        <w:t xml:space="preserve">: https://link.springer.com/10.1007/s11356-020-09926-3. </w:t>
      </w:r>
    </w:p>
    <w:p w14:paraId="7EAA7769" w14:textId="77777777" w:rsidR="0007087C" w:rsidRPr="00BA5C80" w:rsidRDefault="00BA5C80">
      <w:pPr>
        <w:spacing w:after="120"/>
      </w:pPr>
      <w:r w:rsidRPr="00BA5C80">
        <w:t xml:space="preserve">ZHANG, Lin </w:t>
      </w:r>
      <w:r w:rsidRPr="00BA5C80">
        <w:rPr>
          <w:i/>
          <w:iCs/>
        </w:rPr>
        <w:t>et al.</w:t>
      </w:r>
      <w:r w:rsidRPr="00BA5C80">
        <w:t xml:space="preserve"> Key factors affecting informed consumers’ willingness to pay for green housing: A case study of Jinan, China. </w:t>
      </w:r>
      <w:r w:rsidRPr="00BA5C80">
        <w:rPr>
          <w:b/>
          <w:bCs/>
        </w:rPr>
        <w:t>Sustainability (Switzerland)</w:t>
      </w:r>
      <w:r w:rsidRPr="00BA5C80">
        <w:t>, [</w:t>
      </w:r>
      <w:r w:rsidRPr="00BA5C80">
        <w:rPr>
          <w:i/>
          <w:iCs/>
        </w:rPr>
        <w:t>s. l.</w:t>
      </w:r>
      <w:r w:rsidRPr="00BA5C80">
        <w:t xml:space="preserve">], v. 10, n. 6, p. 7–8, 2018. </w:t>
      </w:r>
    </w:p>
    <w:p w14:paraId="6CB3E656" w14:textId="77777777" w:rsidR="0007087C" w:rsidRPr="00BA5C80" w:rsidRDefault="00BA5C80">
      <w:pPr>
        <w:spacing w:after="120"/>
      </w:pPr>
      <w:r w:rsidRPr="00BA5C80">
        <w:t xml:space="preserve">ZHANG, </w:t>
      </w:r>
      <w:proofErr w:type="spellStart"/>
      <w:r w:rsidRPr="00BA5C80">
        <w:t>Yajing</w:t>
      </w:r>
      <w:proofErr w:type="spellEnd"/>
      <w:r w:rsidRPr="00BA5C80">
        <w:t xml:space="preserve"> </w:t>
      </w:r>
      <w:r w:rsidRPr="00BA5C80">
        <w:rPr>
          <w:i/>
          <w:iCs/>
        </w:rPr>
        <w:t>et al.</w:t>
      </w:r>
      <w:r w:rsidRPr="00BA5C80">
        <w:t xml:space="preserve"> Proposing a Value Field Model for Predicting Homebuyers’ Purchasing Behavior of Green Residential Buildings: A Case Study in China. </w:t>
      </w:r>
      <w:r w:rsidRPr="00BA5C80">
        <w:rPr>
          <w:b/>
          <w:bCs/>
        </w:rPr>
        <w:t>Sustainability</w:t>
      </w:r>
      <w:r w:rsidRPr="00BA5C80">
        <w:t xml:space="preserve">, Switzerland, v. 11, n. 23, p. 6877, 2019. </w:t>
      </w:r>
      <w:proofErr w:type="spellStart"/>
      <w:r w:rsidRPr="00BA5C80">
        <w:t>Disponível</w:t>
      </w:r>
      <w:proofErr w:type="spellEnd"/>
      <w:r w:rsidRPr="00BA5C80">
        <w:t xml:space="preserve"> </w:t>
      </w:r>
      <w:proofErr w:type="spellStart"/>
      <w:r w:rsidRPr="00BA5C80">
        <w:t>em</w:t>
      </w:r>
      <w:proofErr w:type="spellEnd"/>
      <w:r w:rsidRPr="00BA5C80">
        <w:t xml:space="preserve">: https://www.mdpi.com/2071-1050/11/23/6877. </w:t>
      </w:r>
    </w:p>
    <w:p w14:paraId="4C98605C" w14:textId="77777777" w:rsidR="0007087C" w:rsidRPr="00BA5C80" w:rsidRDefault="00BA5C80">
      <w:pPr>
        <w:spacing w:after="120"/>
      </w:pPr>
      <w:r w:rsidRPr="00BA5C80">
        <w:t xml:space="preserve">ZHANG, Qi; HIU-KWAN YUNG, Esther; HON-WAN CHAN, Edwin. Meshing Sustainability with Satisfaction: An Investigation of Residents’ Perceptions in Three Different </w:t>
      </w:r>
      <w:proofErr w:type="spellStart"/>
      <w:r w:rsidRPr="00BA5C80">
        <w:t>Neighbourhoods</w:t>
      </w:r>
      <w:proofErr w:type="spellEnd"/>
      <w:r w:rsidRPr="00BA5C80">
        <w:t xml:space="preserve"> in Chengdu, China. </w:t>
      </w:r>
      <w:r w:rsidRPr="00BA5C80">
        <w:rPr>
          <w:b/>
          <w:bCs/>
        </w:rPr>
        <w:t>Land</w:t>
      </w:r>
      <w:r w:rsidRPr="00BA5C80">
        <w:t>, [</w:t>
      </w:r>
      <w:r w:rsidRPr="00BA5C80">
        <w:rPr>
          <w:i/>
          <w:iCs/>
        </w:rPr>
        <w:t>s. l.</w:t>
      </w:r>
      <w:r w:rsidRPr="00BA5C80">
        <w:t xml:space="preserve">], v. 10, n. 11, p. 1280, 2021. </w:t>
      </w:r>
      <w:proofErr w:type="spellStart"/>
      <w:r w:rsidRPr="00BA5C80">
        <w:t>Disponível</w:t>
      </w:r>
      <w:proofErr w:type="spellEnd"/>
      <w:r w:rsidRPr="00BA5C80">
        <w:t xml:space="preserve"> </w:t>
      </w:r>
      <w:proofErr w:type="spellStart"/>
      <w:r w:rsidRPr="00BA5C80">
        <w:t>em</w:t>
      </w:r>
      <w:proofErr w:type="spellEnd"/>
      <w:r w:rsidRPr="00BA5C80">
        <w:t xml:space="preserve">: https://www.mdpi.com/2073-445X/10/11/1280. </w:t>
      </w:r>
    </w:p>
    <w:p w14:paraId="0CB591A7" w14:textId="77777777" w:rsidR="0007087C" w:rsidRPr="00BA5C80" w:rsidRDefault="00BA5C80">
      <w:pPr>
        <w:spacing w:after="120"/>
      </w:pPr>
      <w:r w:rsidRPr="00BA5C80">
        <w:t xml:space="preserve">ZHAO, </w:t>
      </w:r>
      <w:proofErr w:type="spellStart"/>
      <w:r w:rsidRPr="00BA5C80">
        <w:t>Shiwen</w:t>
      </w:r>
      <w:proofErr w:type="spellEnd"/>
      <w:r w:rsidRPr="00BA5C80">
        <w:t xml:space="preserve">; CHEN, </w:t>
      </w:r>
      <w:proofErr w:type="spellStart"/>
      <w:r w:rsidRPr="00BA5C80">
        <w:t>Liwen</w:t>
      </w:r>
      <w:proofErr w:type="spellEnd"/>
      <w:r w:rsidRPr="00BA5C80">
        <w:t xml:space="preserve">. Exploring Residents’ Purchase Intention of Green Housings in China: An Extended Perspective of Perceived Value. </w:t>
      </w:r>
      <w:r w:rsidRPr="00BA5C80">
        <w:rPr>
          <w:b/>
          <w:bCs/>
        </w:rPr>
        <w:t>International Journal of Environmental Research and Public Health</w:t>
      </w:r>
      <w:r w:rsidRPr="00BA5C80">
        <w:t>, [</w:t>
      </w:r>
      <w:r w:rsidRPr="00BA5C80">
        <w:rPr>
          <w:i/>
          <w:iCs/>
        </w:rPr>
        <w:t>s. l.</w:t>
      </w:r>
      <w:r w:rsidRPr="00BA5C80">
        <w:t xml:space="preserve">], v. 18, n. 8, p. 4074, 2021. </w:t>
      </w:r>
      <w:proofErr w:type="spellStart"/>
      <w:r w:rsidRPr="00BA5C80">
        <w:t>Disponível</w:t>
      </w:r>
      <w:proofErr w:type="spellEnd"/>
      <w:r w:rsidRPr="00BA5C80">
        <w:t xml:space="preserve"> </w:t>
      </w:r>
      <w:proofErr w:type="spellStart"/>
      <w:r w:rsidRPr="00BA5C80">
        <w:t>em</w:t>
      </w:r>
      <w:proofErr w:type="spellEnd"/>
      <w:r w:rsidRPr="00BA5C80">
        <w:t xml:space="preserve">: https://www.mdpi.com/1660-4601/18/8/4074. </w:t>
      </w:r>
    </w:p>
    <w:sectPr w:rsidR="0007087C" w:rsidRPr="00BA5C80">
      <w:headerReference w:type="default" r:id="rId8"/>
      <w:footerReference w:type="default" r:id="rId9"/>
      <w:pgSz w:w="11906" w:h="16838"/>
      <w:pgMar w:top="1701" w:right="1134" w:bottom="1134" w:left="1701" w:header="425" w:footer="567" w:gutter="0"/>
      <w:pgNumType w:start="41"/>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9F1EB" w14:textId="77777777" w:rsidR="00EA61D6" w:rsidRDefault="00EA61D6">
      <w:r>
        <w:separator/>
      </w:r>
    </w:p>
  </w:endnote>
  <w:endnote w:type="continuationSeparator" w:id="0">
    <w:p w14:paraId="171DFA57" w14:textId="77777777" w:rsidR="00EA61D6" w:rsidRDefault="00EA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67C85" w14:textId="68DB9CA5" w:rsidR="0007087C" w:rsidRDefault="0007087C">
    <w:pPr>
      <w:widowControl w:val="0"/>
      <w:rPr>
        <w:sz w:val="22"/>
        <w:szCs w:val="22"/>
        <w:lang w:val="pt-BR"/>
      </w:rPr>
    </w:pPr>
  </w:p>
  <w:p w14:paraId="5443EBFB" w14:textId="77777777" w:rsidR="0007087C" w:rsidRDefault="00BA5C80">
    <w:pPr>
      <w:widowControl w:val="0"/>
      <w:rPr>
        <w:sz w:val="17"/>
        <w:szCs w:val="17"/>
        <w:lang w:val="pt-BR"/>
      </w:rPr>
    </w:pPr>
    <w:r>
      <w:rPr>
        <w:rFonts w:ascii="Arial" w:hAnsi="Arial" w:cs="Arial"/>
        <w:b/>
        <w:bCs/>
        <w:color w:val="7F7F7F"/>
        <w:sz w:val="17"/>
        <w:szCs w:val="17"/>
        <w:lang w:val="pt-BR" w:eastAsia="en-US" w:bidi="en-US"/>
      </w:rPr>
      <w:t xml:space="preserve">ENSUS 2023 – XI Encontro de Sustentabilidade em Projeto – </w:t>
    </w:r>
    <w:r>
      <w:rPr>
        <w:rFonts w:ascii="Arial" w:hAnsi="Arial" w:cs="Arial"/>
        <w:bCs/>
        <w:color w:val="7F7F7F"/>
        <w:sz w:val="17"/>
        <w:szCs w:val="17"/>
        <w:lang w:val="pt-BR" w:eastAsia="en-US" w:bidi="en-US"/>
      </w:rPr>
      <w:t>UFSC – Florianópolis – 05 a 07 de Junho de 2023.</w:t>
    </w:r>
  </w:p>
  <w:p w14:paraId="4CC0EB27" w14:textId="77777777" w:rsidR="0007087C" w:rsidRDefault="0007087C">
    <w:pPr>
      <w:widowControl w:val="0"/>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53810" w14:textId="77777777" w:rsidR="00EA61D6" w:rsidRDefault="00EA61D6">
      <w:r>
        <w:separator/>
      </w:r>
    </w:p>
  </w:footnote>
  <w:footnote w:type="continuationSeparator" w:id="0">
    <w:p w14:paraId="01E46CD2" w14:textId="77777777" w:rsidR="00EA61D6" w:rsidRDefault="00EA6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FF98F" w14:textId="3572B899" w:rsidR="0007087C" w:rsidRDefault="0007087C"/>
  <w:tbl>
    <w:tblPr>
      <w:tblStyle w:val="Tabelacomgrade"/>
      <w:tblW w:w="9062" w:type="dxa"/>
      <w:tblLayout w:type="fixed"/>
      <w:tblLook w:val="04A0" w:firstRow="1" w:lastRow="0" w:firstColumn="1" w:lastColumn="0" w:noHBand="0" w:noVBand="1"/>
    </w:tblPr>
    <w:tblGrid>
      <w:gridCol w:w="3020"/>
      <w:gridCol w:w="3021"/>
      <w:gridCol w:w="3021"/>
    </w:tblGrid>
    <w:tr w:rsidR="0007087C" w14:paraId="6364E7AD" w14:textId="77777777">
      <w:tc>
        <w:tcPr>
          <w:tcW w:w="3020" w:type="dxa"/>
          <w:tcBorders>
            <w:top w:val="nil"/>
            <w:left w:val="nil"/>
            <w:bottom w:val="nil"/>
            <w:right w:val="nil"/>
          </w:tcBorders>
        </w:tcPr>
        <w:p w14:paraId="1D45CBB4" w14:textId="77777777" w:rsidR="0007087C" w:rsidRDefault="00BA5C80">
          <w:r>
            <w:rPr>
              <w:noProof/>
              <w:lang w:val="pt-BR"/>
            </w:rPr>
            <w:drawing>
              <wp:inline distT="0" distB="0" distL="0" distR="0" wp14:anchorId="4E2872E6" wp14:editId="00CCB1A8">
                <wp:extent cx="1074420" cy="107442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1074420" cy="1074420"/>
                        </a:xfrm>
                        <a:prstGeom prst="rect">
                          <a:avLst/>
                        </a:prstGeom>
                      </pic:spPr>
                    </pic:pic>
                  </a:graphicData>
                </a:graphic>
              </wp:inline>
            </w:drawing>
          </w:r>
        </w:p>
      </w:tc>
      <w:tc>
        <w:tcPr>
          <w:tcW w:w="3021" w:type="dxa"/>
          <w:tcBorders>
            <w:top w:val="nil"/>
            <w:left w:val="nil"/>
            <w:bottom w:val="nil"/>
            <w:right w:val="nil"/>
          </w:tcBorders>
        </w:tcPr>
        <w:p w14:paraId="19A46979" w14:textId="77777777" w:rsidR="0007087C" w:rsidRDefault="00BA5C80">
          <w:r>
            <w:rPr>
              <w:noProof/>
              <w:lang w:val="pt-BR"/>
            </w:rPr>
            <w:drawing>
              <wp:inline distT="0" distB="0" distL="0" distR="0" wp14:anchorId="47C8342D" wp14:editId="66867A63">
                <wp:extent cx="1410970" cy="85725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2"/>
                        <a:stretch>
                          <a:fillRect/>
                        </a:stretch>
                      </pic:blipFill>
                      <pic:spPr bwMode="auto">
                        <a:xfrm>
                          <a:off x="0" y="0"/>
                          <a:ext cx="1410970" cy="857250"/>
                        </a:xfrm>
                        <a:prstGeom prst="rect">
                          <a:avLst/>
                        </a:prstGeom>
                      </pic:spPr>
                    </pic:pic>
                  </a:graphicData>
                </a:graphic>
              </wp:inline>
            </w:drawing>
          </w:r>
        </w:p>
      </w:tc>
      <w:tc>
        <w:tcPr>
          <w:tcW w:w="3021" w:type="dxa"/>
          <w:tcBorders>
            <w:top w:val="nil"/>
            <w:left w:val="nil"/>
            <w:bottom w:val="nil"/>
            <w:right w:val="nil"/>
          </w:tcBorders>
        </w:tcPr>
        <w:p w14:paraId="536EF975" w14:textId="77777777" w:rsidR="0007087C" w:rsidRDefault="00BA5C80">
          <w:pPr>
            <w:ind w:firstLine="708"/>
          </w:pPr>
          <w:r>
            <w:rPr>
              <w:noProof/>
              <w:lang w:val="pt-BR"/>
            </w:rPr>
            <w:drawing>
              <wp:inline distT="0" distB="0" distL="0" distR="0" wp14:anchorId="50121DAD" wp14:editId="62095D66">
                <wp:extent cx="764540" cy="1057275"/>
                <wp:effectExtent l="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pic:cNvPicPr>
                          <a:picLocks noChangeAspect="1" noChangeArrowheads="1"/>
                        </pic:cNvPicPr>
                      </pic:nvPicPr>
                      <pic:blipFill>
                        <a:blip r:embed="rId3"/>
                        <a:stretch>
                          <a:fillRect/>
                        </a:stretch>
                      </pic:blipFill>
                      <pic:spPr bwMode="auto">
                        <a:xfrm flipH="1">
                          <a:off x="0" y="0"/>
                          <a:ext cx="764540" cy="1057275"/>
                        </a:xfrm>
                        <a:prstGeom prst="rect">
                          <a:avLst/>
                        </a:prstGeom>
                      </pic:spPr>
                    </pic:pic>
                  </a:graphicData>
                </a:graphic>
              </wp:inline>
            </w:drawing>
          </w:r>
        </w:p>
      </w:tc>
    </w:tr>
  </w:tbl>
  <w:p w14:paraId="3118C073" w14:textId="77777777" w:rsidR="0007087C" w:rsidRDefault="000708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B202A"/>
    <w:multiLevelType w:val="multilevel"/>
    <w:tmpl w:val="3B8824DA"/>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2F84208C"/>
    <w:multiLevelType w:val="multilevel"/>
    <w:tmpl w:val="3B8824DA"/>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3B752540"/>
    <w:multiLevelType w:val="multilevel"/>
    <w:tmpl w:val="8BD045B8"/>
    <w:lvl w:ilvl="0">
      <w:start w:val="1"/>
      <w:numFmt w:val="decimal"/>
      <w:pStyle w:val="Subttulo"/>
      <w:lvlText w:val="4.%1."/>
      <w:lvlJc w:val="left"/>
      <w:pPr>
        <w:tabs>
          <w:tab w:val="num" w:pos="0"/>
        </w:tabs>
        <w:ind w:left="720" w:hanging="360"/>
      </w:pPr>
      <w:rPr>
        <w:rFonts w:ascii="Times New Roman" w:eastAsia="Times New Roman" w:hAnsi="Times New Roman" w:cs="Arial"/>
        <w:b/>
        <w:i w:val="0"/>
        <w:spacing w:val="0"/>
        <w:sz w:val="24"/>
        <w:szCs w:val="24"/>
        <w:lang w:val="pt-BR" w:eastAsia="pt-B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C432413"/>
    <w:multiLevelType w:val="multilevel"/>
    <w:tmpl w:val="4AAC27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7DD22E22"/>
    <w:multiLevelType w:val="multilevel"/>
    <w:tmpl w:val="0FD605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131078" w:nlCheck="1" w:checkStyle="0"/>
  <w:activeWritingStyle w:appName="MSWord" w:lang="en-US" w:vendorID="64" w:dllVersion="131078" w:nlCheck="1" w:checkStyle="1"/>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7C"/>
    <w:rsid w:val="00006D76"/>
    <w:rsid w:val="0007087C"/>
    <w:rsid w:val="000876BA"/>
    <w:rsid w:val="000D1517"/>
    <w:rsid w:val="00174D1E"/>
    <w:rsid w:val="001869BA"/>
    <w:rsid w:val="001A368D"/>
    <w:rsid w:val="001B1628"/>
    <w:rsid w:val="002276DE"/>
    <w:rsid w:val="00233826"/>
    <w:rsid w:val="00241E22"/>
    <w:rsid w:val="00242015"/>
    <w:rsid w:val="002E36AC"/>
    <w:rsid w:val="002F336C"/>
    <w:rsid w:val="00481540"/>
    <w:rsid w:val="00504D3F"/>
    <w:rsid w:val="00566FEF"/>
    <w:rsid w:val="005E2DBB"/>
    <w:rsid w:val="00613633"/>
    <w:rsid w:val="00633D3E"/>
    <w:rsid w:val="0064577C"/>
    <w:rsid w:val="00750478"/>
    <w:rsid w:val="007A41A0"/>
    <w:rsid w:val="00857E07"/>
    <w:rsid w:val="00912AD3"/>
    <w:rsid w:val="00AD56E9"/>
    <w:rsid w:val="00BA4A11"/>
    <w:rsid w:val="00BA5C80"/>
    <w:rsid w:val="00BC039C"/>
    <w:rsid w:val="00C00867"/>
    <w:rsid w:val="00CD3DCA"/>
    <w:rsid w:val="00D954CD"/>
    <w:rsid w:val="00DA5F08"/>
    <w:rsid w:val="00DF43AD"/>
    <w:rsid w:val="00E96FCD"/>
    <w:rsid w:val="00EA61D6"/>
    <w:rsid w:val="00ED64D0"/>
    <w:rsid w:val="00F24338"/>
    <w:rsid w:val="00FB704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E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
      <w:sz w:val="28"/>
    </w:rPr>
  </w:style>
  <w:style w:type="paragraph" w:styleId="Ttulo4">
    <w:name w:val="heading 4"/>
    <w:basedOn w:val="Normal"/>
    <w:next w:val="Normal"/>
    <w:link w:val="Ttulo4Char"/>
    <w:uiPriority w:val="9"/>
    <w:semiHidden/>
    <w:unhideWhenUsed/>
    <w:qFormat/>
    <w:rsid w:val="004A47F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sid w:val="00827839"/>
    <w:rPr>
      <w:rFonts w:ascii="Arial" w:eastAsia="Times New Roman" w:hAnsi="Arial" w:cs="Times New Roman"/>
      <w:b/>
      <w:kern w:val="2"/>
      <w:sz w:val="28"/>
      <w:szCs w:val="20"/>
      <w:lang w:val="en-US" w:eastAsia="pt-BR"/>
    </w:rPr>
  </w:style>
  <w:style w:type="character" w:customStyle="1" w:styleId="RodapChar">
    <w:name w:val="Rodapé Char"/>
    <w:link w:val="Rodap"/>
    <w:semiHidden/>
    <w:qFormat/>
    <w:rsid w:val="00827839"/>
    <w:rPr>
      <w:rFonts w:ascii="Verdana" w:eastAsia="Times New Roman" w:hAnsi="Verdana" w:cs="Times New Roman"/>
      <w:smallCaps/>
      <w:sz w:val="10"/>
      <w:szCs w:val="20"/>
      <w:lang w:val="en-US" w:eastAsia="pt-BR"/>
    </w:rPr>
  </w:style>
  <w:style w:type="character" w:styleId="Nmerodepgina">
    <w:name w:val="page number"/>
    <w:semiHidden/>
    <w:qFormat/>
    <w:rsid w:val="00827839"/>
    <w:rPr>
      <w:rFonts w:ascii="Verdana" w:hAnsi="Verdana"/>
      <w:sz w:val="24"/>
    </w:rPr>
  </w:style>
  <w:style w:type="character" w:customStyle="1" w:styleId="LinkdaInternet">
    <w:name w:val="Link da Internet"/>
    <w:uiPriority w:val="99"/>
    <w:unhideWhenUsed/>
    <w:rsid w:val="00827839"/>
    <w:rPr>
      <w:color w:val="0000FF"/>
      <w:u w:val="single"/>
    </w:rPr>
  </w:style>
  <w:style w:type="character" w:customStyle="1" w:styleId="apple-style-span">
    <w:name w:val="apple-style-span"/>
    <w:qFormat/>
    <w:rsid w:val="00827839"/>
  </w:style>
  <w:style w:type="character" w:customStyle="1" w:styleId="TextodebaloChar">
    <w:name w:val="Texto de balão Char"/>
    <w:link w:val="Textodebalo"/>
    <w:uiPriority w:val="99"/>
    <w:semiHidden/>
    <w:qFormat/>
    <w:rsid w:val="00A16C65"/>
    <w:rPr>
      <w:rFonts w:ascii="Lucida Grande" w:eastAsia="Times New Roman" w:hAnsi="Lucida Grande" w:cs="Lucida Grande"/>
      <w:sz w:val="18"/>
      <w:szCs w:val="18"/>
      <w:lang w:val="en-US" w:eastAsia="pt-BR"/>
    </w:rPr>
  </w:style>
  <w:style w:type="character" w:customStyle="1" w:styleId="CabealhoChar">
    <w:name w:val="Cabeçalho Char"/>
    <w:link w:val="Cabealho"/>
    <w:uiPriority w:val="99"/>
    <w:qFormat/>
    <w:rsid w:val="00777D35"/>
    <w:rPr>
      <w:rFonts w:ascii="Times New Roman" w:eastAsia="Times New Roman" w:hAnsi="Times New Roman" w:cs="Times New Roman"/>
      <w:sz w:val="24"/>
      <w:szCs w:val="20"/>
      <w:lang w:val="en-US" w:eastAsia="pt-BR"/>
    </w:rPr>
  </w:style>
  <w:style w:type="character" w:customStyle="1" w:styleId="TextodenotaderodapChar">
    <w:name w:val="Texto de nota de rodapé Char"/>
    <w:link w:val="Textodenotaderodap"/>
    <w:uiPriority w:val="99"/>
    <w:qFormat/>
    <w:rsid w:val="00777D35"/>
    <w:rPr>
      <w:rFonts w:ascii="Times New Roman" w:eastAsia="Times New Roman" w:hAnsi="Times New Roman" w:cs="Times New Roman"/>
      <w:sz w:val="24"/>
      <w:szCs w:val="24"/>
      <w:lang w:val="en-US" w:eastAsia="pt-BR"/>
    </w:rPr>
  </w:style>
  <w:style w:type="character" w:customStyle="1" w:styleId="ncoradanotaderodap">
    <w:name w:val="Âncora da nota de rodapé"/>
    <w:rPr>
      <w:vertAlign w:val="superscript"/>
    </w:rPr>
  </w:style>
  <w:style w:type="character" w:customStyle="1" w:styleId="FootnoteCharacters">
    <w:name w:val="Footnote Characters"/>
    <w:uiPriority w:val="99"/>
    <w:unhideWhenUsed/>
    <w:qFormat/>
    <w:rsid w:val="00777D35"/>
    <w:rPr>
      <w:vertAlign w:val="superscript"/>
    </w:rPr>
  </w:style>
  <w:style w:type="character" w:customStyle="1" w:styleId="MapadoDocumentoChar">
    <w:name w:val="Mapa do Documento Char"/>
    <w:link w:val="MapadoDocumento"/>
    <w:uiPriority w:val="99"/>
    <w:semiHidden/>
    <w:qFormat/>
    <w:rsid w:val="00342D36"/>
    <w:rPr>
      <w:rFonts w:ascii="Lucida Grande" w:eastAsia="Times New Roman" w:hAnsi="Lucida Grande" w:cs="Lucida Grande"/>
      <w:sz w:val="24"/>
      <w:szCs w:val="24"/>
      <w:lang w:val="en-US" w:eastAsia="pt-BR"/>
    </w:rPr>
  </w:style>
  <w:style w:type="character" w:customStyle="1" w:styleId="TtuloChar">
    <w:name w:val="Título Char"/>
    <w:link w:val="Ttulo"/>
    <w:qFormat/>
    <w:rsid w:val="007628A1"/>
    <w:rPr>
      <w:rFonts w:ascii="Tahoma" w:eastAsia="Times New Roman" w:hAnsi="Tahoma" w:cs="Tahoma"/>
      <w:b/>
      <w:bCs/>
      <w:color w:val="0066FF"/>
      <w:sz w:val="28"/>
      <w:szCs w:val="28"/>
      <w:lang w:eastAsia="pt-BR"/>
    </w:rPr>
  </w:style>
  <w:style w:type="character" w:customStyle="1" w:styleId="SubttuloChar">
    <w:name w:val="Subtítulo Char"/>
    <w:link w:val="Subttulo"/>
    <w:uiPriority w:val="11"/>
    <w:qFormat/>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customStyle="1" w:styleId="interiorquadrosChar">
    <w:name w:val="interior quadros Char"/>
    <w:qFormat/>
    <w:rsid w:val="004A47F5"/>
    <w:rPr>
      <w:rFonts w:ascii="Arial" w:eastAsia="MS PGothic" w:hAnsi="Arial" w:cs="Arial"/>
    </w:rPr>
  </w:style>
  <w:style w:type="character" w:customStyle="1" w:styleId="Ttulo4Char">
    <w:name w:val="Título 4 Char"/>
    <w:basedOn w:val="Fontepargpadro"/>
    <w:link w:val="Ttulo4"/>
    <w:uiPriority w:val="9"/>
    <w:semiHidden/>
    <w:qFormat/>
    <w:rsid w:val="004A47F5"/>
    <w:rPr>
      <w:rFonts w:asciiTheme="majorHAnsi" w:eastAsiaTheme="majorEastAsia" w:hAnsiTheme="majorHAnsi" w:cstheme="majorBidi"/>
      <w:i/>
      <w:iCs/>
      <w:color w:val="2F5496" w:themeColor="accent1" w:themeShade="BF"/>
      <w:sz w:val="24"/>
      <w:lang w:val="en-US"/>
    </w:rPr>
  </w:style>
  <w:style w:type="character" w:styleId="TextodoEspaoReservado">
    <w:name w:val="Placeholder Text"/>
    <w:basedOn w:val="Fontepargpadro"/>
    <w:uiPriority w:val="99"/>
    <w:semiHidden/>
    <w:qFormat/>
    <w:rsid w:val="00EF3C6A"/>
    <w:rPr>
      <w:color w:val="808080"/>
    </w:rPr>
  </w:style>
  <w:style w:type="character" w:customStyle="1" w:styleId="Caracteresdenotadefim">
    <w:name w:val="Caracteres de nota de fim"/>
    <w:qFormat/>
  </w:style>
  <w:style w:type="paragraph" w:styleId="Ttulo">
    <w:name w:val="Title"/>
    <w:basedOn w:val="Normal"/>
    <w:next w:val="Corpodetexto"/>
    <w:link w:val="TtuloChar"/>
    <w:qFormat/>
    <w:rsid w:val="007628A1"/>
    <w:pPr>
      <w:jc w:val="center"/>
    </w:pPr>
    <w:rPr>
      <w:rFonts w:ascii="Tahoma" w:hAnsi="Tahoma" w:cs="Tahoma"/>
      <w:b/>
      <w:bCs/>
      <w:color w:val="0066FF"/>
      <w:sz w:val="28"/>
      <w:szCs w:val="28"/>
      <w:lang w:val="pt-BR"/>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qFormat/>
    <w:rsid w:val="00DF1010"/>
    <w:pPr>
      <w:widowControl w:val="0"/>
      <w:tabs>
        <w:tab w:val="left" w:pos="284"/>
      </w:tabs>
      <w:spacing w:after="120"/>
      <w:jc w:val="left"/>
    </w:pPr>
    <w:rPr>
      <w:rFonts w:ascii="Arial" w:hAnsi="Arial" w:cs="Arial"/>
      <w:kern w:val="2"/>
      <w:sz w:val="20"/>
      <w:lang w:val="en-GB" w:eastAsia="en-US"/>
    </w:rPr>
  </w:style>
  <w:style w:type="paragraph" w:customStyle="1" w:styleId="IDpaper-heading2">
    <w:name w:val="IDpaper-heading2"/>
    <w:basedOn w:val="Normal"/>
    <w:qFormat/>
    <w:rsid w:val="00DF1010"/>
    <w:pPr>
      <w:widowControl w:val="0"/>
      <w:tabs>
        <w:tab w:val="left" w:pos="284"/>
      </w:tabs>
      <w:spacing w:before="240" w:after="120"/>
      <w:jc w:val="left"/>
    </w:pPr>
    <w:rPr>
      <w:rFonts w:ascii="Arial" w:hAnsi="Arial" w:cs="Arial"/>
      <w:b/>
      <w:bCs/>
      <w:kern w:val="2"/>
      <w:sz w:val="20"/>
      <w:lang w:val="en-GB" w:eastAsia="en-US"/>
    </w:rPr>
  </w:style>
  <w:style w:type="paragraph" w:styleId="Textodebalo">
    <w:name w:val="Balloon Text"/>
    <w:basedOn w:val="Normal"/>
    <w:link w:val="TextodebaloChar"/>
    <w:uiPriority w:val="99"/>
    <w:semiHidden/>
    <w:unhideWhenUsed/>
    <w:qFormat/>
    <w:rsid w:val="00A16C65"/>
    <w:rPr>
      <w:rFonts w:ascii="Lucida Grande" w:hAnsi="Lucida Grande" w:cs="Lucida Grande"/>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paragraph" w:styleId="Textodenotaderodap">
    <w:name w:val="footnote text"/>
    <w:basedOn w:val="Normal"/>
    <w:link w:val="TextodenotaderodapChar"/>
    <w:uiPriority w:val="99"/>
    <w:unhideWhenUsed/>
    <w:rsid w:val="00777D35"/>
    <w:rPr>
      <w:szCs w:val="24"/>
    </w:rPr>
  </w:style>
  <w:style w:type="paragraph" w:styleId="MapadoDocumento">
    <w:name w:val="Document Map"/>
    <w:basedOn w:val="Normal"/>
    <w:link w:val="MapadoDocumentoChar"/>
    <w:uiPriority w:val="99"/>
    <w:semiHidden/>
    <w:unhideWhenUsed/>
    <w:qFormat/>
    <w:rsid w:val="00342D36"/>
    <w:rPr>
      <w:rFonts w:ascii="Lucida Grande" w:hAnsi="Lucida Grande" w:cs="Lucida Grande"/>
      <w:szCs w:val="24"/>
    </w:rPr>
  </w:style>
  <w:style w:type="paragraph" w:styleId="Reviso">
    <w:name w:val="Revision"/>
    <w:uiPriority w:val="99"/>
    <w:semiHidden/>
    <w:qFormat/>
    <w:rsid w:val="00342D36"/>
    <w:rPr>
      <w:rFonts w:ascii="Times New Roman" w:eastAsia="Times New Roman" w:hAnsi="Times New Roman"/>
      <w:sz w:val="24"/>
      <w:lang w:val="en-US"/>
    </w:rPr>
  </w:style>
  <w:style w:type="paragraph" w:styleId="Subttulo">
    <w:name w:val="Subtitle"/>
    <w:basedOn w:val="Normal"/>
    <w:next w:val="Normal"/>
    <w:link w:val="SubttuloChar"/>
    <w:uiPriority w:val="11"/>
    <w:qFormat/>
    <w:rsid w:val="00575335"/>
    <w:pPr>
      <w:numPr>
        <w:numId w:val="2"/>
      </w:numPr>
      <w:spacing w:before="240" w:after="120"/>
    </w:pPr>
    <w:rPr>
      <w:rFonts w:ascii="Arial" w:hAnsi="Arial"/>
      <w:b/>
      <w:spacing w:val="15"/>
      <w:szCs w:val="22"/>
      <w:lang w:val="pt-BR" w:eastAsia="en-US"/>
    </w:rPr>
  </w:style>
  <w:style w:type="paragraph" w:customStyle="1" w:styleId="interiorquadros">
    <w:name w:val="interior quadros"/>
    <w:basedOn w:val="Normal"/>
    <w:next w:val="Normal"/>
    <w:qFormat/>
    <w:rsid w:val="004A47F5"/>
    <w:pPr>
      <w:spacing w:before="60" w:after="60"/>
      <w:jc w:val="left"/>
    </w:pPr>
    <w:rPr>
      <w:rFonts w:ascii="Arial" w:eastAsia="MS PGothic" w:hAnsi="Arial" w:cs="Arial"/>
      <w:sz w:val="20"/>
      <w:lang w:val="pt-BR"/>
    </w:rPr>
  </w:style>
  <w:style w:type="table" w:styleId="Tabelacomgrade">
    <w:name w:val="Table Grid"/>
    <w:basedOn w:val="Tabelanormal"/>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decomentrio">
    <w:name w:val="annotation reference"/>
    <w:basedOn w:val="Fontepargpadro"/>
    <w:uiPriority w:val="99"/>
    <w:semiHidden/>
    <w:unhideWhenUsed/>
    <w:rsid w:val="002276DE"/>
    <w:rPr>
      <w:sz w:val="16"/>
      <w:szCs w:val="16"/>
    </w:rPr>
  </w:style>
  <w:style w:type="paragraph" w:styleId="Textodecomentrio">
    <w:name w:val="annotation text"/>
    <w:basedOn w:val="Normal"/>
    <w:link w:val="TextodecomentrioChar"/>
    <w:uiPriority w:val="99"/>
    <w:unhideWhenUsed/>
    <w:rsid w:val="002276DE"/>
    <w:rPr>
      <w:sz w:val="20"/>
    </w:rPr>
  </w:style>
  <w:style w:type="character" w:customStyle="1" w:styleId="TextodecomentrioChar">
    <w:name w:val="Texto de comentário Char"/>
    <w:basedOn w:val="Fontepargpadro"/>
    <w:link w:val="Textodecomentrio"/>
    <w:uiPriority w:val="99"/>
    <w:rsid w:val="002276DE"/>
    <w:rPr>
      <w:rFonts w:ascii="Times New Roman" w:eastAsia="Times New Roman" w:hAnsi="Times New Roman"/>
      <w:lang w:val="en-US"/>
    </w:rPr>
  </w:style>
  <w:style w:type="paragraph" w:styleId="Assuntodocomentrio">
    <w:name w:val="annotation subject"/>
    <w:basedOn w:val="Textodecomentrio"/>
    <w:next w:val="Textodecomentrio"/>
    <w:link w:val="AssuntodocomentrioChar"/>
    <w:uiPriority w:val="99"/>
    <w:semiHidden/>
    <w:unhideWhenUsed/>
    <w:rsid w:val="002276DE"/>
    <w:rPr>
      <w:b/>
      <w:bCs/>
    </w:rPr>
  </w:style>
  <w:style w:type="character" w:customStyle="1" w:styleId="AssuntodocomentrioChar">
    <w:name w:val="Assunto do comentário Char"/>
    <w:basedOn w:val="TextodecomentrioChar"/>
    <w:link w:val="Assuntodocomentrio"/>
    <w:uiPriority w:val="99"/>
    <w:semiHidden/>
    <w:rsid w:val="002276DE"/>
    <w:rPr>
      <w:rFonts w:ascii="Times New Roman" w:eastAsia="Times New Roman" w:hAnsi="Times New Roman"/>
      <w:b/>
      <w:bCs/>
      <w:lang w:val="en-US"/>
    </w:rPr>
  </w:style>
  <w:style w:type="character" w:customStyle="1" w:styleId="cf01">
    <w:name w:val="cf01"/>
    <w:basedOn w:val="Fontepargpadro"/>
    <w:rsid w:val="000D1517"/>
    <w:rPr>
      <w:rFonts w:ascii="Segoe UI" w:hAnsi="Segoe UI" w:cs="Segoe UI" w:hint="default"/>
      <w:color w:val="111111"/>
      <w:sz w:val="18"/>
      <w:szCs w:val="18"/>
      <w:shd w:val="clear" w:color="auto" w:fill="FFFFFF"/>
    </w:rPr>
  </w:style>
  <w:style w:type="character" w:customStyle="1" w:styleId="paraphrase">
    <w:name w:val="paraphrase"/>
    <w:basedOn w:val="Fontepargpadro"/>
    <w:rsid w:val="00BC039C"/>
  </w:style>
  <w:style w:type="character" w:customStyle="1" w:styleId="added">
    <w:name w:val="added"/>
    <w:basedOn w:val="Fontepargpadro"/>
    <w:rsid w:val="00BC039C"/>
  </w:style>
  <w:style w:type="character" w:customStyle="1" w:styleId="synonyms">
    <w:name w:val="synonyms"/>
    <w:basedOn w:val="Fontepargpadro"/>
    <w:rsid w:val="00BC039C"/>
  </w:style>
  <w:style w:type="character" w:styleId="Hyperlink">
    <w:name w:val="Hyperlink"/>
    <w:basedOn w:val="Fontepargpadro"/>
    <w:uiPriority w:val="99"/>
    <w:unhideWhenUsed/>
    <w:rsid w:val="00481540"/>
    <w:rPr>
      <w:color w:val="0563C1" w:themeColor="hyperlink"/>
      <w:u w:val="single"/>
    </w:rPr>
  </w:style>
  <w:style w:type="character" w:customStyle="1" w:styleId="UnresolvedMention">
    <w:name w:val="Unresolved Mention"/>
    <w:basedOn w:val="Fontepargpadro"/>
    <w:uiPriority w:val="99"/>
    <w:semiHidden/>
    <w:unhideWhenUsed/>
    <w:rsid w:val="00481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72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1597F-0E41-4DC2-A8C6-DA3F8CA2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5063</Words>
  <Characters>27342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2023-04-13T22:42:00Z</dcterms:created>
  <dcterms:modified xsi:type="dcterms:W3CDTF">2023-04-13T22:42:00Z</dcterms:modified>
  <dc:language/>
</cp:coreProperties>
</file>