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jpg" ContentType="image/jpeg"/>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8591B0" w14:textId="77777777" w:rsidR="00B745D0" w:rsidRPr="009F5C90" w:rsidRDefault="00B745D0" w:rsidP="00E97ED4">
      <w:pPr>
        <w:spacing w:after="120"/>
        <w:jc w:val="center"/>
        <w:rPr>
          <w:rStyle w:val="nfaseSutil"/>
        </w:rPr>
      </w:pPr>
    </w:p>
    <w:p w14:paraId="7D3303FF" w14:textId="4326D2FE" w:rsidR="00827839" w:rsidRPr="009F5C90" w:rsidRDefault="00C607DB" w:rsidP="00E97ED4">
      <w:pPr>
        <w:spacing w:after="120"/>
        <w:jc w:val="center"/>
        <w:rPr>
          <w:sz w:val="20"/>
          <w:lang w:val="pt-BR"/>
        </w:rPr>
      </w:pPr>
      <w:r w:rsidRPr="009F5C90">
        <w:rPr>
          <w:b/>
          <w:sz w:val="28"/>
          <w:szCs w:val="28"/>
          <w:lang w:val="pt-BR"/>
        </w:rPr>
        <w:t>Desenvolvimento de estrutura bioinspirada com propriedades de amortecimento: conceitos, ferramentas e aplicações</w:t>
      </w:r>
    </w:p>
    <w:p w14:paraId="47EDDB6D" w14:textId="77777777" w:rsidR="00B745D0" w:rsidRPr="009F5C90" w:rsidRDefault="00B745D0" w:rsidP="009A3F66">
      <w:pPr>
        <w:spacing w:after="120"/>
        <w:jc w:val="center"/>
        <w:rPr>
          <w:b/>
          <w:sz w:val="28"/>
          <w:szCs w:val="28"/>
          <w:lang w:val="pt-BR"/>
        </w:rPr>
      </w:pPr>
    </w:p>
    <w:p w14:paraId="0B07AE55" w14:textId="5F281E50" w:rsidR="00827839" w:rsidRPr="009F5C90" w:rsidRDefault="00E26A49" w:rsidP="00E97ED4">
      <w:pPr>
        <w:spacing w:after="120"/>
        <w:jc w:val="center"/>
        <w:rPr>
          <w:b/>
          <w:i/>
          <w:sz w:val="28"/>
          <w:szCs w:val="28"/>
          <w:lang w:val="pt-BR"/>
        </w:rPr>
      </w:pPr>
      <w:r w:rsidRPr="009F5C90">
        <w:rPr>
          <w:b/>
          <w:i/>
          <w:sz w:val="28"/>
          <w:szCs w:val="28"/>
          <w:lang w:val="pt-BR"/>
        </w:rPr>
        <w:t>Development of bioinspired structure with damping properties: concepts, tools and applications</w:t>
      </w:r>
    </w:p>
    <w:p w14:paraId="74071745" w14:textId="303DD053" w:rsidR="005A685F" w:rsidRPr="009F5C90" w:rsidRDefault="009F5C90" w:rsidP="005A685F">
      <w:pPr>
        <w:spacing w:after="120"/>
        <w:jc w:val="left"/>
        <w:rPr>
          <w:b/>
          <w:szCs w:val="24"/>
          <w:lang w:val="pt-BR"/>
        </w:rPr>
      </w:pPr>
      <w:r w:rsidRPr="009F5C90">
        <w:rPr>
          <w:b/>
          <w:szCs w:val="24"/>
          <w:lang w:val="pt-BR"/>
        </w:rPr>
        <w:t>Antônio Roberto Miranda de Oliveira, Doutor, UNIAESO.</w:t>
      </w:r>
    </w:p>
    <w:p w14:paraId="5EEED451" w14:textId="2AA0ED31" w:rsidR="00933433" w:rsidRPr="009F5C90" w:rsidRDefault="009F5C90" w:rsidP="005A685F">
      <w:pPr>
        <w:spacing w:after="120"/>
        <w:jc w:val="left"/>
        <w:rPr>
          <w:szCs w:val="24"/>
          <w:lang w:val="pt-BR"/>
        </w:rPr>
      </w:pPr>
      <w:r w:rsidRPr="009F5C90">
        <w:rPr>
          <w:szCs w:val="24"/>
          <w:lang w:val="pt-BR"/>
        </w:rPr>
        <w:t>antonio.roberto83@gmail.com</w:t>
      </w:r>
    </w:p>
    <w:p w14:paraId="0B541832" w14:textId="18470BB9" w:rsidR="00EE28A9" w:rsidRPr="009F5C90" w:rsidRDefault="009F5C90" w:rsidP="00E97ED4">
      <w:pPr>
        <w:spacing w:after="120"/>
        <w:jc w:val="left"/>
        <w:rPr>
          <w:szCs w:val="24"/>
          <w:lang w:val="pt-BR"/>
        </w:rPr>
      </w:pPr>
      <w:r w:rsidRPr="009F5C90">
        <w:rPr>
          <w:b/>
          <w:szCs w:val="24"/>
          <w:lang w:val="pt-BR"/>
        </w:rPr>
        <w:t>Amilton José Vieira de Arruda, Doutor, UFPE.</w:t>
      </w:r>
    </w:p>
    <w:p w14:paraId="3430F7CD" w14:textId="67FA69B3" w:rsidR="00827839" w:rsidRPr="009F5C90" w:rsidRDefault="009F5C90" w:rsidP="00E97ED4">
      <w:pPr>
        <w:spacing w:after="120"/>
        <w:jc w:val="left"/>
        <w:rPr>
          <w:sz w:val="20"/>
          <w:lang w:val="pt-BR"/>
        </w:rPr>
      </w:pPr>
      <w:r w:rsidRPr="009F5C90">
        <w:rPr>
          <w:szCs w:val="24"/>
          <w:lang w:val="pt-BR"/>
        </w:rPr>
        <w:t>arruda.amilton@gmail.com</w:t>
      </w:r>
    </w:p>
    <w:p w14:paraId="559F51CE" w14:textId="3F3697DB" w:rsidR="00A77D24" w:rsidRPr="009F5C90" w:rsidRDefault="009F5C90" w:rsidP="00E97ED4">
      <w:pPr>
        <w:spacing w:after="120"/>
        <w:jc w:val="left"/>
        <w:rPr>
          <w:b/>
          <w:szCs w:val="24"/>
          <w:lang w:val="pt-BR"/>
        </w:rPr>
      </w:pPr>
      <w:r w:rsidRPr="009F5C90">
        <w:rPr>
          <w:b/>
          <w:szCs w:val="24"/>
          <w:lang w:val="pt-BR"/>
        </w:rPr>
        <w:t>Emília Cristina Pereira de Arruda</w:t>
      </w:r>
      <w:r w:rsidR="00485A01">
        <w:rPr>
          <w:b/>
          <w:szCs w:val="24"/>
          <w:lang w:val="pt-BR"/>
        </w:rPr>
        <w:t>, Doutora, UFPE.</w:t>
      </w:r>
    </w:p>
    <w:p w14:paraId="432D2220" w14:textId="6D71350A" w:rsidR="00255E26" w:rsidRPr="009F5C90" w:rsidRDefault="009F5C90" w:rsidP="00255E26">
      <w:pPr>
        <w:spacing w:after="120"/>
        <w:jc w:val="left"/>
        <w:rPr>
          <w:b/>
          <w:szCs w:val="24"/>
          <w:lang w:val="pt-BR"/>
        </w:rPr>
      </w:pPr>
      <w:r w:rsidRPr="009F5C90">
        <w:rPr>
          <w:szCs w:val="24"/>
          <w:lang w:val="pt-BR"/>
        </w:rPr>
        <w:t>emilia_arruda@yahoo.com.br</w:t>
      </w:r>
    </w:p>
    <w:p w14:paraId="5315D5DF" w14:textId="3E7563AB" w:rsidR="00E26A49" w:rsidRPr="009F5C90" w:rsidRDefault="001A619C" w:rsidP="001A619C">
      <w:pPr>
        <w:spacing w:after="120"/>
        <w:rPr>
          <w:color w:val="A6A6A6"/>
          <w:szCs w:val="24"/>
          <w:lang w:val="pt-BR"/>
        </w:rPr>
      </w:pPr>
      <w:r w:rsidRPr="009F5C90">
        <w:rPr>
          <w:color w:val="A6A6A6"/>
          <w:szCs w:val="24"/>
          <w:lang w:val="pt-BR"/>
        </w:rPr>
        <w:t xml:space="preserve">Número da sessão temática da submissão – </w:t>
      </w:r>
      <w:r w:rsidR="00602802" w:rsidRPr="009F5C90">
        <w:rPr>
          <w:color w:val="A6A6A6"/>
          <w:szCs w:val="24"/>
          <w:lang w:val="pt-BR"/>
        </w:rPr>
        <w:t>[13]</w:t>
      </w:r>
    </w:p>
    <w:p w14:paraId="3A9F9E7A" w14:textId="69A9D26A" w:rsidR="00827839" w:rsidRPr="009F5C90" w:rsidRDefault="00827839" w:rsidP="001A619C">
      <w:pPr>
        <w:spacing w:after="120"/>
        <w:rPr>
          <w:b/>
          <w:sz w:val="22"/>
          <w:szCs w:val="22"/>
          <w:lang w:val="pt-BR"/>
        </w:rPr>
      </w:pPr>
      <w:r w:rsidRPr="009F5C90">
        <w:rPr>
          <w:b/>
          <w:szCs w:val="24"/>
          <w:lang w:val="pt-BR"/>
        </w:rPr>
        <w:t>Resumo</w:t>
      </w:r>
    </w:p>
    <w:p w14:paraId="188F7C2C" w14:textId="0A0E0B75" w:rsidR="00DC3C3C" w:rsidRPr="009F5C90" w:rsidRDefault="00C607DB" w:rsidP="00E97ED4">
      <w:pPr>
        <w:spacing w:after="120"/>
        <w:rPr>
          <w:sz w:val="22"/>
          <w:szCs w:val="22"/>
          <w:lang w:val="pt-BR"/>
        </w:rPr>
      </w:pPr>
      <w:r w:rsidRPr="009F5C90">
        <w:rPr>
          <w:sz w:val="22"/>
          <w:szCs w:val="22"/>
          <w:lang w:val="pt-BR"/>
        </w:rPr>
        <w:t>O desenvolvimento de novos materiais é fundamental para a evolução das áreas de engenharia, arquitetura e design. Isso ocorre porque novos materiais podem oferecer benefícios significativos em relação a</w:t>
      </w:r>
      <w:r w:rsidR="003D5CE6" w:rsidRPr="009F5C90">
        <w:rPr>
          <w:sz w:val="22"/>
          <w:szCs w:val="22"/>
          <w:lang w:val="pt-BR"/>
        </w:rPr>
        <w:t>os</w:t>
      </w:r>
      <w:r w:rsidRPr="009F5C90">
        <w:rPr>
          <w:sz w:val="22"/>
          <w:szCs w:val="22"/>
          <w:lang w:val="pt-BR"/>
        </w:rPr>
        <w:t xml:space="preserve"> materiais tradicionais, com relação as suas propriedades estruturais, físicas e químicas</w:t>
      </w:r>
      <w:r w:rsidR="00494544" w:rsidRPr="009F5C90">
        <w:rPr>
          <w:sz w:val="22"/>
          <w:szCs w:val="22"/>
          <w:lang w:val="pt-BR"/>
        </w:rPr>
        <w:t>. Na arquitetura e no design, novos materiais podem ser usados para criar produtos mais duráveis, sustentáveis e esteticamente agradáveis, mais leves e resistentes. Através da biomimética</w:t>
      </w:r>
      <w:r w:rsidR="003D5CE6" w:rsidRPr="009F5C90">
        <w:rPr>
          <w:sz w:val="22"/>
          <w:szCs w:val="22"/>
          <w:lang w:val="pt-BR"/>
        </w:rPr>
        <w:t>,</w:t>
      </w:r>
      <w:r w:rsidR="00494544" w:rsidRPr="009F5C90">
        <w:rPr>
          <w:sz w:val="22"/>
          <w:szCs w:val="22"/>
          <w:lang w:val="pt-BR"/>
        </w:rPr>
        <w:t xml:space="preserve"> este estudo fez uma análise</w:t>
      </w:r>
      <w:r w:rsidR="003D5CE6" w:rsidRPr="009F5C90">
        <w:rPr>
          <w:sz w:val="22"/>
          <w:szCs w:val="22"/>
          <w:lang w:val="pt-BR"/>
        </w:rPr>
        <w:t>,</w:t>
      </w:r>
      <w:r w:rsidR="00494544" w:rsidRPr="009F5C90">
        <w:rPr>
          <w:sz w:val="22"/>
          <w:szCs w:val="22"/>
          <w:lang w:val="pt-BR"/>
        </w:rPr>
        <w:t xml:space="preserve"> em 4 estruturas de frutas tropicais</w:t>
      </w:r>
      <w:r w:rsidR="003D5CE6" w:rsidRPr="009F5C90">
        <w:rPr>
          <w:sz w:val="22"/>
          <w:szCs w:val="22"/>
          <w:lang w:val="pt-BR"/>
        </w:rPr>
        <w:t xml:space="preserve"> – </w:t>
      </w:r>
      <w:r w:rsidR="000631CF" w:rsidRPr="009F5C90">
        <w:rPr>
          <w:sz w:val="22"/>
          <w:szCs w:val="22"/>
          <w:lang w:val="pt-BR"/>
        </w:rPr>
        <w:t>laranja, maracujá, cacau e romã –</w:t>
      </w:r>
      <w:r w:rsidR="00494544" w:rsidRPr="009F5C90">
        <w:rPr>
          <w:sz w:val="22"/>
          <w:szCs w:val="22"/>
          <w:lang w:val="pt-BR"/>
        </w:rPr>
        <w:t xml:space="preserve"> para gerar uma nova estrutura com propriedades de amortecimento e dissipação de energia com auxílio da </w:t>
      </w:r>
      <w:r w:rsidR="000631CF" w:rsidRPr="009F5C90">
        <w:rPr>
          <w:sz w:val="22"/>
          <w:szCs w:val="22"/>
          <w:lang w:val="pt-BR"/>
        </w:rPr>
        <w:t>m</w:t>
      </w:r>
      <w:r w:rsidR="00494544" w:rsidRPr="009F5C90">
        <w:rPr>
          <w:sz w:val="22"/>
          <w:szCs w:val="22"/>
          <w:lang w:val="pt-BR"/>
        </w:rPr>
        <w:t xml:space="preserve">icroscopia </w:t>
      </w:r>
      <w:r w:rsidR="000631CF" w:rsidRPr="009F5C90">
        <w:rPr>
          <w:sz w:val="22"/>
          <w:szCs w:val="22"/>
          <w:lang w:val="pt-BR"/>
        </w:rPr>
        <w:t>e</w:t>
      </w:r>
      <w:r w:rsidR="00494544" w:rsidRPr="009F5C90">
        <w:rPr>
          <w:sz w:val="22"/>
          <w:szCs w:val="22"/>
          <w:lang w:val="pt-BR"/>
        </w:rPr>
        <w:t xml:space="preserve">letrônica de </w:t>
      </w:r>
      <w:r w:rsidR="000631CF" w:rsidRPr="009F5C90">
        <w:rPr>
          <w:sz w:val="22"/>
          <w:szCs w:val="22"/>
          <w:lang w:val="pt-BR"/>
        </w:rPr>
        <w:t>v</w:t>
      </w:r>
      <w:r w:rsidR="00494544" w:rsidRPr="009F5C90">
        <w:rPr>
          <w:sz w:val="22"/>
          <w:szCs w:val="22"/>
          <w:lang w:val="pt-BR"/>
        </w:rPr>
        <w:t xml:space="preserve">arredura (MEV), </w:t>
      </w:r>
      <w:r w:rsidR="000631CF" w:rsidRPr="009F5C90">
        <w:rPr>
          <w:sz w:val="22"/>
          <w:szCs w:val="22"/>
          <w:lang w:val="pt-BR"/>
        </w:rPr>
        <w:t>m</w:t>
      </w:r>
      <w:r w:rsidR="00494544" w:rsidRPr="009F5C90">
        <w:rPr>
          <w:sz w:val="22"/>
          <w:szCs w:val="22"/>
          <w:lang w:val="pt-BR"/>
        </w:rPr>
        <w:t>icrotomografia computadorizada (</w:t>
      </w:r>
      <w:r w:rsidR="000631CF" w:rsidRPr="009F5C90">
        <w:rPr>
          <w:sz w:val="22"/>
          <w:szCs w:val="22"/>
          <w:lang w:val="pt-BR"/>
        </w:rPr>
        <w:t>Micro-CT</w:t>
      </w:r>
      <w:r w:rsidR="00494544" w:rsidRPr="009F5C90">
        <w:rPr>
          <w:sz w:val="22"/>
          <w:szCs w:val="22"/>
          <w:lang w:val="pt-BR"/>
        </w:rPr>
        <w:t>) e reconstrução tridimensional computadorizada. Como resultado foi desenvolvido</w:t>
      </w:r>
      <w:r w:rsidR="00602802" w:rsidRPr="009F5C90">
        <w:rPr>
          <w:sz w:val="22"/>
          <w:szCs w:val="22"/>
          <w:lang w:val="pt-BR"/>
        </w:rPr>
        <w:t xml:space="preserve"> </w:t>
      </w:r>
      <w:r w:rsidR="00494544" w:rsidRPr="009F5C90">
        <w:rPr>
          <w:sz w:val="22"/>
          <w:szCs w:val="22"/>
          <w:lang w:val="pt-BR"/>
        </w:rPr>
        <w:t xml:space="preserve">uma estrutura bioinspirada nas disposições </w:t>
      </w:r>
      <w:r w:rsidR="003D5CE6" w:rsidRPr="009F5C90">
        <w:rPr>
          <w:sz w:val="22"/>
          <w:szCs w:val="22"/>
          <w:lang w:val="pt-BR"/>
        </w:rPr>
        <w:t xml:space="preserve">das paredes </w:t>
      </w:r>
      <w:r w:rsidR="00494544" w:rsidRPr="009F5C90">
        <w:rPr>
          <w:sz w:val="22"/>
          <w:szCs w:val="22"/>
          <w:lang w:val="pt-BR"/>
        </w:rPr>
        <w:t xml:space="preserve">celulares encontradas no mesocarpo (albedo) da laranja – </w:t>
      </w:r>
      <w:r w:rsidR="00494544" w:rsidRPr="009F5C90">
        <w:rPr>
          <w:i/>
          <w:iCs/>
          <w:sz w:val="22"/>
          <w:szCs w:val="22"/>
          <w:lang w:val="pt-BR"/>
        </w:rPr>
        <w:t>Citrus sinensis.</w:t>
      </w:r>
      <w:r w:rsidR="003D5CE6" w:rsidRPr="009F5C90">
        <w:rPr>
          <w:sz w:val="22"/>
          <w:szCs w:val="22"/>
          <w:lang w:val="pt-BR"/>
        </w:rPr>
        <w:t xml:space="preserve"> Por meio dessa estrutura desenvolvida foi possível fazer testes computacionais e sua prototipação em resina por intermédio da fabricação digital. Dessa maneira, o desenvolvimento de materiais bioinspirados para melhor absorção de impacto e amortecimento é importante porque pode ajudar a melhorar a segurança e a eficácia de uma ampla variedade de produtos, desde equipamentos esportivos até equipamentos médicos, além de contribuir para a sustentabilidade e a eficiência energética, pontos de grande interesse</w:t>
      </w:r>
      <w:r w:rsidR="004022CE" w:rsidRPr="009F5C90">
        <w:rPr>
          <w:sz w:val="22"/>
          <w:szCs w:val="22"/>
          <w:lang w:val="pt-BR"/>
        </w:rPr>
        <w:t xml:space="preserve"> </w:t>
      </w:r>
      <w:r w:rsidR="003D5CE6" w:rsidRPr="009F5C90">
        <w:rPr>
          <w:sz w:val="22"/>
          <w:szCs w:val="22"/>
          <w:lang w:val="pt-BR"/>
        </w:rPr>
        <w:t>para diversas áreas de conhecimento</w:t>
      </w:r>
      <w:r w:rsidR="000631CF" w:rsidRPr="009F5C90">
        <w:rPr>
          <w:sz w:val="22"/>
          <w:szCs w:val="22"/>
          <w:lang w:val="pt-BR"/>
        </w:rPr>
        <w:t xml:space="preserve"> e contribui</w:t>
      </w:r>
      <w:r w:rsidR="00602802" w:rsidRPr="009F5C90">
        <w:rPr>
          <w:sz w:val="22"/>
          <w:szCs w:val="22"/>
          <w:lang w:val="pt-BR"/>
        </w:rPr>
        <w:t>ções metodológicas foram listadas.</w:t>
      </w:r>
    </w:p>
    <w:p w14:paraId="539B7342" w14:textId="77777777" w:rsidR="00321E9E" w:rsidRPr="009F5C90" w:rsidRDefault="00321E9E" w:rsidP="00E97ED4">
      <w:pPr>
        <w:spacing w:after="120"/>
        <w:rPr>
          <w:color w:val="A6A6A6"/>
          <w:sz w:val="22"/>
          <w:szCs w:val="22"/>
          <w:lang w:val="pt-BR"/>
        </w:rPr>
      </w:pPr>
    </w:p>
    <w:p w14:paraId="0DA18B90" w14:textId="2538C432" w:rsidR="00827839" w:rsidRPr="009F5C90" w:rsidRDefault="00827839" w:rsidP="009A3F66">
      <w:pPr>
        <w:spacing w:after="120"/>
        <w:jc w:val="left"/>
        <w:rPr>
          <w:sz w:val="22"/>
          <w:szCs w:val="22"/>
          <w:lang w:val="pt-BR"/>
        </w:rPr>
      </w:pPr>
      <w:r w:rsidRPr="009F5C90">
        <w:rPr>
          <w:b/>
          <w:szCs w:val="24"/>
          <w:lang w:val="pt-BR"/>
        </w:rPr>
        <w:t>Palavras-chave</w:t>
      </w:r>
      <w:r w:rsidRPr="009F5C90">
        <w:rPr>
          <w:b/>
          <w:sz w:val="22"/>
          <w:szCs w:val="22"/>
          <w:lang w:val="pt-BR"/>
        </w:rPr>
        <w:t>:</w:t>
      </w:r>
      <w:r w:rsidR="00321E9E" w:rsidRPr="009F5C90">
        <w:rPr>
          <w:b/>
          <w:sz w:val="22"/>
          <w:szCs w:val="22"/>
          <w:lang w:val="pt-BR"/>
        </w:rPr>
        <w:t xml:space="preserve"> </w:t>
      </w:r>
      <w:r w:rsidR="0086241B" w:rsidRPr="009F5C90">
        <w:rPr>
          <w:sz w:val="22"/>
          <w:szCs w:val="22"/>
          <w:lang w:val="pt-BR"/>
        </w:rPr>
        <w:t>Biomimética</w:t>
      </w:r>
      <w:r w:rsidR="00A77D24" w:rsidRPr="009F5C90">
        <w:rPr>
          <w:sz w:val="22"/>
          <w:szCs w:val="22"/>
          <w:lang w:val="pt-BR"/>
        </w:rPr>
        <w:t>;</w:t>
      </w:r>
      <w:r w:rsidR="00321E9E" w:rsidRPr="009F5C90">
        <w:rPr>
          <w:sz w:val="22"/>
          <w:szCs w:val="22"/>
          <w:lang w:val="pt-BR"/>
        </w:rPr>
        <w:t xml:space="preserve"> </w:t>
      </w:r>
      <w:r w:rsidR="0086241B" w:rsidRPr="009F5C90">
        <w:rPr>
          <w:sz w:val="22"/>
          <w:szCs w:val="22"/>
          <w:lang w:val="pt-BR"/>
        </w:rPr>
        <w:t>Bioinspirado</w:t>
      </w:r>
      <w:r w:rsidR="00A77D24" w:rsidRPr="009F5C90">
        <w:rPr>
          <w:sz w:val="22"/>
          <w:szCs w:val="22"/>
          <w:lang w:val="pt-BR"/>
        </w:rPr>
        <w:t>;</w:t>
      </w:r>
      <w:r w:rsidR="00321E9E" w:rsidRPr="009F5C90">
        <w:rPr>
          <w:sz w:val="22"/>
          <w:szCs w:val="22"/>
          <w:lang w:val="pt-BR"/>
        </w:rPr>
        <w:t xml:space="preserve"> </w:t>
      </w:r>
      <w:r w:rsidR="0086241B" w:rsidRPr="009F5C90">
        <w:rPr>
          <w:sz w:val="22"/>
          <w:szCs w:val="22"/>
          <w:lang w:val="pt-BR"/>
        </w:rPr>
        <w:t xml:space="preserve">Estruturas hierárquicas; </w:t>
      </w:r>
      <w:r w:rsidR="00520EDC" w:rsidRPr="009F5C90">
        <w:rPr>
          <w:sz w:val="22"/>
          <w:szCs w:val="22"/>
          <w:lang w:val="pt-BR"/>
        </w:rPr>
        <w:t xml:space="preserve">frutas; </w:t>
      </w:r>
      <w:r w:rsidR="0086241B" w:rsidRPr="009F5C90">
        <w:rPr>
          <w:sz w:val="22"/>
          <w:szCs w:val="22"/>
          <w:lang w:val="pt-BR"/>
        </w:rPr>
        <w:t>prototipação</w:t>
      </w:r>
    </w:p>
    <w:p w14:paraId="0973CBF6" w14:textId="04F3D296" w:rsidR="007C087F" w:rsidRPr="009F5C90" w:rsidRDefault="007C087F" w:rsidP="00E97ED4">
      <w:pPr>
        <w:spacing w:after="120"/>
        <w:rPr>
          <w:color w:val="A6A6A6"/>
          <w:sz w:val="22"/>
          <w:szCs w:val="22"/>
          <w:lang w:val="pt-BR"/>
        </w:rPr>
      </w:pPr>
    </w:p>
    <w:p w14:paraId="3A645C22" w14:textId="77777777" w:rsidR="00827839" w:rsidRPr="009F5C90" w:rsidRDefault="00827839" w:rsidP="00E97ED4">
      <w:pPr>
        <w:spacing w:after="120"/>
        <w:rPr>
          <w:b/>
          <w:i/>
          <w:color w:val="A6A6A6"/>
          <w:sz w:val="22"/>
          <w:szCs w:val="22"/>
          <w:lang w:val="pt-BR"/>
        </w:rPr>
      </w:pPr>
      <w:r w:rsidRPr="009F5C90">
        <w:rPr>
          <w:b/>
          <w:i/>
          <w:szCs w:val="24"/>
          <w:lang w:val="pt-BR"/>
        </w:rPr>
        <w:t>Abstrac</w:t>
      </w:r>
      <w:r w:rsidRPr="009F5C90">
        <w:rPr>
          <w:b/>
          <w:i/>
          <w:sz w:val="22"/>
          <w:szCs w:val="22"/>
          <w:lang w:val="pt-BR"/>
        </w:rPr>
        <w:t>t</w:t>
      </w:r>
    </w:p>
    <w:p w14:paraId="2B69C803" w14:textId="7402383D" w:rsidR="007747DF" w:rsidRPr="009F5C90" w:rsidRDefault="007747DF" w:rsidP="007747DF">
      <w:pPr>
        <w:widowControl w:val="0"/>
        <w:autoSpaceDE w:val="0"/>
        <w:autoSpaceDN w:val="0"/>
        <w:adjustRightInd w:val="0"/>
        <w:spacing w:after="120"/>
        <w:rPr>
          <w:i/>
          <w:sz w:val="22"/>
          <w:szCs w:val="22"/>
          <w:lang w:val="pt-BR"/>
        </w:rPr>
      </w:pPr>
      <w:r w:rsidRPr="009F5C90">
        <w:rPr>
          <w:i/>
          <w:sz w:val="22"/>
          <w:szCs w:val="22"/>
          <w:lang w:val="pt-BR"/>
        </w:rPr>
        <w:t xml:space="preserve">The development of new materials is fundamental to the evolution of engineering, architecture, and design. This is because new materials can offer significant benefits over traditional materials with respect to their structural, physical, and chemical properties. In architecture and design, new materials can be used to create more durable, sustainable, and aesthetically pleasing products that are lighter and stronger. Through biomimetics, this study analyzed 4 tropical fruit structures - orange, passion fruit, cocoa and pomegranate - to generate a new structure with damping and energy dissipation </w:t>
      </w:r>
      <w:r w:rsidRPr="009F5C90">
        <w:rPr>
          <w:i/>
          <w:sz w:val="22"/>
          <w:szCs w:val="22"/>
          <w:lang w:val="pt-BR"/>
        </w:rPr>
        <w:lastRenderedPageBreak/>
        <w:t>properties with the aid of scanning electron microscopy (SEM), micro-computed tomography (Micro-CT) and three-dimensional computerized reconstruction. As a result a bio-inspired structure was developed based on the cell wall arrangements found in the mesocarp (albedo) of the orange - Citrus sinensis. Through this developed structure it was possible to make computational tests and its prototyping in resin through digital fabrication. Thus, the development of bio-inspired materials for better impact absorption and damping is important because it can help improve the safety and effectiveness of a wide variety of products, from sports equipment to medical equipment, in addition to contributing to sustainability and energy efficiency, points of great interest for various areas of knowledge and contribution to the exploration of new materials.</w:t>
      </w:r>
    </w:p>
    <w:p w14:paraId="2CCD8B8A" w14:textId="77777777" w:rsidR="00BF0F76" w:rsidRPr="009F5C90" w:rsidRDefault="00BF0F76" w:rsidP="00E97ED4">
      <w:pPr>
        <w:spacing w:after="120"/>
        <w:rPr>
          <w:color w:val="A6A6A6"/>
          <w:sz w:val="22"/>
          <w:szCs w:val="22"/>
          <w:lang w:val="pt-BR"/>
        </w:rPr>
      </w:pPr>
    </w:p>
    <w:p w14:paraId="646EEC12" w14:textId="21D3638E" w:rsidR="00827839" w:rsidRPr="009F5C90" w:rsidRDefault="00141364" w:rsidP="00E65D3B">
      <w:pPr>
        <w:spacing w:after="120"/>
        <w:jc w:val="left"/>
        <w:rPr>
          <w:i/>
          <w:sz w:val="22"/>
          <w:szCs w:val="22"/>
        </w:rPr>
      </w:pPr>
      <w:r w:rsidRPr="009F5C90">
        <w:rPr>
          <w:b/>
          <w:i/>
          <w:szCs w:val="24"/>
        </w:rPr>
        <w:t>K</w:t>
      </w:r>
      <w:r w:rsidR="000F5978" w:rsidRPr="009F5C90">
        <w:rPr>
          <w:b/>
          <w:i/>
          <w:szCs w:val="24"/>
        </w:rPr>
        <w:t>ey</w:t>
      </w:r>
      <w:r w:rsidR="00827839" w:rsidRPr="009F5C90">
        <w:rPr>
          <w:b/>
          <w:i/>
          <w:szCs w:val="24"/>
        </w:rPr>
        <w:t>words:</w:t>
      </w:r>
      <w:r w:rsidR="00BF0F76" w:rsidRPr="009F5C90">
        <w:rPr>
          <w:b/>
          <w:i/>
          <w:szCs w:val="24"/>
        </w:rPr>
        <w:t xml:space="preserve"> </w:t>
      </w:r>
      <w:r w:rsidR="0086241B" w:rsidRPr="009F5C90">
        <w:rPr>
          <w:i/>
          <w:sz w:val="22"/>
          <w:szCs w:val="22"/>
        </w:rPr>
        <w:t>Biomimetics; Bioinspired; Hierarchical structures;</w:t>
      </w:r>
      <w:r w:rsidR="00520EDC" w:rsidRPr="009F5C90">
        <w:rPr>
          <w:i/>
          <w:sz w:val="22"/>
          <w:szCs w:val="22"/>
        </w:rPr>
        <w:t xml:space="preserve"> Fruits;</w:t>
      </w:r>
      <w:r w:rsidR="0086241B" w:rsidRPr="009F5C90">
        <w:rPr>
          <w:i/>
          <w:sz w:val="22"/>
          <w:szCs w:val="22"/>
        </w:rPr>
        <w:t xml:space="preserve"> Prototyping</w:t>
      </w:r>
    </w:p>
    <w:p w14:paraId="3AFB9FE6" w14:textId="77777777" w:rsidR="007747DF" w:rsidRPr="009F5C90" w:rsidRDefault="007747DF" w:rsidP="00E65D3B">
      <w:pPr>
        <w:spacing w:after="120"/>
        <w:jc w:val="left"/>
        <w:rPr>
          <w:b/>
          <w:i/>
          <w:szCs w:val="24"/>
        </w:rPr>
      </w:pPr>
    </w:p>
    <w:p w14:paraId="152F5CA2" w14:textId="77777777" w:rsidR="004245F7" w:rsidRPr="009F5C90" w:rsidRDefault="006D00BB" w:rsidP="005A685F">
      <w:pPr>
        <w:pStyle w:val="PargrafodaLista"/>
        <w:numPr>
          <w:ilvl w:val="0"/>
          <w:numId w:val="15"/>
        </w:numPr>
        <w:spacing w:after="120"/>
        <w:rPr>
          <w:b/>
          <w:szCs w:val="24"/>
        </w:rPr>
      </w:pPr>
      <w:r w:rsidRPr="009F5C90">
        <w:rPr>
          <w:b/>
          <w:szCs w:val="24"/>
        </w:rPr>
        <w:t>Introdução</w:t>
      </w:r>
    </w:p>
    <w:p w14:paraId="55016DAB" w14:textId="77777777" w:rsidR="004E7D4E" w:rsidRPr="009F5C90" w:rsidRDefault="004E7D4E" w:rsidP="00E97ED4">
      <w:pPr>
        <w:spacing w:after="120"/>
        <w:rPr>
          <w:color w:val="A6A6A6"/>
          <w:szCs w:val="24"/>
        </w:rPr>
      </w:pPr>
    </w:p>
    <w:p w14:paraId="6448B498" w14:textId="4D3FF557" w:rsidR="003F3894" w:rsidRPr="009F5C90" w:rsidRDefault="003F3894" w:rsidP="003F3894">
      <w:pPr>
        <w:spacing w:after="120"/>
        <w:ind w:firstLine="284"/>
        <w:rPr>
          <w:szCs w:val="24"/>
          <w:lang w:val="pt-BR"/>
        </w:rPr>
      </w:pPr>
      <w:r w:rsidRPr="009F5C90">
        <w:rPr>
          <w:szCs w:val="24"/>
          <w:lang w:val="pt-BR"/>
        </w:rPr>
        <w:t>O desenvolvimento de materiais bioinspirados para melhor absorção de impacto e amortecimento é importante porque pode levar à criação de produtos mais seguros, duráveis e eficazes. Os materiais bioinspirados são aqueles que imitam a estrutura ou as propriedades de materiais encontrados na natureza, e podem ser encontrados em muitas aplicações, desde a produção de calçados esportivos até a fabricação de equipamentos de proteção pessoal. A natureza apresenta uma ampla variedade de exemplos de materiais que são altamente eficazes na absorção de impactos e no amortecimento. Por exemplo, o casco de caracóis, a concha de ovos</w:t>
      </w:r>
      <w:r w:rsidR="00602802" w:rsidRPr="009F5C90">
        <w:rPr>
          <w:szCs w:val="24"/>
          <w:lang w:val="pt-BR"/>
        </w:rPr>
        <w:t>, a</w:t>
      </w:r>
      <w:r w:rsidRPr="009F5C90">
        <w:rPr>
          <w:szCs w:val="24"/>
          <w:lang w:val="pt-BR"/>
        </w:rPr>
        <w:t xml:space="preserve"> pele de alguns animais e</w:t>
      </w:r>
      <w:r w:rsidR="00602802" w:rsidRPr="009F5C90">
        <w:rPr>
          <w:szCs w:val="24"/>
          <w:lang w:val="pt-BR"/>
        </w:rPr>
        <w:t xml:space="preserve"> as</w:t>
      </w:r>
      <w:r w:rsidRPr="009F5C90">
        <w:rPr>
          <w:szCs w:val="24"/>
          <w:lang w:val="pt-BR"/>
        </w:rPr>
        <w:t xml:space="preserve"> cascas de frutas e</w:t>
      </w:r>
      <w:r w:rsidR="00602802" w:rsidRPr="009F5C90">
        <w:rPr>
          <w:szCs w:val="24"/>
          <w:lang w:val="pt-BR"/>
        </w:rPr>
        <w:t xml:space="preserve"> das</w:t>
      </w:r>
      <w:r w:rsidRPr="009F5C90">
        <w:rPr>
          <w:szCs w:val="24"/>
          <w:lang w:val="pt-BR"/>
        </w:rPr>
        <w:t xml:space="preserve"> sementes possuem estruturas que são altamente resistentes a impactos e podem ser usadas como inspiração para o desenvolvimento de novos materiais.</w:t>
      </w:r>
    </w:p>
    <w:p w14:paraId="4F97F1B7" w14:textId="6B96BE26" w:rsidR="00805184" w:rsidRPr="009F5C90" w:rsidRDefault="003F3894" w:rsidP="00A47C72">
      <w:pPr>
        <w:spacing w:after="120"/>
        <w:ind w:firstLine="284"/>
        <w:rPr>
          <w:color w:val="A6A6A6"/>
          <w:szCs w:val="24"/>
          <w:lang w:val="pt-BR"/>
        </w:rPr>
      </w:pPr>
      <w:r w:rsidRPr="009F5C90">
        <w:rPr>
          <w:szCs w:val="24"/>
          <w:lang w:val="pt-BR"/>
        </w:rPr>
        <w:t>Ao imitar essas estruturas naturais, os materiais bioinspirados podem fornecer uma série de benefícios em relação aos materiais convencionais, como maior resistência a impactos, melhor capacidade de absorção de choque, maior durabilidade e menor peso. Isso pode ser especialmente importante em aplicações em que a segurança é uma preocupação crítica, como na fabricação de equipamentos de proteção pessoal, em equipamentos esportivos ou em dispositivos médicos</w:t>
      </w:r>
      <w:r w:rsidR="00602802" w:rsidRPr="009F5C90">
        <w:rPr>
          <w:szCs w:val="24"/>
          <w:lang w:val="pt-BR"/>
        </w:rPr>
        <w:t xml:space="preserve">, como também na indústria aeronáutica, automobilística e espacial. </w:t>
      </w:r>
      <w:r w:rsidRPr="009F5C90">
        <w:rPr>
          <w:szCs w:val="24"/>
          <w:lang w:val="pt-BR"/>
        </w:rPr>
        <w:t xml:space="preserve"> Dessa maneira, o desenvolvimento de materiais bioinspirados para melhor absorção de impacto e amortecimento é importante porque pode ajudar a melhorar a segurança e a eficácia de uma ampla variedade de produtos</w:t>
      </w:r>
      <w:r w:rsidR="00602802" w:rsidRPr="009F5C90">
        <w:rPr>
          <w:szCs w:val="24"/>
          <w:lang w:val="pt-BR"/>
        </w:rPr>
        <w:t>.</w:t>
      </w:r>
    </w:p>
    <w:p w14:paraId="00CE3036" w14:textId="03508FC5" w:rsidR="00A47C72" w:rsidRPr="009F5C90" w:rsidRDefault="00A47C72" w:rsidP="00A47C72">
      <w:pPr>
        <w:spacing w:after="120"/>
        <w:ind w:firstLine="284"/>
        <w:rPr>
          <w:szCs w:val="24"/>
          <w:lang w:val="pt-BR"/>
        </w:rPr>
      </w:pPr>
      <w:r w:rsidRPr="009F5C90">
        <w:rPr>
          <w:szCs w:val="24"/>
          <w:lang w:val="pt-BR"/>
        </w:rPr>
        <w:t xml:space="preserve">O estudo realizado por </w:t>
      </w:r>
      <w:r w:rsidR="00602802" w:rsidRPr="009F5C90">
        <w:rPr>
          <w:szCs w:val="24"/>
          <w:lang w:val="pt-BR"/>
        </w:rPr>
        <w:t>Wang et al. (2018)</w:t>
      </w:r>
      <w:r w:rsidR="00602802" w:rsidRPr="009F5C90">
        <w:rPr>
          <w:color w:val="222222"/>
          <w:sz w:val="20"/>
          <w:shd w:val="clear" w:color="auto" w:fill="FFFFFF"/>
        </w:rPr>
        <w:t xml:space="preserve"> </w:t>
      </w:r>
      <w:r w:rsidRPr="009F5C90">
        <w:rPr>
          <w:szCs w:val="24"/>
          <w:lang w:val="pt-BR"/>
        </w:rPr>
        <w:t>teve como objetivo investigar a morfologia e a distribuição de tensões internas na casca da fruta pomelo. Para isso, os pesquisadores utilizaram a tomografia computadorizada por raio-x e a correlação de volume digital para mapear as tensões internas durante o processo de carregamento. Os resultados mostraram que a casca de pomelo apresenta uma estrutura celular altamente porosa e uma distribuição heterogênea de tensões internas, com uma concentração maior de tensões nas regiões de junção entre as células. Além disso, foi observada uma evolução morfológica da casca durante o processo de carregamento, com uma maior deformação nas regiões onde as células são mais alongadas.</w:t>
      </w:r>
    </w:p>
    <w:p w14:paraId="011C3B06" w14:textId="2DC6AC07" w:rsidR="00A47C72" w:rsidRPr="009F5C90" w:rsidRDefault="00A47C72" w:rsidP="00A47C72">
      <w:pPr>
        <w:spacing w:after="120"/>
        <w:ind w:firstLine="284"/>
        <w:rPr>
          <w:szCs w:val="24"/>
          <w:lang w:val="pt-BR"/>
        </w:rPr>
      </w:pPr>
      <w:r w:rsidRPr="009F5C90">
        <w:rPr>
          <w:szCs w:val="24"/>
          <w:lang w:val="pt-BR"/>
        </w:rPr>
        <w:t xml:space="preserve">Zhang et al. (2016) buscaram desenvolver um modelo numérico para analisar a resposta de amortecimento de espumas biomiméticas baseadas na estrutura da fruta pomelo. A partir de </w:t>
      </w:r>
      <w:r w:rsidRPr="009F5C90">
        <w:rPr>
          <w:szCs w:val="24"/>
          <w:lang w:val="pt-BR"/>
        </w:rPr>
        <w:lastRenderedPageBreak/>
        <w:t>ensaios mecânicos, os pesquisadores determinaram as propriedades mecânicas e de amortecimento das espumas biomiméticas e compararam com a fruta pomelo. O modelo numérico desenvolvido pelos pesquisadores considerou a estrutura porosa da espuma biomimética, bem como as propriedades mecânicas e de amortecimento dos materiais que a compõem. Os resultados indicaram que a espuma biomimética apresentou uma resposta de amortecimento similar à da fruta pomelo, com uma boa capacidade de dissipação de energia. Os pesquisadores concluíram que a estrutura da fruta pomelo pode ser uma fonte de inspiração para o desenvolvimento de materiais biomiméticos com propriedades de amortecimento e dissipação de energia. Além disso, o modelo numérico desenvolvido pode ser uma ferramenta útil para o projeto e otimização de materiais biomiméticos com essas propriedades.</w:t>
      </w:r>
    </w:p>
    <w:p w14:paraId="2F0AFD9A" w14:textId="070F3391" w:rsidR="00BE083D" w:rsidRPr="009F5C90" w:rsidRDefault="00A47C72" w:rsidP="008739C6">
      <w:pPr>
        <w:spacing w:after="120"/>
        <w:ind w:firstLine="284"/>
        <w:rPr>
          <w:szCs w:val="24"/>
          <w:lang w:val="pt-BR"/>
        </w:rPr>
      </w:pPr>
      <w:r w:rsidRPr="009F5C90">
        <w:rPr>
          <w:szCs w:val="24"/>
          <w:lang w:val="pt-BR"/>
        </w:rPr>
        <w:t>Dessa maneira</w:t>
      </w:r>
      <w:r w:rsidR="0083339D" w:rsidRPr="009F5C90">
        <w:rPr>
          <w:szCs w:val="24"/>
          <w:lang w:val="pt-BR"/>
        </w:rPr>
        <w:t>,</w:t>
      </w:r>
      <w:r w:rsidRPr="009F5C90">
        <w:rPr>
          <w:szCs w:val="24"/>
          <w:lang w:val="pt-BR"/>
        </w:rPr>
        <w:t xml:space="preserve"> o estudo da morfologia e das tensões internas na casca de pomelo forneceu </w:t>
      </w:r>
      <w:r w:rsidRPr="009F5C90">
        <w:rPr>
          <w:i/>
          <w:iCs/>
          <w:szCs w:val="24"/>
          <w:lang w:val="pt-BR"/>
        </w:rPr>
        <w:t xml:space="preserve">insights </w:t>
      </w:r>
      <w:r w:rsidRPr="009F5C90">
        <w:rPr>
          <w:szCs w:val="24"/>
          <w:lang w:val="pt-BR"/>
        </w:rPr>
        <w:t>valiosos para o desenvolvimento desse estudo para o desenvolvimento de uma estrutura com propriedades de amortecimento e dissipação de energia. Além disso, os resultados indicam a importância da análise da morfologia e das tensões internas em materiais porosos para a compreensão de seu comportamento mecânico.</w:t>
      </w:r>
    </w:p>
    <w:p w14:paraId="1504C531" w14:textId="77777777" w:rsidR="009B2EF9" w:rsidRPr="009F5C90" w:rsidRDefault="009B2EF9" w:rsidP="00E97ED4">
      <w:pPr>
        <w:spacing w:after="120"/>
        <w:ind w:firstLine="284"/>
        <w:rPr>
          <w:szCs w:val="24"/>
          <w:lang w:val="pt-BR"/>
        </w:rPr>
      </w:pPr>
    </w:p>
    <w:p w14:paraId="730D92D5" w14:textId="77777777" w:rsidR="00B63A35" w:rsidRPr="009F5C90" w:rsidRDefault="00B63A35" w:rsidP="005A685F">
      <w:pPr>
        <w:pStyle w:val="PargrafodaLista"/>
        <w:numPr>
          <w:ilvl w:val="0"/>
          <w:numId w:val="15"/>
        </w:numPr>
        <w:spacing w:after="120"/>
        <w:rPr>
          <w:b/>
          <w:szCs w:val="24"/>
          <w:lang w:val="pt-BR"/>
        </w:rPr>
      </w:pPr>
      <w:r w:rsidRPr="009F5C90">
        <w:rPr>
          <w:b/>
          <w:szCs w:val="24"/>
          <w:lang w:val="pt-BR"/>
        </w:rPr>
        <w:t>Procedimentos Metodológicos</w:t>
      </w:r>
    </w:p>
    <w:p w14:paraId="6AC6F1C2" w14:textId="77777777" w:rsidR="00B63A35" w:rsidRPr="009F5C90" w:rsidRDefault="00B63A35" w:rsidP="00B63A35">
      <w:pPr>
        <w:spacing w:after="120"/>
        <w:rPr>
          <w:color w:val="A6A6A6"/>
          <w:szCs w:val="24"/>
          <w:lang w:val="pt-BR"/>
        </w:rPr>
      </w:pPr>
    </w:p>
    <w:p w14:paraId="417748D2" w14:textId="62D16413" w:rsidR="00D52323" w:rsidRPr="009F5C90" w:rsidRDefault="008739C6" w:rsidP="00004935">
      <w:pPr>
        <w:spacing w:after="120"/>
        <w:ind w:firstLine="284"/>
        <w:rPr>
          <w:szCs w:val="24"/>
          <w:lang w:val="pt-BR"/>
        </w:rPr>
      </w:pPr>
      <w:r w:rsidRPr="009F5C90">
        <w:rPr>
          <w:szCs w:val="24"/>
          <w:lang w:val="pt-BR"/>
        </w:rPr>
        <w:t>A</w:t>
      </w:r>
      <w:r w:rsidR="0083339D" w:rsidRPr="009F5C90">
        <w:rPr>
          <w:szCs w:val="24"/>
          <w:lang w:val="pt-BR"/>
        </w:rPr>
        <w:t xml:space="preserve"> seguir</w:t>
      </w:r>
      <w:r w:rsidRPr="009F5C90">
        <w:rPr>
          <w:szCs w:val="24"/>
          <w:lang w:val="pt-BR"/>
        </w:rPr>
        <w:t>, na fig.0</w:t>
      </w:r>
      <w:r w:rsidR="001671A4" w:rsidRPr="009F5C90">
        <w:rPr>
          <w:szCs w:val="24"/>
          <w:lang w:val="pt-BR"/>
        </w:rPr>
        <w:t>1</w:t>
      </w:r>
      <w:r w:rsidRPr="009F5C90">
        <w:rPr>
          <w:szCs w:val="24"/>
          <w:lang w:val="pt-BR"/>
        </w:rPr>
        <w:t xml:space="preserve">, segue o </w:t>
      </w:r>
      <w:r w:rsidRPr="009F5C90">
        <w:rPr>
          <w:i/>
          <w:iCs/>
          <w:szCs w:val="24"/>
          <w:lang w:val="pt-BR"/>
        </w:rPr>
        <w:t xml:space="preserve">framework </w:t>
      </w:r>
      <w:r w:rsidRPr="009F5C90">
        <w:rPr>
          <w:szCs w:val="24"/>
          <w:lang w:val="pt-BR"/>
        </w:rPr>
        <w:t xml:space="preserve">desenvolvido e </w:t>
      </w:r>
      <w:r w:rsidR="00004935" w:rsidRPr="009F5C90">
        <w:rPr>
          <w:szCs w:val="24"/>
          <w:lang w:val="pt-BR"/>
        </w:rPr>
        <w:t xml:space="preserve">as </w:t>
      </w:r>
      <w:r w:rsidRPr="009F5C90">
        <w:rPr>
          <w:szCs w:val="24"/>
          <w:lang w:val="pt-BR"/>
        </w:rPr>
        <w:t>respectivas etapas metodológicas e ferramentas para desenvolvimento desse estudo.</w:t>
      </w:r>
      <w:r w:rsidR="00004935" w:rsidRPr="009F5C90">
        <w:t xml:space="preserve"> </w:t>
      </w:r>
      <w:r w:rsidR="00004935" w:rsidRPr="009F5C90">
        <w:rPr>
          <w:szCs w:val="24"/>
          <w:lang w:val="pt-BR"/>
        </w:rPr>
        <w:t>Uma revisão de literatura e agrupamento dos resultados na estrutura biomimética destaca os potenciais do emprego de princípios biológicos na organização industrial</w:t>
      </w:r>
      <w:r w:rsidR="00E76522" w:rsidRPr="009F5C90">
        <w:rPr>
          <w:szCs w:val="24"/>
          <w:lang w:val="pt-BR"/>
        </w:rPr>
        <w:t xml:space="preserve"> (OLIVEIRA, 2021)</w:t>
      </w:r>
      <w:r w:rsidR="00004935" w:rsidRPr="009F5C90">
        <w:rPr>
          <w:szCs w:val="24"/>
          <w:lang w:val="pt-BR"/>
        </w:rPr>
        <w:t xml:space="preserve">. Também demonstra que a presente pesquisa se concentra principalmente em uma descrição qualitativa de entes biológicos e conceitos de soluções biomiméticas relacionadas, que podem fornecer ajuda para implementação em cenários de desenvolvimento novos de produtos. </w:t>
      </w:r>
    </w:p>
    <w:p w14:paraId="3AC2D135" w14:textId="77777777" w:rsidR="00D52323" w:rsidRPr="009F5C90" w:rsidRDefault="00004935" w:rsidP="00004935">
      <w:pPr>
        <w:spacing w:after="120"/>
        <w:ind w:firstLine="284"/>
        <w:rPr>
          <w:szCs w:val="24"/>
          <w:lang w:val="pt-BR"/>
        </w:rPr>
      </w:pPr>
      <w:r w:rsidRPr="009F5C90">
        <w:rPr>
          <w:szCs w:val="24"/>
          <w:lang w:val="pt-BR"/>
        </w:rPr>
        <w:t xml:space="preserve">O campo dos algoritmos, onde modelos biológicos exatos foram construídos e empregados na prática. Dessa forma, o </w:t>
      </w:r>
      <w:r w:rsidRPr="009F5C90">
        <w:rPr>
          <w:i/>
          <w:iCs/>
          <w:szCs w:val="24"/>
          <w:lang w:val="pt-BR"/>
        </w:rPr>
        <w:t>framework</w:t>
      </w:r>
      <w:r w:rsidRPr="009F5C90">
        <w:rPr>
          <w:szCs w:val="24"/>
          <w:lang w:val="pt-BR"/>
        </w:rPr>
        <w:t xml:space="preserve"> proporciona diferentes possibilidades para futuras iniciativas de pesquisa. As limitações podem incluir a incapacidade ou ineficiência de trazer qualquer técnica biomimética para o nível de aplicação. No entanto, pode haver lições a serem extraídas dessas ideias biomiméticas para futuros estudos de caso. Analisando os resultados tangíveis do </w:t>
      </w:r>
      <w:r w:rsidRPr="009F5C90">
        <w:rPr>
          <w:i/>
          <w:iCs/>
          <w:szCs w:val="24"/>
          <w:lang w:val="pt-BR"/>
        </w:rPr>
        <w:t>framework</w:t>
      </w:r>
      <w:r w:rsidRPr="009F5C90">
        <w:rPr>
          <w:szCs w:val="24"/>
          <w:lang w:val="pt-BR"/>
        </w:rPr>
        <w:t xml:space="preserve">, uma grande questão para o futuro será o uso de algoritmos biomiméticos na manufatura cotidiana, apesar de vários estudos já terem sido realizados neste campo. Além disso, há uma série de problemas de produção que ainda não foram resolvidos. Como resultado, a busca de respostas na biologia seria um método potencial. </w:t>
      </w:r>
    </w:p>
    <w:p w14:paraId="3A7E4784" w14:textId="3555FA70" w:rsidR="00B63A35" w:rsidRPr="009F5C90" w:rsidRDefault="00004935" w:rsidP="00004935">
      <w:pPr>
        <w:spacing w:after="120"/>
        <w:ind w:firstLine="284"/>
        <w:rPr>
          <w:szCs w:val="24"/>
          <w:lang w:val="pt-BR"/>
        </w:rPr>
      </w:pPr>
      <w:r w:rsidRPr="009F5C90">
        <w:rPr>
          <w:szCs w:val="24"/>
          <w:lang w:val="pt-BR"/>
        </w:rPr>
        <w:t xml:space="preserve">O uso do design paramétrico, na relação da transferência da estrutura para uma nova aplicação ainda é incipiente, visto que o resultado gerado pelos </w:t>
      </w:r>
      <w:r w:rsidRPr="009F5C90">
        <w:rPr>
          <w:i/>
          <w:iCs/>
          <w:szCs w:val="24"/>
          <w:lang w:val="pt-BR"/>
        </w:rPr>
        <w:t>softwares</w:t>
      </w:r>
      <w:r w:rsidRPr="009F5C90">
        <w:rPr>
          <w:szCs w:val="24"/>
          <w:lang w:val="pt-BR"/>
        </w:rPr>
        <w:t xml:space="preserve"> de modelagem poligonal utiliza um tipo de solução com aplicações generalizadas e indica as características gerais para uma aplicação específica de uma solução. Por esse motivo, pode ser uma técnica que define uma abordagem estruturada para atingir um determinado objetivo ou um algoritmo que simula um fenômeno biológico para lidar com casos de engenharia, arquitetura e design. Como dito anteriormente, uma das técnicas mais predominante é a implementação de algoritmos, pois eles têm o benefício de ter um escopo específico de aplicação e capacidades, o que auxilia na transferência para outras aplicações. </w:t>
      </w:r>
      <w:r w:rsidR="005A685F" w:rsidRPr="009F5C90">
        <w:rPr>
          <w:szCs w:val="24"/>
          <w:lang w:val="pt-BR"/>
        </w:rPr>
        <w:t xml:space="preserve"> </w:t>
      </w:r>
      <w:r w:rsidRPr="009F5C90">
        <w:rPr>
          <w:szCs w:val="24"/>
          <w:lang w:val="pt-BR"/>
        </w:rPr>
        <w:t xml:space="preserve">No entanto, são abstrações genéricas </w:t>
      </w:r>
      <w:r w:rsidRPr="009F5C90">
        <w:rPr>
          <w:szCs w:val="24"/>
          <w:lang w:val="pt-BR"/>
        </w:rPr>
        <w:lastRenderedPageBreak/>
        <w:t xml:space="preserve">advindos de </w:t>
      </w:r>
      <w:r w:rsidRPr="009F5C90">
        <w:rPr>
          <w:i/>
          <w:iCs/>
          <w:szCs w:val="24"/>
          <w:lang w:val="pt-BR"/>
        </w:rPr>
        <w:t>softwares</w:t>
      </w:r>
      <w:r w:rsidRPr="009F5C90">
        <w:rPr>
          <w:szCs w:val="24"/>
          <w:lang w:val="pt-BR"/>
        </w:rPr>
        <w:t xml:space="preserve"> ou abstrações aproximadas geradas a partir de conceitos por semelhança. Essa pesquisa demostra o uso e abstração da inspiração biológica e sua replicação exata utilizando 7 etapas para a replicação e aplicação da estrutura bioinspirada.</w:t>
      </w:r>
    </w:p>
    <w:p w14:paraId="2359CEDD" w14:textId="5F467378" w:rsidR="00004935" w:rsidRPr="009F5C90" w:rsidRDefault="00004935" w:rsidP="00004935">
      <w:pPr>
        <w:pStyle w:val="PargrafodaLista"/>
        <w:numPr>
          <w:ilvl w:val="0"/>
          <w:numId w:val="14"/>
        </w:numPr>
        <w:spacing w:after="120"/>
        <w:rPr>
          <w:szCs w:val="24"/>
          <w:lang w:val="pt-BR"/>
        </w:rPr>
      </w:pPr>
      <w:r w:rsidRPr="009F5C90">
        <w:rPr>
          <w:b/>
          <w:bCs/>
          <w:i/>
          <w:iCs/>
          <w:szCs w:val="24"/>
          <w:lang w:val="pt-BR"/>
        </w:rPr>
        <w:t>Input:</w:t>
      </w:r>
      <w:r w:rsidRPr="009F5C90">
        <w:rPr>
          <w:szCs w:val="24"/>
          <w:lang w:val="pt-BR"/>
        </w:rPr>
        <w:t xml:space="preserve"> O ponto de entrada inicial do modelo de processo biomimético unificado é a análise do problema. Isso pode abranger a avaliação da situação e/ou a descrição do problema. Com um problema ainda não identificado ou um problema específico a resolver.</w:t>
      </w:r>
    </w:p>
    <w:p w14:paraId="2CC8AEB7" w14:textId="77777777" w:rsidR="00D52323" w:rsidRPr="009F5C90" w:rsidRDefault="00D52323" w:rsidP="00D52323">
      <w:pPr>
        <w:pStyle w:val="PargrafodaLista"/>
        <w:spacing w:after="120"/>
        <w:ind w:left="692"/>
        <w:rPr>
          <w:szCs w:val="24"/>
          <w:lang w:val="pt-BR"/>
        </w:rPr>
      </w:pPr>
    </w:p>
    <w:p w14:paraId="078557A3" w14:textId="0E039921" w:rsidR="00D52323" w:rsidRPr="009F5C90" w:rsidRDefault="00004935" w:rsidP="00D52323">
      <w:pPr>
        <w:pStyle w:val="PargrafodaLista"/>
        <w:numPr>
          <w:ilvl w:val="0"/>
          <w:numId w:val="14"/>
        </w:numPr>
        <w:spacing w:after="120"/>
        <w:rPr>
          <w:szCs w:val="24"/>
          <w:lang w:val="pt-BR"/>
        </w:rPr>
      </w:pPr>
      <w:r w:rsidRPr="009F5C90">
        <w:rPr>
          <w:b/>
          <w:bCs/>
          <w:i/>
          <w:iCs/>
          <w:szCs w:val="24"/>
          <w:lang w:val="pt-BR"/>
        </w:rPr>
        <w:t>Biological identification and Understanding strategies principles:</w:t>
      </w:r>
      <w:r w:rsidRPr="009F5C90">
        <w:rPr>
          <w:szCs w:val="24"/>
          <w:lang w:val="pt-BR"/>
        </w:rPr>
        <w:t xml:space="preserve"> Nessa etapa, é identificado um ente biológico. A identificação de modelos biológicos pode levar a uma compreensão mais profunda do problema inicial ou em caso de um problema concreto já identificado, a descrição do problema fornece uma formalização adequada do ente biológico a ser estudado.</w:t>
      </w:r>
    </w:p>
    <w:p w14:paraId="3B163D9D" w14:textId="77777777" w:rsidR="00D52323" w:rsidRPr="009F5C90" w:rsidRDefault="00D52323" w:rsidP="00D52323">
      <w:pPr>
        <w:pStyle w:val="PargrafodaLista"/>
        <w:spacing w:after="120"/>
        <w:ind w:left="692"/>
        <w:rPr>
          <w:szCs w:val="24"/>
          <w:lang w:val="pt-BR"/>
        </w:rPr>
      </w:pPr>
    </w:p>
    <w:p w14:paraId="5DDD26F0" w14:textId="23A3B89A" w:rsidR="00D52323" w:rsidRPr="009F5C90" w:rsidRDefault="00004935" w:rsidP="00D52323">
      <w:pPr>
        <w:pStyle w:val="PargrafodaLista"/>
        <w:numPr>
          <w:ilvl w:val="0"/>
          <w:numId w:val="14"/>
        </w:numPr>
        <w:spacing w:after="120"/>
        <w:rPr>
          <w:szCs w:val="24"/>
          <w:lang w:val="pt-BR"/>
        </w:rPr>
      </w:pPr>
      <w:r w:rsidRPr="009F5C90">
        <w:rPr>
          <w:b/>
          <w:bCs/>
          <w:i/>
          <w:iCs/>
          <w:szCs w:val="24"/>
          <w:lang w:val="pt-BR"/>
        </w:rPr>
        <w:t>Biological entitys selection:</w:t>
      </w:r>
      <w:r w:rsidRPr="009F5C90">
        <w:rPr>
          <w:szCs w:val="24"/>
          <w:lang w:val="pt-BR"/>
        </w:rPr>
        <w:t xml:space="preserve"> Etapa em que há identificação e descrição do ente biológico. O objetivo é formalizar o uso de campos biológicos durante as práticas biomiméticas, começando com etapas centradas na biologia. Ao procurar modelos biológicos, os profissionais geram uma solicitação genérica: Quais organismos desempenham uma função e para que serve? levando-os a identificar espaços de solução funcional para problemas em potenciais.</w:t>
      </w:r>
      <w:r w:rsidR="00D52323" w:rsidRPr="009F5C90">
        <w:rPr>
          <w:szCs w:val="24"/>
          <w:lang w:val="pt-BR"/>
        </w:rPr>
        <w:t xml:space="preserve"> </w:t>
      </w:r>
    </w:p>
    <w:p w14:paraId="6E0341E3" w14:textId="77777777" w:rsidR="00D52323" w:rsidRPr="009F5C90" w:rsidRDefault="00D52323" w:rsidP="00D52323">
      <w:pPr>
        <w:pStyle w:val="PargrafodaLista"/>
        <w:spacing w:after="120"/>
        <w:ind w:left="692"/>
        <w:rPr>
          <w:szCs w:val="24"/>
          <w:lang w:val="pt-BR"/>
        </w:rPr>
      </w:pPr>
    </w:p>
    <w:p w14:paraId="22BD1AE1" w14:textId="77777777" w:rsidR="00D52323" w:rsidRPr="009F5C90" w:rsidRDefault="00004935" w:rsidP="00D52323">
      <w:pPr>
        <w:pStyle w:val="PargrafodaLista"/>
        <w:numPr>
          <w:ilvl w:val="0"/>
          <w:numId w:val="14"/>
        </w:numPr>
        <w:spacing w:after="120"/>
        <w:rPr>
          <w:szCs w:val="24"/>
          <w:lang w:val="pt-BR"/>
        </w:rPr>
      </w:pPr>
      <w:r w:rsidRPr="009F5C90">
        <w:rPr>
          <w:b/>
          <w:bCs/>
          <w:i/>
          <w:iCs/>
          <w:szCs w:val="24"/>
          <w:lang w:val="pt-BR"/>
        </w:rPr>
        <w:t>Abstraction detachament from biological model:</w:t>
      </w:r>
      <w:r w:rsidRPr="009F5C90">
        <w:rPr>
          <w:szCs w:val="24"/>
          <w:lang w:val="pt-BR"/>
        </w:rPr>
        <w:t xml:space="preserve"> A morfologia é abstraída da forma biológica. O uso de escaneamento usando Micro-CT, seguidos de análise de materiais para seleção da área de interesse e a reconstrução 3D. A transposição das estratégias biológicas permite aos designers incorporar os princípios biológicos delineados de acordo com as funcionalidades técnicas. Tal transposição geralmente requer o conhecimento tecnológico disponível para atuar como um interprete para a(s) solução(ões) biológica(s) e possibilitar sua implementação no mundo técnico.</w:t>
      </w:r>
    </w:p>
    <w:p w14:paraId="4BBCF4D1" w14:textId="77777777" w:rsidR="00D52323" w:rsidRPr="009F5C90" w:rsidRDefault="00D52323" w:rsidP="00D52323">
      <w:pPr>
        <w:pStyle w:val="PargrafodaLista"/>
        <w:rPr>
          <w:szCs w:val="24"/>
          <w:lang w:val="pt-BR"/>
        </w:rPr>
      </w:pPr>
    </w:p>
    <w:p w14:paraId="6B45E4EA" w14:textId="77777777" w:rsidR="00D52323" w:rsidRPr="009F5C90" w:rsidRDefault="00004935" w:rsidP="00D52323">
      <w:pPr>
        <w:pStyle w:val="PargrafodaLista"/>
        <w:numPr>
          <w:ilvl w:val="0"/>
          <w:numId w:val="14"/>
        </w:numPr>
        <w:spacing w:after="120"/>
        <w:rPr>
          <w:szCs w:val="24"/>
          <w:lang w:val="pt-BR"/>
        </w:rPr>
      </w:pPr>
      <w:r w:rsidRPr="009F5C90">
        <w:rPr>
          <w:b/>
          <w:bCs/>
          <w:i/>
          <w:iCs/>
          <w:szCs w:val="24"/>
          <w:lang w:val="pt-BR"/>
        </w:rPr>
        <w:t>Tecnical implementation and prototyping</w:t>
      </w:r>
      <w:r w:rsidRPr="009F5C90">
        <w:rPr>
          <w:szCs w:val="24"/>
          <w:lang w:val="pt-BR"/>
        </w:rPr>
        <w:t>: Com base nos usos e</w:t>
      </w:r>
      <w:r w:rsidR="00D52323" w:rsidRPr="009F5C90">
        <w:rPr>
          <w:szCs w:val="24"/>
          <w:lang w:val="pt-BR"/>
        </w:rPr>
        <w:t xml:space="preserve"> </w:t>
      </w:r>
      <w:r w:rsidRPr="009F5C90">
        <w:rPr>
          <w:szCs w:val="24"/>
          <w:lang w:val="pt-BR"/>
        </w:rPr>
        <w:t>benefícios conhecidos dos protótipos na prática do design, o objetivo</w:t>
      </w:r>
      <w:r w:rsidR="00D52323" w:rsidRPr="009F5C90">
        <w:rPr>
          <w:szCs w:val="24"/>
          <w:lang w:val="pt-BR"/>
        </w:rPr>
        <w:t xml:space="preserve"> </w:t>
      </w:r>
      <w:r w:rsidRPr="009F5C90">
        <w:rPr>
          <w:szCs w:val="24"/>
          <w:lang w:val="pt-BR"/>
        </w:rPr>
        <w:t>desta fase foi explorar as técnicas de fabricação digital recentes para</w:t>
      </w:r>
      <w:r w:rsidR="00D52323" w:rsidRPr="009F5C90">
        <w:rPr>
          <w:szCs w:val="24"/>
          <w:lang w:val="pt-BR"/>
        </w:rPr>
        <w:t xml:space="preserve"> </w:t>
      </w:r>
      <w:r w:rsidRPr="009F5C90">
        <w:rPr>
          <w:szCs w:val="24"/>
          <w:lang w:val="pt-BR"/>
        </w:rPr>
        <w:t>a prototipação 3D e a biomimética atualmente e como a abstração,</w:t>
      </w:r>
      <w:r w:rsidR="00D52323" w:rsidRPr="009F5C90">
        <w:rPr>
          <w:szCs w:val="24"/>
          <w:lang w:val="pt-BR"/>
        </w:rPr>
        <w:t xml:space="preserve"> </w:t>
      </w:r>
      <w:r w:rsidRPr="009F5C90">
        <w:rPr>
          <w:szCs w:val="24"/>
          <w:lang w:val="pt-BR"/>
        </w:rPr>
        <w:t>transferência e colaboração entre ferramentas digitais. O objetivo é</w:t>
      </w:r>
      <w:r w:rsidR="00D52323" w:rsidRPr="009F5C90">
        <w:rPr>
          <w:szCs w:val="24"/>
          <w:lang w:val="pt-BR"/>
        </w:rPr>
        <w:t xml:space="preserve"> </w:t>
      </w:r>
      <w:r w:rsidRPr="009F5C90">
        <w:rPr>
          <w:szCs w:val="24"/>
          <w:lang w:val="pt-BR"/>
        </w:rPr>
        <w:t>descrever as práticas atuais que fornecem orientação geral sobre</w:t>
      </w:r>
      <w:r w:rsidR="00D52323" w:rsidRPr="009F5C90">
        <w:rPr>
          <w:szCs w:val="24"/>
          <w:lang w:val="pt-BR"/>
        </w:rPr>
        <w:t xml:space="preserve"> </w:t>
      </w:r>
      <w:r w:rsidRPr="009F5C90">
        <w:rPr>
          <w:szCs w:val="24"/>
          <w:lang w:val="pt-BR"/>
        </w:rPr>
        <w:t>como aproveitar os benefícios conhecidos da prototipagem associados</w:t>
      </w:r>
      <w:r w:rsidR="00D52323" w:rsidRPr="009F5C90">
        <w:rPr>
          <w:szCs w:val="24"/>
          <w:lang w:val="pt-BR"/>
        </w:rPr>
        <w:t xml:space="preserve"> </w:t>
      </w:r>
      <w:r w:rsidRPr="009F5C90">
        <w:rPr>
          <w:szCs w:val="24"/>
          <w:lang w:val="pt-BR"/>
        </w:rPr>
        <w:t>ao problema de pesquisa para desenvolvimento de produtos em um</w:t>
      </w:r>
      <w:r w:rsidR="00D52323" w:rsidRPr="009F5C90">
        <w:rPr>
          <w:szCs w:val="24"/>
          <w:lang w:val="pt-BR"/>
        </w:rPr>
        <w:t xml:space="preserve"> </w:t>
      </w:r>
      <w:r w:rsidRPr="009F5C90">
        <w:rPr>
          <w:szCs w:val="24"/>
          <w:lang w:val="pt-BR"/>
        </w:rPr>
        <w:t>contexto de design de biomimético.</w:t>
      </w:r>
    </w:p>
    <w:p w14:paraId="736BCDFB" w14:textId="77777777" w:rsidR="00D52323" w:rsidRPr="009F5C90" w:rsidRDefault="00D52323" w:rsidP="00D52323">
      <w:pPr>
        <w:pStyle w:val="PargrafodaLista"/>
        <w:rPr>
          <w:szCs w:val="24"/>
          <w:lang w:val="pt-BR"/>
        </w:rPr>
      </w:pPr>
    </w:p>
    <w:p w14:paraId="00E4E8EC" w14:textId="5AEDA93C" w:rsidR="00D52323" w:rsidRPr="009F5C90" w:rsidRDefault="00004935" w:rsidP="00D52323">
      <w:pPr>
        <w:pStyle w:val="PargrafodaLista"/>
        <w:numPr>
          <w:ilvl w:val="0"/>
          <w:numId w:val="14"/>
        </w:numPr>
        <w:spacing w:after="120"/>
        <w:rPr>
          <w:szCs w:val="24"/>
          <w:lang w:val="pt-BR"/>
        </w:rPr>
      </w:pPr>
      <w:r w:rsidRPr="009F5C90">
        <w:rPr>
          <w:b/>
          <w:bCs/>
          <w:i/>
          <w:iCs/>
          <w:szCs w:val="24"/>
          <w:lang w:val="pt-BR"/>
        </w:rPr>
        <w:t>Workshop:</w:t>
      </w:r>
      <w:r w:rsidRPr="009F5C90">
        <w:rPr>
          <w:szCs w:val="24"/>
          <w:lang w:val="pt-BR"/>
        </w:rPr>
        <w:t xml:space="preserve"> Com as oficinas</w:t>
      </w:r>
      <w:r w:rsidR="00E71C84" w:rsidRPr="009F5C90">
        <w:rPr>
          <w:szCs w:val="24"/>
          <w:lang w:val="pt-BR"/>
        </w:rPr>
        <w:t>,</w:t>
      </w:r>
      <w:r w:rsidRPr="009F5C90">
        <w:rPr>
          <w:szCs w:val="24"/>
          <w:lang w:val="pt-BR"/>
        </w:rPr>
        <w:t xml:space="preserve"> há uma aproximação de pesquisadores e</w:t>
      </w:r>
      <w:r w:rsidR="00D52323" w:rsidRPr="009F5C90">
        <w:rPr>
          <w:szCs w:val="24"/>
          <w:lang w:val="pt-BR"/>
        </w:rPr>
        <w:t xml:space="preserve"> </w:t>
      </w:r>
      <w:r w:rsidRPr="009F5C90">
        <w:rPr>
          <w:szCs w:val="24"/>
          <w:lang w:val="pt-BR"/>
        </w:rPr>
        <w:t>os participantes das abordagens metodológicas, ferramentas e a</w:t>
      </w:r>
      <w:r w:rsidR="00D52323" w:rsidRPr="009F5C90">
        <w:rPr>
          <w:szCs w:val="24"/>
          <w:lang w:val="pt-BR"/>
        </w:rPr>
        <w:t xml:space="preserve"> </w:t>
      </w:r>
      <w:r w:rsidRPr="009F5C90">
        <w:rPr>
          <w:szCs w:val="24"/>
          <w:lang w:val="pt-BR"/>
        </w:rPr>
        <w:t>colaboração. Em que é feio uma introdução geral do tema, estudo de</w:t>
      </w:r>
      <w:r w:rsidR="00D52323" w:rsidRPr="009F5C90">
        <w:rPr>
          <w:szCs w:val="24"/>
          <w:lang w:val="pt-BR"/>
        </w:rPr>
        <w:t xml:space="preserve"> </w:t>
      </w:r>
      <w:r w:rsidRPr="009F5C90">
        <w:rPr>
          <w:szCs w:val="24"/>
          <w:lang w:val="pt-BR"/>
        </w:rPr>
        <w:t>casos explicativos realizado pelo facilitador em que as ferramentas são</w:t>
      </w:r>
      <w:r w:rsidR="00D52323" w:rsidRPr="009F5C90">
        <w:rPr>
          <w:szCs w:val="24"/>
          <w:lang w:val="pt-BR"/>
        </w:rPr>
        <w:t xml:space="preserve"> </w:t>
      </w:r>
      <w:r w:rsidRPr="009F5C90">
        <w:rPr>
          <w:szCs w:val="24"/>
          <w:lang w:val="pt-BR"/>
        </w:rPr>
        <w:t>apresentadas individualmente e implementadas sequencialmente de</w:t>
      </w:r>
      <w:r w:rsidR="00D52323" w:rsidRPr="009F5C90">
        <w:rPr>
          <w:szCs w:val="24"/>
          <w:lang w:val="pt-BR"/>
        </w:rPr>
        <w:t xml:space="preserve"> </w:t>
      </w:r>
      <w:r w:rsidRPr="009F5C90">
        <w:rPr>
          <w:szCs w:val="24"/>
          <w:lang w:val="pt-BR"/>
        </w:rPr>
        <w:t>acordo com o processo apresentado.</w:t>
      </w:r>
    </w:p>
    <w:p w14:paraId="68C84E6B" w14:textId="77777777" w:rsidR="00D52323" w:rsidRPr="009F5C90" w:rsidRDefault="00D52323" w:rsidP="00D52323">
      <w:pPr>
        <w:pStyle w:val="PargrafodaLista"/>
        <w:rPr>
          <w:szCs w:val="24"/>
          <w:lang w:val="pt-BR"/>
        </w:rPr>
      </w:pPr>
    </w:p>
    <w:p w14:paraId="614C4E51" w14:textId="6AA2C177" w:rsidR="00004935" w:rsidRPr="009F5C90" w:rsidRDefault="00004935" w:rsidP="00D52323">
      <w:pPr>
        <w:pStyle w:val="PargrafodaLista"/>
        <w:numPr>
          <w:ilvl w:val="0"/>
          <w:numId w:val="14"/>
        </w:numPr>
        <w:spacing w:after="120"/>
        <w:rPr>
          <w:szCs w:val="24"/>
          <w:lang w:val="pt-BR"/>
        </w:rPr>
      </w:pPr>
      <w:r w:rsidRPr="009F5C90">
        <w:rPr>
          <w:b/>
          <w:bCs/>
          <w:i/>
          <w:iCs/>
          <w:szCs w:val="24"/>
          <w:lang w:val="pt-BR"/>
        </w:rPr>
        <w:t>Results:</w:t>
      </w:r>
      <w:r w:rsidRPr="009F5C90">
        <w:rPr>
          <w:szCs w:val="24"/>
          <w:lang w:val="pt-BR"/>
        </w:rPr>
        <w:t xml:space="preserve"> Embora o workshop abordasse o mesmo problema de</w:t>
      </w:r>
      <w:r w:rsidR="00D52323" w:rsidRPr="009F5C90">
        <w:rPr>
          <w:szCs w:val="24"/>
          <w:lang w:val="pt-BR"/>
        </w:rPr>
        <w:t xml:space="preserve"> </w:t>
      </w:r>
      <w:r w:rsidRPr="009F5C90">
        <w:rPr>
          <w:szCs w:val="24"/>
          <w:lang w:val="pt-BR"/>
        </w:rPr>
        <w:t>pesquisa, foram gerados conceitos por todas equipes e uma melhor</w:t>
      </w:r>
      <w:r w:rsidR="00D52323" w:rsidRPr="009F5C90">
        <w:rPr>
          <w:szCs w:val="24"/>
          <w:lang w:val="pt-BR"/>
        </w:rPr>
        <w:t xml:space="preserve"> </w:t>
      </w:r>
      <w:r w:rsidRPr="009F5C90">
        <w:rPr>
          <w:szCs w:val="24"/>
          <w:lang w:val="pt-BR"/>
        </w:rPr>
        <w:t>compreensão do problema abordado.</w:t>
      </w:r>
    </w:p>
    <w:p w14:paraId="4961A338" w14:textId="6C0D3A91" w:rsidR="008739C6" w:rsidRPr="009F5C90" w:rsidRDefault="008739C6" w:rsidP="008739C6">
      <w:pPr>
        <w:spacing w:after="120"/>
        <w:ind w:firstLine="284"/>
        <w:jc w:val="center"/>
        <w:rPr>
          <w:szCs w:val="24"/>
          <w:lang w:val="pt-BR"/>
        </w:rPr>
      </w:pPr>
      <w:r w:rsidRPr="009F5C90">
        <w:rPr>
          <w:noProof/>
          <w:szCs w:val="24"/>
          <w:lang w:val="pt-BR"/>
        </w:rPr>
        <w:lastRenderedPageBreak/>
        <w:drawing>
          <wp:inline distT="0" distB="0" distL="0" distR="0" wp14:anchorId="528CC409" wp14:editId="121C0152">
            <wp:extent cx="4950521" cy="7607499"/>
            <wp:effectExtent l="0" t="0" r="254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r:embed="rId8"/>
                    <a:stretch>
                      <a:fillRect/>
                    </a:stretch>
                  </pic:blipFill>
                  <pic:spPr>
                    <a:xfrm>
                      <a:off x="0" y="0"/>
                      <a:ext cx="4958040" cy="7619053"/>
                    </a:xfrm>
                    <a:prstGeom prst="rect">
                      <a:avLst/>
                    </a:prstGeom>
                  </pic:spPr>
                </pic:pic>
              </a:graphicData>
            </a:graphic>
          </wp:inline>
        </w:drawing>
      </w:r>
    </w:p>
    <w:p w14:paraId="3B1A8242" w14:textId="473EAAEB" w:rsidR="008739C6" w:rsidRPr="009F5C90" w:rsidRDefault="008739C6" w:rsidP="008739C6">
      <w:pPr>
        <w:spacing w:after="120"/>
        <w:ind w:firstLine="284"/>
        <w:jc w:val="center"/>
        <w:rPr>
          <w:b/>
          <w:sz w:val="20"/>
          <w:lang w:val="pt-BR"/>
        </w:rPr>
      </w:pPr>
      <w:r w:rsidRPr="009F5C90">
        <w:rPr>
          <w:b/>
          <w:sz w:val="20"/>
          <w:lang w:val="pt-BR"/>
        </w:rPr>
        <w:t xml:space="preserve">Figura </w:t>
      </w:r>
      <w:r w:rsidRPr="009F5C90">
        <w:rPr>
          <w:b/>
          <w:sz w:val="20"/>
        </w:rPr>
        <w:fldChar w:fldCharType="begin"/>
      </w:r>
      <w:r w:rsidRPr="009F5C90">
        <w:rPr>
          <w:b/>
          <w:sz w:val="20"/>
          <w:lang w:val="pt-BR"/>
        </w:rPr>
        <w:instrText xml:space="preserve"> SEQ Figure \* ARABIC </w:instrText>
      </w:r>
      <w:r w:rsidRPr="009F5C90">
        <w:rPr>
          <w:b/>
          <w:sz w:val="20"/>
        </w:rPr>
        <w:fldChar w:fldCharType="separate"/>
      </w:r>
      <w:r w:rsidRPr="009F5C90">
        <w:rPr>
          <w:b/>
          <w:sz w:val="20"/>
          <w:lang w:val="pt-BR"/>
        </w:rPr>
        <w:t>1</w:t>
      </w:r>
      <w:r w:rsidRPr="009F5C90">
        <w:rPr>
          <w:sz w:val="20"/>
          <w:lang w:val="pt-BR"/>
        </w:rPr>
        <w:fldChar w:fldCharType="end"/>
      </w:r>
      <w:r w:rsidRPr="009F5C90">
        <w:rPr>
          <w:b/>
          <w:sz w:val="20"/>
          <w:lang w:val="pt-BR"/>
        </w:rPr>
        <w:t xml:space="preserve">: </w:t>
      </w:r>
      <w:r w:rsidR="00485106" w:rsidRPr="009F5C90">
        <w:rPr>
          <w:b/>
          <w:sz w:val="20"/>
          <w:lang w:val="pt-BR"/>
        </w:rPr>
        <w:t>F</w:t>
      </w:r>
      <w:r w:rsidR="002E7179" w:rsidRPr="009F5C90">
        <w:rPr>
          <w:b/>
          <w:sz w:val="20"/>
          <w:lang w:val="pt-BR"/>
        </w:rPr>
        <w:t>ramework dos procedimentos metodológicos</w:t>
      </w:r>
      <w:r w:rsidRPr="009F5C90">
        <w:rPr>
          <w:b/>
          <w:sz w:val="20"/>
          <w:lang w:val="pt-BR"/>
        </w:rPr>
        <w:t>. Fonte: elaborado pelos autores.</w:t>
      </w:r>
    </w:p>
    <w:p w14:paraId="673FF905" w14:textId="1C411CAB" w:rsidR="008739C6" w:rsidRPr="009F5C90" w:rsidRDefault="008739C6" w:rsidP="00B63A35">
      <w:pPr>
        <w:spacing w:after="120"/>
        <w:ind w:firstLine="284"/>
        <w:rPr>
          <w:szCs w:val="24"/>
          <w:lang w:val="pt-BR"/>
        </w:rPr>
      </w:pPr>
    </w:p>
    <w:p w14:paraId="7C3F3BC5" w14:textId="663EDC4A" w:rsidR="00485106" w:rsidRPr="009F5C90" w:rsidRDefault="00485106" w:rsidP="00805184">
      <w:pPr>
        <w:pStyle w:val="PargrafodaLista"/>
        <w:numPr>
          <w:ilvl w:val="0"/>
          <w:numId w:val="12"/>
        </w:numPr>
        <w:spacing w:after="120"/>
        <w:rPr>
          <w:b/>
          <w:szCs w:val="24"/>
          <w:lang w:val="pt-BR"/>
        </w:rPr>
      </w:pPr>
      <w:r w:rsidRPr="009F5C90">
        <w:rPr>
          <w:b/>
          <w:szCs w:val="24"/>
          <w:lang w:val="pt-BR"/>
        </w:rPr>
        <w:lastRenderedPageBreak/>
        <w:t>Metodologia geral</w:t>
      </w:r>
    </w:p>
    <w:p w14:paraId="149602CA" w14:textId="59F5B52E" w:rsidR="00485106" w:rsidRPr="009F5C90" w:rsidRDefault="00485106" w:rsidP="00485106">
      <w:pPr>
        <w:pStyle w:val="PargrafodaLista"/>
        <w:spacing w:after="120"/>
        <w:rPr>
          <w:b/>
          <w:szCs w:val="24"/>
          <w:lang w:val="pt-BR"/>
        </w:rPr>
      </w:pPr>
    </w:p>
    <w:p w14:paraId="21A3F402" w14:textId="2D24593A" w:rsidR="00485106" w:rsidRPr="009F5C90" w:rsidRDefault="00485106" w:rsidP="00485106">
      <w:pPr>
        <w:spacing w:after="120"/>
        <w:rPr>
          <w:b/>
          <w:szCs w:val="24"/>
          <w:lang w:val="pt-BR"/>
        </w:rPr>
      </w:pPr>
      <w:r w:rsidRPr="009F5C90">
        <w:rPr>
          <w:bCs/>
          <w:szCs w:val="24"/>
          <w:lang w:val="pt-BR"/>
        </w:rPr>
        <w:t xml:space="preserve">O </w:t>
      </w:r>
      <w:r w:rsidRPr="009F5C90">
        <w:rPr>
          <w:bCs/>
          <w:i/>
          <w:iCs/>
          <w:szCs w:val="24"/>
          <w:lang w:val="pt-BR"/>
        </w:rPr>
        <w:t>Biomimicry Thinking</w:t>
      </w:r>
      <w:r w:rsidRPr="009F5C90">
        <w:rPr>
          <w:bCs/>
          <w:szCs w:val="24"/>
          <w:lang w:val="pt-BR"/>
        </w:rPr>
        <w:t xml:space="preserve"> é um processo que se divide em quatro áreas distintas: definição de escopo, descoberta, criação e avaliação. Inspirado pelo método Biologia para Design e suas etapas específicas, essa metodologia se integra com sucesso às estratégias e princípios da vida na área de projetos bioinspirados. O diagrama que representa o </w:t>
      </w:r>
      <w:r w:rsidRPr="009F5C90">
        <w:rPr>
          <w:bCs/>
          <w:i/>
          <w:iCs/>
          <w:szCs w:val="24"/>
          <w:lang w:val="pt-BR"/>
        </w:rPr>
        <w:t>Biomimicry Thinking</w:t>
      </w:r>
      <w:r w:rsidRPr="009F5C90">
        <w:rPr>
          <w:bCs/>
          <w:szCs w:val="24"/>
          <w:lang w:val="pt-BR"/>
        </w:rPr>
        <w:t xml:space="preserve"> é composto por quatro campos principais, que correspondem às etapas do processo, segundo a fig. 02, abaixo.</w:t>
      </w:r>
    </w:p>
    <w:p w14:paraId="4E347390" w14:textId="6120A40C" w:rsidR="00485106" w:rsidRPr="009F5C90" w:rsidRDefault="00485106" w:rsidP="00485106">
      <w:pPr>
        <w:spacing w:after="120"/>
        <w:jc w:val="center"/>
        <w:rPr>
          <w:b/>
          <w:szCs w:val="24"/>
          <w:lang w:val="pt-BR"/>
        </w:rPr>
      </w:pPr>
      <w:r w:rsidRPr="009F5C90">
        <w:object w:dxaOrig="18713" w:dyaOrig="17056" w14:anchorId="46B7ECF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7pt;height:198.65pt" o:ole="">
            <v:imagedata r:id="rId9" o:title=""/>
          </v:shape>
          <o:OLEObject Type="Embed" ProgID="Unknown" ShapeID="_x0000_i1025" DrawAspect="Content" ObjectID="_1743936657" r:id="rId10"/>
        </w:object>
      </w:r>
    </w:p>
    <w:p w14:paraId="606DCA1E" w14:textId="269329D7" w:rsidR="00485106" w:rsidRPr="009F5C90" w:rsidRDefault="00485106" w:rsidP="00485106">
      <w:pPr>
        <w:spacing w:after="120"/>
        <w:jc w:val="center"/>
        <w:rPr>
          <w:b/>
          <w:sz w:val="20"/>
          <w:lang w:val="pt-BR"/>
        </w:rPr>
      </w:pPr>
      <w:bookmarkStart w:id="1" w:name="_Hlk129537400"/>
      <w:r w:rsidRPr="009F5C90">
        <w:rPr>
          <w:b/>
          <w:sz w:val="20"/>
          <w:lang w:val="pt-BR"/>
        </w:rPr>
        <w:t xml:space="preserve">Figura 2: </w:t>
      </w:r>
      <w:r w:rsidRPr="009F5C90">
        <w:rPr>
          <w:b/>
          <w:i/>
          <w:iCs/>
          <w:sz w:val="20"/>
          <w:lang w:val="pt-BR"/>
        </w:rPr>
        <w:t>Biomimicry thinking process</w:t>
      </w:r>
      <w:r w:rsidRPr="009F5C90">
        <w:rPr>
          <w:b/>
          <w:sz w:val="20"/>
          <w:lang w:val="pt-BR"/>
        </w:rPr>
        <w:t>. Fonte: (ROWLAND, 2017).</w:t>
      </w:r>
    </w:p>
    <w:bookmarkEnd w:id="1"/>
    <w:p w14:paraId="7E7CAF16" w14:textId="1055DE4C" w:rsidR="00485106" w:rsidRPr="009F5C90" w:rsidRDefault="00485106" w:rsidP="00485106">
      <w:pPr>
        <w:spacing w:after="120"/>
        <w:rPr>
          <w:b/>
          <w:szCs w:val="24"/>
          <w:lang w:val="pt-BR"/>
        </w:rPr>
      </w:pPr>
    </w:p>
    <w:p w14:paraId="6AF02248" w14:textId="50342A15" w:rsidR="00B63A35" w:rsidRPr="009F5C90" w:rsidRDefault="00575335" w:rsidP="00805184">
      <w:pPr>
        <w:pStyle w:val="PargrafodaLista"/>
        <w:numPr>
          <w:ilvl w:val="0"/>
          <w:numId w:val="12"/>
        </w:numPr>
        <w:spacing w:after="120"/>
        <w:rPr>
          <w:b/>
          <w:szCs w:val="24"/>
          <w:lang w:val="pt-BR"/>
        </w:rPr>
      </w:pPr>
      <w:r w:rsidRPr="009F5C90">
        <w:rPr>
          <w:b/>
          <w:szCs w:val="24"/>
          <w:lang w:val="pt-BR"/>
        </w:rPr>
        <w:t>Aplicações e/ou Resultados</w:t>
      </w:r>
    </w:p>
    <w:p w14:paraId="6FA00E2E" w14:textId="6A4CEC86" w:rsidR="00485106" w:rsidRPr="009F5C90" w:rsidRDefault="00485106" w:rsidP="00485106">
      <w:pPr>
        <w:pStyle w:val="PargrafodaLista"/>
        <w:spacing w:after="120"/>
        <w:rPr>
          <w:b/>
          <w:szCs w:val="24"/>
          <w:lang w:val="pt-BR"/>
        </w:rPr>
      </w:pPr>
    </w:p>
    <w:p w14:paraId="241ACD96" w14:textId="3F52E827" w:rsidR="00485106" w:rsidRPr="009F5C90" w:rsidRDefault="00485106" w:rsidP="00C03CED">
      <w:pPr>
        <w:pStyle w:val="PargrafodaLista"/>
        <w:numPr>
          <w:ilvl w:val="1"/>
          <w:numId w:val="12"/>
        </w:numPr>
        <w:spacing w:after="120"/>
        <w:ind w:left="284" w:firstLine="11"/>
        <w:rPr>
          <w:b/>
          <w:szCs w:val="24"/>
          <w:lang w:val="pt-BR"/>
        </w:rPr>
      </w:pPr>
      <w:r w:rsidRPr="009F5C90">
        <w:rPr>
          <w:b/>
          <w:szCs w:val="24"/>
          <w:lang w:val="pt-BR"/>
        </w:rPr>
        <w:t>Input</w:t>
      </w:r>
    </w:p>
    <w:p w14:paraId="29B7017A" w14:textId="6763EBA2" w:rsidR="00C03CED" w:rsidRPr="009F5C90" w:rsidRDefault="00485106" w:rsidP="00C03CED">
      <w:pPr>
        <w:spacing w:after="120"/>
        <w:ind w:firstLine="284"/>
        <w:rPr>
          <w:bCs/>
          <w:szCs w:val="24"/>
          <w:lang w:val="pt-BR"/>
        </w:rPr>
      </w:pPr>
      <w:r w:rsidRPr="009F5C90">
        <w:rPr>
          <w:bCs/>
          <w:szCs w:val="24"/>
          <w:lang w:val="pt-BR"/>
        </w:rPr>
        <w:t>A análise de problemas, de acordo com a metodologia de design de produtos, é um processo sistemático de identificação e compreensão dos desafios, necessidades e oportunidades que os usuários enfrentam ao utilizar um produto ou serviço. Essa análise envolve a coleta de dados relevantes, a análise e interpretação desses dados e a definição de um problema central a ser resolvido</w:t>
      </w:r>
      <w:r w:rsidRPr="009F5C90">
        <w:rPr>
          <w:b/>
          <w:szCs w:val="24"/>
          <w:lang w:val="pt-BR"/>
        </w:rPr>
        <w:t xml:space="preserve">. </w:t>
      </w:r>
      <w:r w:rsidRPr="009F5C90">
        <w:rPr>
          <w:bCs/>
          <w:szCs w:val="24"/>
          <w:lang w:val="pt-BR"/>
        </w:rPr>
        <w:t>Durante a análise de problemas, é comum utilizar técnicas como entrevistas com usuários, observação de comportamento, pesquisas de mercado e análise de dados quantitativos para coletar informações relevantes. Esses dados são então analisados e interpretados para identificar padrões e insights que ajudam a definir o problema central a ser resolvido.</w:t>
      </w:r>
    </w:p>
    <w:p w14:paraId="7F538289" w14:textId="57759581" w:rsidR="005A685F" w:rsidRDefault="005A685F" w:rsidP="005A685F">
      <w:pPr>
        <w:spacing w:after="120"/>
        <w:ind w:firstLine="284"/>
        <w:rPr>
          <w:bCs/>
          <w:szCs w:val="24"/>
          <w:lang w:val="pt-BR"/>
        </w:rPr>
      </w:pPr>
      <w:r w:rsidRPr="009F5C90">
        <w:rPr>
          <w:bCs/>
          <w:szCs w:val="24"/>
          <w:lang w:val="pt-BR"/>
        </w:rPr>
        <w:t>A pesquisa ação é um método de pesquisa de caráter exploratório, no qual o pesquisador/observador e tem envolvimento direto com objeto de pesquisa. A pesquisa ação pode ser classificada, em: colaborativa, crítica e estratégica.</w:t>
      </w:r>
    </w:p>
    <w:p w14:paraId="6798B56A" w14:textId="77777777" w:rsidR="009F5C90" w:rsidRDefault="009F5C90" w:rsidP="005A685F">
      <w:pPr>
        <w:spacing w:after="120"/>
        <w:ind w:firstLine="284"/>
        <w:rPr>
          <w:bCs/>
          <w:szCs w:val="24"/>
          <w:lang w:val="pt-BR"/>
        </w:rPr>
      </w:pPr>
    </w:p>
    <w:p w14:paraId="58752B71" w14:textId="77777777" w:rsidR="009F5C90" w:rsidRDefault="009F5C90" w:rsidP="005A685F">
      <w:pPr>
        <w:spacing w:after="120"/>
        <w:ind w:firstLine="284"/>
        <w:rPr>
          <w:bCs/>
          <w:szCs w:val="24"/>
          <w:lang w:val="pt-BR"/>
        </w:rPr>
      </w:pPr>
    </w:p>
    <w:p w14:paraId="6C8DAF0E" w14:textId="77777777" w:rsidR="009F5C90" w:rsidRPr="009F5C90" w:rsidRDefault="009F5C90" w:rsidP="005A685F">
      <w:pPr>
        <w:spacing w:after="120"/>
        <w:ind w:firstLine="284"/>
        <w:rPr>
          <w:bCs/>
          <w:szCs w:val="24"/>
          <w:lang w:val="pt-BR"/>
        </w:rPr>
      </w:pPr>
    </w:p>
    <w:p w14:paraId="32546892" w14:textId="1533F940" w:rsidR="005A685F" w:rsidRPr="009F5C90" w:rsidRDefault="005A685F" w:rsidP="005A685F">
      <w:pPr>
        <w:spacing w:before="240" w:after="240"/>
        <w:jc w:val="center"/>
        <w:rPr>
          <w:bCs/>
          <w:szCs w:val="24"/>
          <w:lang w:val="pt-BR"/>
        </w:rPr>
      </w:pPr>
      <w:r w:rsidRPr="009F5C90">
        <w:rPr>
          <w:color w:val="000000"/>
          <w:sz w:val="20"/>
          <w:lang w:val="pt-BR"/>
        </w:rPr>
        <w:lastRenderedPageBreak/>
        <w:t>Quadro 1: Análise do problema a ser desenvolvido.</w:t>
      </w:r>
    </w:p>
    <w:tbl>
      <w:tblPr>
        <w:tblpPr w:leftFromText="141" w:rightFromText="141" w:vertAnchor="text" w:horzAnchor="margin" w:tblpXSpec="center" w:tblpY="-196"/>
        <w:tblW w:w="9473" w:type="dxa"/>
        <w:tblLayout w:type="fixed"/>
        <w:tblLook w:val="0400" w:firstRow="0" w:lastRow="0" w:firstColumn="0" w:lastColumn="0" w:noHBand="0" w:noVBand="1"/>
      </w:tblPr>
      <w:tblGrid>
        <w:gridCol w:w="2011"/>
        <w:gridCol w:w="3933"/>
        <w:gridCol w:w="3529"/>
      </w:tblGrid>
      <w:tr w:rsidR="005A685F" w:rsidRPr="009F5C90" w14:paraId="44F56321" w14:textId="77777777" w:rsidTr="00E71C84">
        <w:trPr>
          <w:trHeight w:val="106"/>
        </w:trPr>
        <w:tc>
          <w:tcPr>
            <w:tcW w:w="2011" w:type="dxa"/>
            <w:tcBorders>
              <w:top w:val="single" w:sz="8" w:space="0" w:color="FFFFFF"/>
              <w:left w:val="single" w:sz="8" w:space="0" w:color="FFFFFF"/>
              <w:bottom w:val="single" w:sz="24" w:space="0" w:color="FFFFFF"/>
              <w:right w:val="single" w:sz="8" w:space="0" w:color="FFFFFF"/>
            </w:tcBorders>
            <w:shd w:val="clear" w:color="auto" w:fill="92D050"/>
            <w:tcMar>
              <w:top w:w="15" w:type="dxa"/>
              <w:left w:w="59" w:type="dxa"/>
              <w:bottom w:w="0" w:type="dxa"/>
              <w:right w:w="59" w:type="dxa"/>
            </w:tcMar>
            <w:vAlign w:val="center"/>
          </w:tcPr>
          <w:p w14:paraId="6AB963A9" w14:textId="77777777" w:rsidR="005A685F" w:rsidRPr="009F5C90" w:rsidRDefault="005A685F" w:rsidP="005A685F">
            <w:pPr>
              <w:spacing w:before="120"/>
              <w:rPr>
                <w:rFonts w:eastAsia="Calibri"/>
                <w:b/>
                <w:sz w:val="20"/>
                <w:lang w:val="pt-BR" w:eastAsia="en-US"/>
              </w:rPr>
            </w:pPr>
            <w:r w:rsidRPr="009F5C90">
              <w:rPr>
                <w:rFonts w:eastAsia="Calibri"/>
                <w:b/>
                <w:sz w:val="20"/>
                <w:lang w:val="pt-BR" w:eastAsia="en-US"/>
              </w:rPr>
              <w:t>ETAPAS</w:t>
            </w:r>
          </w:p>
        </w:tc>
        <w:tc>
          <w:tcPr>
            <w:tcW w:w="3933" w:type="dxa"/>
            <w:tcBorders>
              <w:top w:val="single" w:sz="8" w:space="0" w:color="FFFFFF"/>
              <w:left w:val="single" w:sz="8" w:space="0" w:color="FFFFFF"/>
              <w:bottom w:val="single" w:sz="24" w:space="0" w:color="FFFFFF"/>
              <w:right w:val="single" w:sz="8" w:space="0" w:color="FFFFFF"/>
            </w:tcBorders>
            <w:shd w:val="clear" w:color="auto" w:fill="92D050"/>
            <w:tcMar>
              <w:top w:w="15" w:type="dxa"/>
              <w:left w:w="59" w:type="dxa"/>
              <w:bottom w:w="0" w:type="dxa"/>
              <w:right w:w="59" w:type="dxa"/>
            </w:tcMar>
            <w:vAlign w:val="center"/>
          </w:tcPr>
          <w:p w14:paraId="65314B32" w14:textId="77777777" w:rsidR="005A685F" w:rsidRPr="009F5C90" w:rsidRDefault="005A685F" w:rsidP="005A685F">
            <w:pPr>
              <w:spacing w:before="120"/>
              <w:rPr>
                <w:rFonts w:eastAsia="Calibri"/>
                <w:b/>
                <w:sz w:val="20"/>
                <w:lang w:val="pt-BR" w:eastAsia="en-US"/>
              </w:rPr>
            </w:pPr>
            <w:r w:rsidRPr="009F5C90">
              <w:rPr>
                <w:rFonts w:eastAsia="Calibri"/>
                <w:b/>
                <w:sz w:val="20"/>
                <w:lang w:val="pt-BR" w:eastAsia="en-US"/>
              </w:rPr>
              <w:t>DESCRIÇÃO</w:t>
            </w:r>
          </w:p>
        </w:tc>
        <w:tc>
          <w:tcPr>
            <w:tcW w:w="3529" w:type="dxa"/>
            <w:tcBorders>
              <w:top w:val="single" w:sz="8" w:space="0" w:color="FFFFFF"/>
              <w:left w:val="single" w:sz="8" w:space="0" w:color="FFFFFF"/>
              <w:bottom w:val="single" w:sz="24" w:space="0" w:color="FFFFFF"/>
              <w:right w:val="single" w:sz="8" w:space="0" w:color="FFFFFF"/>
            </w:tcBorders>
            <w:shd w:val="clear" w:color="auto" w:fill="92D050"/>
            <w:tcMar>
              <w:top w:w="15" w:type="dxa"/>
              <w:left w:w="59" w:type="dxa"/>
              <w:bottom w:w="0" w:type="dxa"/>
              <w:right w:w="59" w:type="dxa"/>
            </w:tcMar>
            <w:vAlign w:val="center"/>
          </w:tcPr>
          <w:p w14:paraId="2F1EA038" w14:textId="77777777" w:rsidR="005A685F" w:rsidRPr="009F5C90" w:rsidRDefault="005A685F" w:rsidP="005A685F">
            <w:pPr>
              <w:spacing w:before="120"/>
              <w:jc w:val="left"/>
              <w:rPr>
                <w:rFonts w:eastAsia="Calibri"/>
                <w:b/>
                <w:sz w:val="20"/>
                <w:lang w:val="pt-BR" w:eastAsia="en-US"/>
              </w:rPr>
            </w:pPr>
            <w:r w:rsidRPr="009F5C90">
              <w:rPr>
                <w:rFonts w:eastAsia="Calibri"/>
                <w:b/>
                <w:sz w:val="20"/>
                <w:lang w:val="pt-BR" w:eastAsia="en-US"/>
              </w:rPr>
              <w:t>OBJETIVO</w:t>
            </w:r>
          </w:p>
        </w:tc>
      </w:tr>
      <w:tr w:rsidR="005A685F" w:rsidRPr="009F5C90" w14:paraId="6213F507" w14:textId="77777777" w:rsidTr="00E71C84">
        <w:trPr>
          <w:trHeight w:val="1237"/>
        </w:trPr>
        <w:tc>
          <w:tcPr>
            <w:tcW w:w="2011" w:type="dxa"/>
            <w:tcBorders>
              <w:top w:val="single" w:sz="24" w:space="0" w:color="FFFFFF"/>
              <w:left w:val="single" w:sz="8" w:space="0" w:color="FFFFFF"/>
              <w:bottom w:val="single" w:sz="8" w:space="0" w:color="FFFFFF"/>
              <w:right w:val="single" w:sz="8" w:space="0" w:color="FFFFFF"/>
            </w:tcBorders>
            <w:shd w:val="clear" w:color="auto" w:fill="C5E0B3"/>
            <w:tcMar>
              <w:top w:w="15" w:type="dxa"/>
              <w:left w:w="59" w:type="dxa"/>
              <w:bottom w:w="0" w:type="dxa"/>
              <w:right w:w="59" w:type="dxa"/>
            </w:tcMar>
            <w:vAlign w:val="center"/>
          </w:tcPr>
          <w:p w14:paraId="14E8BA37" w14:textId="77777777" w:rsidR="005A685F" w:rsidRPr="009F5C90" w:rsidRDefault="005A685F" w:rsidP="005A685F">
            <w:pPr>
              <w:spacing w:before="120"/>
              <w:jc w:val="left"/>
              <w:rPr>
                <w:rFonts w:eastAsia="Calibri"/>
                <w:sz w:val="20"/>
                <w:lang w:val="pt-BR" w:eastAsia="en-US"/>
              </w:rPr>
            </w:pPr>
          </w:p>
          <w:p w14:paraId="3F3C7F8F" w14:textId="77777777" w:rsidR="005A685F" w:rsidRPr="009F5C90" w:rsidRDefault="005A685F" w:rsidP="005A685F">
            <w:pPr>
              <w:spacing w:before="120"/>
              <w:jc w:val="left"/>
              <w:rPr>
                <w:rFonts w:eastAsia="Calibri"/>
                <w:sz w:val="20"/>
                <w:lang w:val="pt-BR" w:eastAsia="en-US"/>
              </w:rPr>
            </w:pPr>
            <w:r w:rsidRPr="009F5C90">
              <w:rPr>
                <w:rFonts w:eastAsia="Calibri"/>
                <w:sz w:val="20"/>
                <w:lang w:val="pt-BR" w:eastAsia="en-US"/>
              </w:rPr>
              <w:t>1. 1. Revisão Bibliográfica Sistemática (RBS)</w:t>
            </w:r>
          </w:p>
        </w:tc>
        <w:tc>
          <w:tcPr>
            <w:tcW w:w="3933" w:type="dxa"/>
            <w:tcBorders>
              <w:top w:val="single" w:sz="24" w:space="0" w:color="FFFFFF"/>
              <w:left w:val="single" w:sz="8" w:space="0" w:color="FFFFFF"/>
              <w:bottom w:val="single" w:sz="8" w:space="0" w:color="FFFFFF"/>
              <w:right w:val="single" w:sz="8" w:space="0" w:color="FFFFFF"/>
            </w:tcBorders>
            <w:shd w:val="clear" w:color="auto" w:fill="C5E0B3"/>
            <w:tcMar>
              <w:top w:w="15" w:type="dxa"/>
              <w:left w:w="59" w:type="dxa"/>
              <w:bottom w:w="0" w:type="dxa"/>
              <w:right w:w="59" w:type="dxa"/>
            </w:tcMar>
            <w:vAlign w:val="center"/>
          </w:tcPr>
          <w:p w14:paraId="0EF677E7" w14:textId="77777777" w:rsidR="005A685F" w:rsidRPr="009F5C90" w:rsidRDefault="005A685F" w:rsidP="005A685F">
            <w:pPr>
              <w:spacing w:before="120"/>
              <w:jc w:val="left"/>
              <w:rPr>
                <w:rFonts w:eastAsia="Calibri"/>
                <w:sz w:val="20"/>
                <w:lang w:val="pt-BR" w:eastAsia="en-US"/>
              </w:rPr>
            </w:pPr>
            <w:r w:rsidRPr="009F5C90">
              <w:rPr>
                <w:rFonts w:eastAsia="Calibri"/>
                <w:sz w:val="20"/>
                <w:lang w:val="pt-BR" w:eastAsia="en-US"/>
              </w:rPr>
              <w:t>Revisão dos principais constructos e ampliação da compreensão dos pressupostos para adequação do método pesquisa-ação.</w:t>
            </w:r>
          </w:p>
        </w:tc>
        <w:tc>
          <w:tcPr>
            <w:tcW w:w="3529" w:type="dxa"/>
            <w:tcBorders>
              <w:top w:val="single" w:sz="24" w:space="0" w:color="FFFFFF"/>
              <w:left w:val="single" w:sz="8" w:space="0" w:color="FFFFFF"/>
              <w:bottom w:val="single" w:sz="8" w:space="0" w:color="FFFFFF"/>
              <w:right w:val="single" w:sz="8" w:space="0" w:color="FFFFFF"/>
            </w:tcBorders>
            <w:shd w:val="clear" w:color="auto" w:fill="C5E0B3"/>
            <w:tcMar>
              <w:top w:w="15" w:type="dxa"/>
              <w:left w:w="59" w:type="dxa"/>
              <w:bottom w:w="0" w:type="dxa"/>
              <w:right w:w="59" w:type="dxa"/>
            </w:tcMar>
            <w:vAlign w:val="center"/>
          </w:tcPr>
          <w:p w14:paraId="2062A26D" w14:textId="24B5A459" w:rsidR="005A685F" w:rsidRPr="009F5C90" w:rsidRDefault="005A685F" w:rsidP="005A685F">
            <w:pPr>
              <w:spacing w:before="120"/>
              <w:jc w:val="left"/>
              <w:rPr>
                <w:rFonts w:eastAsia="Calibri"/>
                <w:sz w:val="20"/>
                <w:lang w:val="pt-BR" w:eastAsia="en-US"/>
              </w:rPr>
            </w:pPr>
            <w:r w:rsidRPr="009F5C90">
              <w:rPr>
                <w:rFonts w:eastAsia="Calibri"/>
                <w:sz w:val="20"/>
                <w:lang w:val="pt-BR" w:eastAsia="en-US"/>
              </w:rPr>
              <w:t xml:space="preserve">Fazer levantamento do </w:t>
            </w:r>
            <w:r w:rsidR="00E71C84" w:rsidRPr="009F5C90">
              <w:rPr>
                <w:rFonts w:eastAsia="Calibri"/>
                <w:sz w:val="20"/>
                <w:lang w:val="pt-BR" w:eastAsia="en-US"/>
              </w:rPr>
              <w:t>e</w:t>
            </w:r>
            <w:r w:rsidRPr="009F5C90">
              <w:rPr>
                <w:rFonts w:eastAsia="Calibri"/>
                <w:sz w:val="20"/>
                <w:lang w:val="pt-BR" w:eastAsia="en-US"/>
              </w:rPr>
              <w:t>stado da arte sobre as frutas com características naturais para dissipação e absorção de energia a choques mecânicos;</w:t>
            </w:r>
          </w:p>
          <w:p w14:paraId="02FDEA58" w14:textId="77777777" w:rsidR="005A685F" w:rsidRPr="009F5C90" w:rsidRDefault="005A685F" w:rsidP="005A685F">
            <w:pPr>
              <w:spacing w:before="120"/>
              <w:jc w:val="left"/>
              <w:rPr>
                <w:rFonts w:eastAsia="Calibri"/>
                <w:sz w:val="20"/>
                <w:lang w:val="pt-BR" w:eastAsia="en-US"/>
              </w:rPr>
            </w:pPr>
          </w:p>
        </w:tc>
      </w:tr>
      <w:tr w:rsidR="005A685F" w:rsidRPr="009F5C90" w14:paraId="6C4377F3" w14:textId="77777777" w:rsidTr="00E71C84">
        <w:trPr>
          <w:trHeight w:val="20"/>
        </w:trPr>
        <w:tc>
          <w:tcPr>
            <w:tcW w:w="2011" w:type="dxa"/>
            <w:tcBorders>
              <w:top w:val="single" w:sz="8" w:space="0" w:color="FFFFFF"/>
              <w:left w:val="single" w:sz="8" w:space="0" w:color="FFFFFF"/>
              <w:bottom w:val="single" w:sz="8" w:space="0" w:color="FFFFFF"/>
              <w:right w:val="single" w:sz="8" w:space="0" w:color="FFFFFF"/>
            </w:tcBorders>
            <w:shd w:val="clear" w:color="auto" w:fill="E2EFD9"/>
            <w:tcMar>
              <w:top w:w="15" w:type="dxa"/>
              <w:left w:w="59" w:type="dxa"/>
              <w:bottom w:w="0" w:type="dxa"/>
              <w:right w:w="59" w:type="dxa"/>
            </w:tcMar>
            <w:vAlign w:val="center"/>
          </w:tcPr>
          <w:p w14:paraId="32ABFD31" w14:textId="77777777" w:rsidR="005A685F" w:rsidRPr="009F5C90" w:rsidRDefault="005A685F" w:rsidP="005A685F">
            <w:pPr>
              <w:spacing w:before="120"/>
              <w:jc w:val="left"/>
              <w:rPr>
                <w:rFonts w:eastAsia="Calibri"/>
                <w:sz w:val="20"/>
                <w:lang w:val="pt-BR" w:eastAsia="en-US"/>
              </w:rPr>
            </w:pPr>
            <w:r w:rsidRPr="009F5C90">
              <w:rPr>
                <w:rFonts w:eastAsia="Calibri"/>
                <w:sz w:val="20"/>
                <w:lang w:val="pt-BR" w:eastAsia="en-US"/>
              </w:rPr>
              <w:t xml:space="preserve">2. Fase Exploratória </w:t>
            </w:r>
          </w:p>
        </w:tc>
        <w:tc>
          <w:tcPr>
            <w:tcW w:w="3933" w:type="dxa"/>
            <w:tcBorders>
              <w:top w:val="single" w:sz="8" w:space="0" w:color="FFFFFF"/>
              <w:left w:val="single" w:sz="8" w:space="0" w:color="FFFFFF"/>
              <w:bottom w:val="single" w:sz="8" w:space="0" w:color="FFFFFF"/>
              <w:right w:val="single" w:sz="8" w:space="0" w:color="FFFFFF"/>
            </w:tcBorders>
            <w:shd w:val="clear" w:color="auto" w:fill="E2EFD9"/>
            <w:tcMar>
              <w:top w:w="15" w:type="dxa"/>
              <w:left w:w="59" w:type="dxa"/>
              <w:bottom w:w="0" w:type="dxa"/>
              <w:right w:w="59" w:type="dxa"/>
            </w:tcMar>
            <w:vAlign w:val="center"/>
          </w:tcPr>
          <w:p w14:paraId="0B1CFDA5" w14:textId="77777777" w:rsidR="005A685F" w:rsidRPr="009F5C90" w:rsidRDefault="005A685F" w:rsidP="005A685F">
            <w:pPr>
              <w:spacing w:before="120"/>
              <w:jc w:val="left"/>
              <w:rPr>
                <w:rFonts w:eastAsia="Calibri"/>
                <w:sz w:val="20"/>
                <w:lang w:val="pt-BR" w:eastAsia="en-US"/>
              </w:rPr>
            </w:pPr>
            <w:r w:rsidRPr="009F5C90">
              <w:rPr>
                <w:rFonts w:eastAsia="Calibri"/>
                <w:sz w:val="20"/>
                <w:lang w:val="pt-BR" w:eastAsia="en-US"/>
              </w:rPr>
              <w:t>Objetivou determinar o campo de investigação, as expectativas, bem como o tipo de auxílio que o grupo formado por especialistas poderão oferecer ao longo do processo da pesquisa;</w:t>
            </w:r>
          </w:p>
        </w:tc>
        <w:tc>
          <w:tcPr>
            <w:tcW w:w="3529" w:type="dxa"/>
            <w:tcBorders>
              <w:top w:val="single" w:sz="8" w:space="0" w:color="FFFFFF"/>
              <w:left w:val="single" w:sz="8" w:space="0" w:color="FFFFFF"/>
              <w:bottom w:val="single" w:sz="8" w:space="0" w:color="FFFFFF"/>
              <w:right w:val="single" w:sz="8" w:space="0" w:color="FFFFFF"/>
            </w:tcBorders>
            <w:shd w:val="clear" w:color="auto" w:fill="E2EFD9"/>
            <w:tcMar>
              <w:top w:w="15" w:type="dxa"/>
              <w:left w:w="59" w:type="dxa"/>
              <w:bottom w:w="0" w:type="dxa"/>
              <w:right w:w="59" w:type="dxa"/>
            </w:tcMar>
            <w:vAlign w:val="center"/>
          </w:tcPr>
          <w:p w14:paraId="723B694C" w14:textId="77777777" w:rsidR="005A685F" w:rsidRPr="009F5C90" w:rsidRDefault="005A685F" w:rsidP="005A685F">
            <w:pPr>
              <w:spacing w:before="120"/>
              <w:jc w:val="left"/>
              <w:rPr>
                <w:rFonts w:eastAsia="Calibri"/>
                <w:sz w:val="20"/>
                <w:lang w:val="pt-BR" w:eastAsia="en-US"/>
              </w:rPr>
            </w:pPr>
            <w:r w:rsidRPr="009F5C90">
              <w:rPr>
                <w:rFonts w:eastAsia="Calibri"/>
                <w:sz w:val="20"/>
                <w:lang w:val="pt-BR" w:eastAsia="en-US"/>
              </w:rPr>
              <w:t xml:space="preserve">Pesquisa de caráter exploratório, no qual o pesquisador tem envolvimento direto com o objeto de pesquisa. </w:t>
            </w:r>
          </w:p>
        </w:tc>
      </w:tr>
      <w:tr w:rsidR="005A685F" w:rsidRPr="009F5C90" w14:paraId="5AADF873" w14:textId="77777777" w:rsidTr="00E71C84">
        <w:trPr>
          <w:trHeight w:val="137"/>
        </w:trPr>
        <w:tc>
          <w:tcPr>
            <w:tcW w:w="2011" w:type="dxa"/>
            <w:tcBorders>
              <w:top w:val="single" w:sz="8" w:space="0" w:color="FFFFFF"/>
              <w:left w:val="single" w:sz="8" w:space="0" w:color="FFFFFF"/>
              <w:bottom w:val="single" w:sz="8" w:space="0" w:color="FFFFFF"/>
              <w:right w:val="single" w:sz="8" w:space="0" w:color="FFFFFF"/>
            </w:tcBorders>
            <w:shd w:val="clear" w:color="auto" w:fill="C5E0B3"/>
            <w:tcMar>
              <w:top w:w="15" w:type="dxa"/>
              <w:left w:w="59" w:type="dxa"/>
              <w:bottom w:w="0" w:type="dxa"/>
              <w:right w:w="59" w:type="dxa"/>
            </w:tcMar>
            <w:vAlign w:val="center"/>
          </w:tcPr>
          <w:p w14:paraId="735DA27B" w14:textId="77777777" w:rsidR="005A685F" w:rsidRPr="009F5C90" w:rsidRDefault="005A685F" w:rsidP="005A685F">
            <w:pPr>
              <w:spacing w:before="120"/>
              <w:jc w:val="left"/>
              <w:rPr>
                <w:rFonts w:eastAsia="Calibri"/>
                <w:sz w:val="20"/>
                <w:lang w:val="pt-BR" w:eastAsia="en-US"/>
              </w:rPr>
            </w:pPr>
            <w:r w:rsidRPr="009F5C90">
              <w:rPr>
                <w:rFonts w:eastAsia="Calibri"/>
                <w:sz w:val="20"/>
                <w:lang w:val="pt-BR" w:eastAsia="en-US"/>
              </w:rPr>
              <w:t>3. Definição do problema</w:t>
            </w:r>
          </w:p>
          <w:p w14:paraId="6A2F369A" w14:textId="77777777" w:rsidR="005A685F" w:rsidRPr="009F5C90" w:rsidRDefault="005A685F" w:rsidP="005A685F">
            <w:pPr>
              <w:spacing w:before="120"/>
              <w:jc w:val="left"/>
              <w:rPr>
                <w:rFonts w:eastAsia="Calibri"/>
                <w:sz w:val="20"/>
                <w:lang w:val="pt-BR" w:eastAsia="en-US"/>
              </w:rPr>
            </w:pPr>
          </w:p>
        </w:tc>
        <w:tc>
          <w:tcPr>
            <w:tcW w:w="3933" w:type="dxa"/>
            <w:tcBorders>
              <w:top w:val="single" w:sz="8" w:space="0" w:color="FFFFFF"/>
              <w:left w:val="single" w:sz="8" w:space="0" w:color="FFFFFF"/>
              <w:bottom w:val="single" w:sz="8" w:space="0" w:color="FFFFFF"/>
              <w:right w:val="single" w:sz="8" w:space="0" w:color="FFFFFF"/>
            </w:tcBorders>
            <w:shd w:val="clear" w:color="auto" w:fill="C5E0B3"/>
            <w:tcMar>
              <w:top w:w="15" w:type="dxa"/>
              <w:left w:w="59" w:type="dxa"/>
              <w:bottom w:w="0" w:type="dxa"/>
              <w:right w:w="59" w:type="dxa"/>
            </w:tcMar>
            <w:vAlign w:val="center"/>
          </w:tcPr>
          <w:p w14:paraId="304E9DC5" w14:textId="77777777" w:rsidR="005A685F" w:rsidRPr="009F5C90" w:rsidRDefault="005A685F" w:rsidP="005A685F">
            <w:pPr>
              <w:spacing w:before="120"/>
              <w:jc w:val="left"/>
              <w:rPr>
                <w:rFonts w:eastAsia="Calibri"/>
                <w:sz w:val="20"/>
                <w:lang w:val="pt-BR" w:eastAsia="en-US"/>
              </w:rPr>
            </w:pPr>
            <w:r w:rsidRPr="009F5C90">
              <w:rPr>
                <w:rFonts w:eastAsia="Calibri"/>
                <w:sz w:val="20"/>
                <w:lang w:val="pt-BR" w:eastAsia="en-US"/>
              </w:rPr>
              <w:t>Exposição clara do problema, bem como seus pressupostos/premissas;</w:t>
            </w:r>
          </w:p>
        </w:tc>
        <w:tc>
          <w:tcPr>
            <w:tcW w:w="3529" w:type="dxa"/>
            <w:tcBorders>
              <w:top w:val="single" w:sz="8" w:space="0" w:color="FFFFFF"/>
              <w:left w:val="single" w:sz="8" w:space="0" w:color="FFFFFF"/>
              <w:bottom w:val="single" w:sz="8" w:space="0" w:color="FFFFFF"/>
              <w:right w:val="single" w:sz="8" w:space="0" w:color="FFFFFF"/>
            </w:tcBorders>
            <w:shd w:val="clear" w:color="auto" w:fill="C5E0B3"/>
            <w:tcMar>
              <w:top w:w="15" w:type="dxa"/>
              <w:left w:w="59" w:type="dxa"/>
              <w:bottom w:w="0" w:type="dxa"/>
              <w:right w:w="59" w:type="dxa"/>
            </w:tcMar>
            <w:vAlign w:val="center"/>
          </w:tcPr>
          <w:p w14:paraId="530750A7" w14:textId="77777777" w:rsidR="005A685F" w:rsidRPr="009F5C90" w:rsidRDefault="005A685F" w:rsidP="005A685F">
            <w:pPr>
              <w:spacing w:before="120"/>
              <w:jc w:val="left"/>
              <w:rPr>
                <w:rFonts w:eastAsia="Calibri"/>
                <w:sz w:val="20"/>
                <w:lang w:val="pt-BR" w:eastAsia="en-US"/>
              </w:rPr>
            </w:pPr>
            <w:r w:rsidRPr="009F5C90">
              <w:rPr>
                <w:rFonts w:eastAsia="Calibri"/>
                <w:sz w:val="20"/>
                <w:lang w:val="pt-BR" w:eastAsia="en-US"/>
              </w:rPr>
              <w:t>Definir com precisão de ordem prática a problemática a ser desenvolvida;</w:t>
            </w:r>
          </w:p>
        </w:tc>
      </w:tr>
      <w:tr w:rsidR="005A685F" w:rsidRPr="009F5C90" w14:paraId="01B6C971" w14:textId="77777777" w:rsidTr="00E71C84">
        <w:trPr>
          <w:trHeight w:val="870"/>
        </w:trPr>
        <w:tc>
          <w:tcPr>
            <w:tcW w:w="2011" w:type="dxa"/>
            <w:tcBorders>
              <w:top w:val="single" w:sz="8" w:space="0" w:color="FFFFFF"/>
              <w:left w:val="single" w:sz="8" w:space="0" w:color="FFFFFF"/>
              <w:bottom w:val="single" w:sz="8" w:space="0" w:color="FFFFFF"/>
              <w:right w:val="single" w:sz="8" w:space="0" w:color="FFFFFF"/>
            </w:tcBorders>
            <w:shd w:val="clear" w:color="auto" w:fill="E2EFD9"/>
            <w:tcMar>
              <w:top w:w="15" w:type="dxa"/>
              <w:left w:w="59" w:type="dxa"/>
              <w:bottom w:w="0" w:type="dxa"/>
              <w:right w:w="59" w:type="dxa"/>
            </w:tcMar>
            <w:vAlign w:val="center"/>
          </w:tcPr>
          <w:p w14:paraId="5F212F30" w14:textId="77777777" w:rsidR="005A685F" w:rsidRPr="009F5C90" w:rsidRDefault="005A685F" w:rsidP="005A685F">
            <w:pPr>
              <w:spacing w:before="120"/>
              <w:jc w:val="left"/>
              <w:rPr>
                <w:rFonts w:eastAsia="Calibri"/>
                <w:sz w:val="20"/>
                <w:lang w:val="pt-BR" w:eastAsia="en-US"/>
              </w:rPr>
            </w:pPr>
            <w:r w:rsidRPr="009F5C90">
              <w:rPr>
                <w:rFonts w:eastAsia="Calibri"/>
                <w:sz w:val="20"/>
                <w:lang w:val="pt-BR" w:eastAsia="en-US"/>
              </w:rPr>
              <w:t>4.  Planejamento colaborativo</w:t>
            </w:r>
          </w:p>
        </w:tc>
        <w:tc>
          <w:tcPr>
            <w:tcW w:w="3933" w:type="dxa"/>
            <w:tcBorders>
              <w:top w:val="single" w:sz="8" w:space="0" w:color="FFFFFF"/>
              <w:left w:val="single" w:sz="8" w:space="0" w:color="FFFFFF"/>
              <w:bottom w:val="single" w:sz="8" w:space="0" w:color="FFFFFF"/>
              <w:right w:val="single" w:sz="8" w:space="0" w:color="FFFFFF"/>
            </w:tcBorders>
            <w:shd w:val="clear" w:color="auto" w:fill="E2EFD9"/>
            <w:tcMar>
              <w:top w:w="15" w:type="dxa"/>
              <w:left w:w="59" w:type="dxa"/>
              <w:bottom w:w="0" w:type="dxa"/>
              <w:right w:w="59" w:type="dxa"/>
            </w:tcMar>
            <w:vAlign w:val="center"/>
          </w:tcPr>
          <w:p w14:paraId="3037B3A2" w14:textId="77777777" w:rsidR="005A685F" w:rsidRPr="009F5C90" w:rsidRDefault="005A685F" w:rsidP="005A685F">
            <w:pPr>
              <w:spacing w:before="120"/>
              <w:jc w:val="left"/>
              <w:rPr>
                <w:rFonts w:eastAsia="Calibri"/>
                <w:sz w:val="20"/>
                <w:lang w:val="pt-BR" w:eastAsia="en-US"/>
              </w:rPr>
            </w:pPr>
            <w:r w:rsidRPr="009F5C90">
              <w:rPr>
                <w:rFonts w:eastAsia="Calibri"/>
                <w:sz w:val="20"/>
                <w:lang w:val="pt-BR" w:eastAsia="en-US"/>
              </w:rPr>
              <w:t>Reunião com os membros da equipe e pesquisadores interessados para definição de critérios de seleção. A partir dessa fase houve a seleção dos frutos com as características a serem observadas;</w:t>
            </w:r>
          </w:p>
        </w:tc>
        <w:tc>
          <w:tcPr>
            <w:tcW w:w="3529" w:type="dxa"/>
            <w:tcBorders>
              <w:top w:val="single" w:sz="8" w:space="0" w:color="FFFFFF"/>
              <w:left w:val="single" w:sz="8" w:space="0" w:color="FFFFFF"/>
              <w:bottom w:val="single" w:sz="8" w:space="0" w:color="FFFFFF"/>
              <w:right w:val="single" w:sz="8" w:space="0" w:color="FFFFFF"/>
            </w:tcBorders>
            <w:shd w:val="clear" w:color="auto" w:fill="E2EFD9"/>
            <w:tcMar>
              <w:top w:w="15" w:type="dxa"/>
              <w:left w:w="59" w:type="dxa"/>
              <w:bottom w:w="0" w:type="dxa"/>
              <w:right w:w="59" w:type="dxa"/>
            </w:tcMar>
            <w:vAlign w:val="center"/>
          </w:tcPr>
          <w:p w14:paraId="63F323F1" w14:textId="77777777" w:rsidR="005A685F" w:rsidRPr="009F5C90" w:rsidRDefault="005A685F" w:rsidP="005A685F">
            <w:pPr>
              <w:spacing w:before="120"/>
              <w:jc w:val="left"/>
              <w:rPr>
                <w:rFonts w:eastAsia="Calibri"/>
                <w:sz w:val="20"/>
                <w:lang w:val="pt-BR" w:eastAsia="en-US"/>
              </w:rPr>
            </w:pPr>
            <w:r w:rsidRPr="009F5C90">
              <w:rPr>
                <w:rFonts w:eastAsia="Calibri"/>
                <w:sz w:val="20"/>
                <w:lang w:val="pt-BR" w:eastAsia="en-US"/>
              </w:rPr>
              <w:t>Escolhas dos frutos para observação em microscopia óptica;</w:t>
            </w:r>
          </w:p>
        </w:tc>
      </w:tr>
      <w:tr w:rsidR="005A685F" w:rsidRPr="009F5C90" w14:paraId="5E2A2D3D" w14:textId="77777777" w:rsidTr="00E71C84">
        <w:trPr>
          <w:trHeight w:val="556"/>
        </w:trPr>
        <w:tc>
          <w:tcPr>
            <w:tcW w:w="2011" w:type="dxa"/>
            <w:tcBorders>
              <w:top w:val="single" w:sz="8" w:space="0" w:color="FFFFFF"/>
              <w:left w:val="single" w:sz="8" w:space="0" w:color="FFFFFF"/>
              <w:bottom w:val="single" w:sz="8" w:space="0" w:color="FFFFFF"/>
              <w:right w:val="single" w:sz="8" w:space="0" w:color="FFFFFF"/>
            </w:tcBorders>
            <w:shd w:val="clear" w:color="auto" w:fill="C5E0B3"/>
            <w:tcMar>
              <w:top w:w="15" w:type="dxa"/>
              <w:left w:w="59" w:type="dxa"/>
              <w:bottom w:w="0" w:type="dxa"/>
              <w:right w:w="59" w:type="dxa"/>
            </w:tcMar>
            <w:vAlign w:val="center"/>
          </w:tcPr>
          <w:p w14:paraId="5C5AB550" w14:textId="77777777" w:rsidR="005A685F" w:rsidRPr="009F5C90" w:rsidRDefault="005A685F" w:rsidP="005A685F">
            <w:pPr>
              <w:spacing w:before="120"/>
              <w:jc w:val="left"/>
              <w:rPr>
                <w:rFonts w:eastAsia="Calibri"/>
                <w:sz w:val="20"/>
                <w:lang w:val="pt-BR" w:eastAsia="en-US"/>
              </w:rPr>
            </w:pPr>
            <w:r w:rsidRPr="009F5C90">
              <w:rPr>
                <w:rFonts w:eastAsia="Calibri"/>
                <w:sz w:val="20"/>
                <w:lang w:val="pt-BR" w:eastAsia="en-US"/>
              </w:rPr>
              <w:t>5. Protocolo de coleta de dados</w:t>
            </w:r>
          </w:p>
        </w:tc>
        <w:tc>
          <w:tcPr>
            <w:tcW w:w="3933" w:type="dxa"/>
            <w:tcBorders>
              <w:top w:val="single" w:sz="8" w:space="0" w:color="FFFFFF"/>
              <w:left w:val="single" w:sz="8" w:space="0" w:color="FFFFFF"/>
              <w:bottom w:val="single" w:sz="8" w:space="0" w:color="FFFFFF"/>
              <w:right w:val="single" w:sz="8" w:space="0" w:color="FFFFFF"/>
            </w:tcBorders>
            <w:shd w:val="clear" w:color="auto" w:fill="C5E0B3"/>
            <w:tcMar>
              <w:top w:w="15" w:type="dxa"/>
              <w:left w:w="59" w:type="dxa"/>
              <w:bottom w:w="0" w:type="dxa"/>
              <w:right w:w="59" w:type="dxa"/>
            </w:tcMar>
            <w:vAlign w:val="center"/>
          </w:tcPr>
          <w:p w14:paraId="1EEA9FEC" w14:textId="77777777" w:rsidR="005A685F" w:rsidRPr="009F5C90" w:rsidRDefault="005A685F" w:rsidP="005A685F">
            <w:pPr>
              <w:spacing w:before="120"/>
              <w:jc w:val="left"/>
              <w:rPr>
                <w:rFonts w:eastAsia="Calibri"/>
                <w:sz w:val="20"/>
                <w:lang w:val="pt-BR" w:eastAsia="en-US"/>
              </w:rPr>
            </w:pPr>
          </w:p>
          <w:p w14:paraId="2A05F3C2" w14:textId="77777777" w:rsidR="005A685F" w:rsidRPr="009F5C90" w:rsidRDefault="005A685F" w:rsidP="005A685F">
            <w:pPr>
              <w:spacing w:before="120"/>
              <w:jc w:val="left"/>
              <w:rPr>
                <w:rFonts w:eastAsia="Calibri"/>
                <w:sz w:val="20"/>
                <w:lang w:val="pt-BR" w:eastAsia="en-US"/>
              </w:rPr>
            </w:pPr>
            <w:r w:rsidRPr="009F5C90">
              <w:rPr>
                <w:rFonts w:eastAsia="Calibri"/>
                <w:sz w:val="20"/>
                <w:lang w:val="pt-BR" w:eastAsia="en-US"/>
              </w:rPr>
              <w:t>Protocolo das ferramentas de coleta de dados e critérios de aplicação;</w:t>
            </w:r>
          </w:p>
        </w:tc>
        <w:tc>
          <w:tcPr>
            <w:tcW w:w="3529" w:type="dxa"/>
            <w:tcBorders>
              <w:top w:val="single" w:sz="8" w:space="0" w:color="FFFFFF"/>
              <w:left w:val="single" w:sz="8" w:space="0" w:color="FFFFFF"/>
              <w:bottom w:val="single" w:sz="8" w:space="0" w:color="FFFFFF"/>
              <w:right w:val="single" w:sz="8" w:space="0" w:color="FFFFFF"/>
            </w:tcBorders>
            <w:shd w:val="clear" w:color="auto" w:fill="C5E0B3"/>
            <w:tcMar>
              <w:top w:w="15" w:type="dxa"/>
              <w:left w:w="59" w:type="dxa"/>
              <w:bottom w:w="0" w:type="dxa"/>
              <w:right w:w="59" w:type="dxa"/>
            </w:tcMar>
            <w:vAlign w:val="center"/>
          </w:tcPr>
          <w:p w14:paraId="416516D8" w14:textId="77777777" w:rsidR="005A685F" w:rsidRPr="009F5C90" w:rsidRDefault="005A685F" w:rsidP="005A685F">
            <w:pPr>
              <w:spacing w:before="120"/>
              <w:jc w:val="left"/>
              <w:rPr>
                <w:rFonts w:eastAsia="Calibri"/>
                <w:sz w:val="20"/>
                <w:lang w:val="pt-BR" w:eastAsia="en-US"/>
              </w:rPr>
            </w:pPr>
            <w:r w:rsidRPr="009F5C90">
              <w:rPr>
                <w:rFonts w:eastAsia="Calibri"/>
                <w:sz w:val="20"/>
                <w:lang w:val="pt-BR" w:eastAsia="en-US"/>
              </w:rPr>
              <w:t>Foram colhidas amostras dos frutos selecionados no Centro de Abastecimento e Logística de Pernambuco - CEASA/PE</w:t>
            </w:r>
          </w:p>
        </w:tc>
      </w:tr>
      <w:tr w:rsidR="005A685F" w:rsidRPr="009F5C90" w14:paraId="4AAEA076" w14:textId="77777777" w:rsidTr="00EB0DAB">
        <w:trPr>
          <w:trHeight w:val="891"/>
        </w:trPr>
        <w:tc>
          <w:tcPr>
            <w:tcW w:w="2011" w:type="dxa"/>
            <w:tcBorders>
              <w:top w:val="single" w:sz="8" w:space="0" w:color="FFFFFF"/>
              <w:left w:val="single" w:sz="8" w:space="0" w:color="FFFFFF"/>
              <w:bottom w:val="single" w:sz="8" w:space="0" w:color="FFFFFF"/>
              <w:right w:val="single" w:sz="8" w:space="0" w:color="FFFFFF"/>
            </w:tcBorders>
            <w:shd w:val="clear" w:color="auto" w:fill="E2EFD9"/>
            <w:tcMar>
              <w:top w:w="15" w:type="dxa"/>
              <w:left w:w="59" w:type="dxa"/>
              <w:bottom w:w="0" w:type="dxa"/>
              <w:right w:w="59" w:type="dxa"/>
            </w:tcMar>
            <w:vAlign w:val="center"/>
          </w:tcPr>
          <w:p w14:paraId="13167606" w14:textId="77777777" w:rsidR="005A685F" w:rsidRPr="009F5C90" w:rsidRDefault="005A685F" w:rsidP="005A685F">
            <w:pPr>
              <w:spacing w:before="120"/>
              <w:jc w:val="left"/>
              <w:rPr>
                <w:rFonts w:eastAsia="Calibri"/>
                <w:sz w:val="20"/>
                <w:lang w:val="pt-BR" w:eastAsia="en-US"/>
              </w:rPr>
            </w:pPr>
            <w:r w:rsidRPr="009F5C90">
              <w:rPr>
                <w:rFonts w:eastAsia="Calibri"/>
                <w:sz w:val="20"/>
                <w:lang w:val="pt-BR" w:eastAsia="en-US"/>
              </w:rPr>
              <w:t>6. Coleta de dados</w:t>
            </w:r>
          </w:p>
        </w:tc>
        <w:tc>
          <w:tcPr>
            <w:tcW w:w="3933" w:type="dxa"/>
            <w:tcBorders>
              <w:top w:val="single" w:sz="8" w:space="0" w:color="FFFFFF"/>
              <w:left w:val="single" w:sz="8" w:space="0" w:color="FFFFFF"/>
              <w:bottom w:val="single" w:sz="8" w:space="0" w:color="FFFFFF"/>
              <w:right w:val="single" w:sz="8" w:space="0" w:color="FFFFFF"/>
            </w:tcBorders>
            <w:shd w:val="clear" w:color="auto" w:fill="E2EFD9"/>
            <w:tcMar>
              <w:top w:w="15" w:type="dxa"/>
              <w:left w:w="59" w:type="dxa"/>
              <w:bottom w:w="0" w:type="dxa"/>
              <w:right w:w="59" w:type="dxa"/>
            </w:tcMar>
            <w:vAlign w:val="center"/>
          </w:tcPr>
          <w:p w14:paraId="5FBA7721" w14:textId="77777777" w:rsidR="005A685F" w:rsidRPr="009F5C90" w:rsidRDefault="005A685F" w:rsidP="005A685F">
            <w:pPr>
              <w:spacing w:before="120"/>
              <w:jc w:val="left"/>
              <w:rPr>
                <w:rFonts w:eastAsia="Calibri"/>
                <w:sz w:val="20"/>
                <w:lang w:val="pt-BR" w:eastAsia="en-US"/>
              </w:rPr>
            </w:pPr>
            <w:r w:rsidRPr="009F5C90">
              <w:rPr>
                <w:rFonts w:eastAsia="Calibri"/>
                <w:sz w:val="20"/>
                <w:lang w:val="pt-BR" w:eastAsia="en-US"/>
              </w:rPr>
              <w:t>Pesquisa de campo para observação direta das estruturas dos frutos;</w:t>
            </w:r>
          </w:p>
        </w:tc>
        <w:tc>
          <w:tcPr>
            <w:tcW w:w="3529" w:type="dxa"/>
            <w:tcBorders>
              <w:top w:val="single" w:sz="8" w:space="0" w:color="FFFFFF"/>
              <w:left w:val="single" w:sz="8" w:space="0" w:color="FFFFFF"/>
              <w:bottom w:val="single" w:sz="8" w:space="0" w:color="FFFFFF"/>
              <w:right w:val="single" w:sz="8" w:space="0" w:color="FFFFFF"/>
            </w:tcBorders>
            <w:shd w:val="clear" w:color="auto" w:fill="E2EFD9"/>
            <w:tcMar>
              <w:top w:w="15" w:type="dxa"/>
              <w:left w:w="59" w:type="dxa"/>
              <w:bottom w:w="0" w:type="dxa"/>
              <w:right w:w="59" w:type="dxa"/>
            </w:tcMar>
            <w:vAlign w:val="center"/>
          </w:tcPr>
          <w:p w14:paraId="0F791A9D" w14:textId="452134E7" w:rsidR="005A685F" w:rsidRPr="009F5C90" w:rsidRDefault="005A685F" w:rsidP="005A685F">
            <w:pPr>
              <w:spacing w:before="120"/>
              <w:jc w:val="left"/>
              <w:rPr>
                <w:rFonts w:eastAsia="Calibri"/>
                <w:sz w:val="20"/>
                <w:lang w:val="pt-BR" w:eastAsia="en-US"/>
              </w:rPr>
            </w:pPr>
            <w:r w:rsidRPr="009F5C90">
              <w:rPr>
                <w:rFonts w:eastAsia="Calibri"/>
                <w:sz w:val="20"/>
                <w:lang w:val="pt-BR" w:eastAsia="en-US"/>
              </w:rPr>
              <w:t>Observação direta em microscopia ótica feita no Laboratório de Anatomia Vegetal (LAVeg</w:t>
            </w:r>
            <w:r w:rsidR="00DC4799" w:rsidRPr="009F5C90">
              <w:rPr>
                <w:rFonts w:eastAsia="Calibri"/>
                <w:sz w:val="20"/>
                <w:lang w:val="pt-BR" w:eastAsia="en-US"/>
              </w:rPr>
              <w:t xml:space="preserve"> -</w:t>
            </w:r>
            <w:r w:rsidRPr="009F5C90">
              <w:rPr>
                <w:rFonts w:eastAsia="Calibri"/>
                <w:sz w:val="20"/>
                <w:lang w:val="pt-BR" w:eastAsia="en-US"/>
              </w:rPr>
              <w:t xml:space="preserve"> UFPE). </w:t>
            </w:r>
          </w:p>
          <w:p w14:paraId="33FEA28C" w14:textId="77777777" w:rsidR="005A685F" w:rsidRPr="009F5C90" w:rsidRDefault="005A685F" w:rsidP="005A685F">
            <w:pPr>
              <w:spacing w:before="120"/>
              <w:jc w:val="left"/>
              <w:rPr>
                <w:rFonts w:eastAsia="Calibri"/>
                <w:sz w:val="20"/>
                <w:lang w:val="pt-BR" w:eastAsia="en-US"/>
              </w:rPr>
            </w:pPr>
          </w:p>
        </w:tc>
      </w:tr>
      <w:tr w:rsidR="005A685F" w:rsidRPr="009F5C90" w14:paraId="3E293C3D" w14:textId="77777777" w:rsidTr="00EB0DAB">
        <w:trPr>
          <w:trHeight w:val="695"/>
        </w:trPr>
        <w:tc>
          <w:tcPr>
            <w:tcW w:w="2011" w:type="dxa"/>
            <w:tcBorders>
              <w:top w:val="single" w:sz="8" w:space="0" w:color="FFFFFF"/>
              <w:left w:val="single" w:sz="8" w:space="0" w:color="FFFFFF"/>
              <w:bottom w:val="single" w:sz="8" w:space="0" w:color="FFFFFF"/>
              <w:right w:val="single" w:sz="8" w:space="0" w:color="FFFFFF"/>
            </w:tcBorders>
            <w:shd w:val="clear" w:color="auto" w:fill="C5E0B3"/>
            <w:tcMar>
              <w:top w:w="15" w:type="dxa"/>
              <w:left w:w="59" w:type="dxa"/>
              <w:bottom w:w="0" w:type="dxa"/>
              <w:right w:w="59" w:type="dxa"/>
            </w:tcMar>
            <w:vAlign w:val="center"/>
          </w:tcPr>
          <w:p w14:paraId="284EB346" w14:textId="77777777" w:rsidR="005A685F" w:rsidRPr="009F5C90" w:rsidRDefault="005A685F" w:rsidP="005A685F">
            <w:pPr>
              <w:spacing w:before="120"/>
              <w:jc w:val="left"/>
              <w:rPr>
                <w:rFonts w:eastAsia="Calibri"/>
                <w:sz w:val="20"/>
                <w:lang w:val="pt-BR" w:eastAsia="en-US"/>
              </w:rPr>
            </w:pPr>
            <w:r w:rsidRPr="009F5C90">
              <w:rPr>
                <w:rFonts w:eastAsia="Calibri"/>
                <w:sz w:val="20"/>
                <w:lang w:val="pt-BR" w:eastAsia="en-US"/>
              </w:rPr>
              <w:t>7.  Reflexão/ resultados</w:t>
            </w:r>
          </w:p>
        </w:tc>
        <w:tc>
          <w:tcPr>
            <w:tcW w:w="3933" w:type="dxa"/>
            <w:tcBorders>
              <w:top w:val="single" w:sz="8" w:space="0" w:color="FFFFFF"/>
              <w:left w:val="single" w:sz="8" w:space="0" w:color="FFFFFF"/>
              <w:bottom w:val="single" w:sz="8" w:space="0" w:color="FFFFFF"/>
              <w:right w:val="single" w:sz="8" w:space="0" w:color="FFFFFF"/>
            </w:tcBorders>
            <w:shd w:val="clear" w:color="auto" w:fill="C5E0B3"/>
            <w:tcMar>
              <w:top w:w="15" w:type="dxa"/>
              <w:left w:w="59" w:type="dxa"/>
              <w:bottom w:w="0" w:type="dxa"/>
              <w:right w:w="59" w:type="dxa"/>
            </w:tcMar>
            <w:vAlign w:val="center"/>
          </w:tcPr>
          <w:p w14:paraId="6E404730" w14:textId="77777777" w:rsidR="005A685F" w:rsidRPr="009F5C90" w:rsidRDefault="005A685F" w:rsidP="005A685F">
            <w:pPr>
              <w:spacing w:before="120"/>
              <w:jc w:val="left"/>
              <w:rPr>
                <w:rFonts w:eastAsia="Calibri"/>
                <w:sz w:val="20"/>
                <w:lang w:val="pt-BR" w:eastAsia="en-US"/>
              </w:rPr>
            </w:pPr>
            <w:r w:rsidRPr="009F5C90">
              <w:rPr>
                <w:rFonts w:eastAsia="Calibri"/>
                <w:sz w:val="20"/>
                <w:lang w:val="pt-BR" w:eastAsia="en-US"/>
              </w:rPr>
              <w:t>A aprendizagem durante o processo de investigação para categorização, codificação e tabulação dos dados obtidos na pesquisa-ação;</w:t>
            </w:r>
          </w:p>
          <w:p w14:paraId="32F7F692" w14:textId="77777777" w:rsidR="005A685F" w:rsidRPr="009F5C90" w:rsidRDefault="005A685F" w:rsidP="005A685F">
            <w:pPr>
              <w:spacing w:before="120"/>
              <w:jc w:val="left"/>
              <w:rPr>
                <w:rFonts w:eastAsia="Calibri"/>
                <w:sz w:val="20"/>
                <w:lang w:val="pt-BR" w:eastAsia="en-US"/>
              </w:rPr>
            </w:pPr>
          </w:p>
        </w:tc>
        <w:tc>
          <w:tcPr>
            <w:tcW w:w="3529" w:type="dxa"/>
            <w:tcBorders>
              <w:top w:val="single" w:sz="8" w:space="0" w:color="FFFFFF"/>
              <w:left w:val="single" w:sz="8" w:space="0" w:color="FFFFFF"/>
              <w:bottom w:val="single" w:sz="8" w:space="0" w:color="FFFFFF"/>
              <w:right w:val="single" w:sz="8" w:space="0" w:color="FFFFFF"/>
            </w:tcBorders>
            <w:shd w:val="clear" w:color="auto" w:fill="C5E0B3"/>
            <w:tcMar>
              <w:top w:w="15" w:type="dxa"/>
              <w:left w:w="59" w:type="dxa"/>
              <w:bottom w:w="0" w:type="dxa"/>
              <w:right w:w="59" w:type="dxa"/>
            </w:tcMar>
            <w:vAlign w:val="center"/>
          </w:tcPr>
          <w:p w14:paraId="6DBB1BDF" w14:textId="77777777" w:rsidR="005A685F" w:rsidRPr="009F5C90" w:rsidRDefault="005A685F" w:rsidP="005A685F">
            <w:pPr>
              <w:spacing w:before="120"/>
              <w:jc w:val="left"/>
              <w:rPr>
                <w:rFonts w:eastAsia="Calibri"/>
                <w:sz w:val="20"/>
                <w:lang w:val="pt-BR" w:eastAsia="en-US"/>
              </w:rPr>
            </w:pPr>
            <w:r w:rsidRPr="009F5C90">
              <w:rPr>
                <w:rFonts w:eastAsia="Calibri"/>
                <w:sz w:val="20"/>
                <w:lang w:val="pt-BR" w:eastAsia="en-US"/>
              </w:rPr>
              <w:t>Aprendizagem, discussão e resultados para norteamento da pesquisa e aferição das conclusões.</w:t>
            </w:r>
          </w:p>
        </w:tc>
      </w:tr>
    </w:tbl>
    <w:p w14:paraId="1099CA00" w14:textId="171EEDAF" w:rsidR="00C03CED" w:rsidRPr="009F5C90" w:rsidRDefault="005A685F" w:rsidP="005A685F">
      <w:pPr>
        <w:spacing w:after="120"/>
        <w:jc w:val="left"/>
        <w:rPr>
          <w:b/>
          <w:sz w:val="20"/>
          <w:lang w:val="pt-BR"/>
        </w:rPr>
      </w:pPr>
      <w:r w:rsidRPr="009F5C90">
        <w:rPr>
          <w:b/>
          <w:sz w:val="20"/>
          <w:lang w:val="pt-BR"/>
        </w:rPr>
        <w:t xml:space="preserve">Fonte: </w:t>
      </w:r>
      <w:r w:rsidR="00D87233" w:rsidRPr="009F5C90">
        <w:rPr>
          <w:b/>
          <w:sz w:val="20"/>
          <w:lang w:val="pt-BR"/>
        </w:rPr>
        <w:t>elaborado pelos autores.</w:t>
      </w:r>
    </w:p>
    <w:p w14:paraId="18911916" w14:textId="77777777" w:rsidR="00D177EA" w:rsidRPr="009F5C90" w:rsidRDefault="00D177EA" w:rsidP="005A685F">
      <w:pPr>
        <w:spacing w:after="120"/>
        <w:jc w:val="left"/>
        <w:rPr>
          <w:b/>
          <w:sz w:val="20"/>
          <w:lang w:val="pt-BR"/>
        </w:rPr>
      </w:pPr>
    </w:p>
    <w:p w14:paraId="79DC4377" w14:textId="2AAF53D1" w:rsidR="005A685F" w:rsidRPr="009F5C90" w:rsidRDefault="0009511D" w:rsidP="005A685F">
      <w:pPr>
        <w:spacing w:after="120"/>
        <w:jc w:val="left"/>
        <w:rPr>
          <w:b/>
          <w:szCs w:val="24"/>
          <w:lang w:val="pt-BR"/>
        </w:rPr>
      </w:pPr>
      <w:r w:rsidRPr="009F5C90">
        <w:rPr>
          <w:b/>
          <w:szCs w:val="24"/>
          <w:lang w:val="pt-BR"/>
        </w:rPr>
        <w:t>1 - FASE DE EXPLORAÇÃO:</w:t>
      </w:r>
    </w:p>
    <w:p w14:paraId="495B2E78" w14:textId="6F588999" w:rsidR="008125DC" w:rsidRPr="009F5C90" w:rsidRDefault="005A685F" w:rsidP="005A685F">
      <w:pPr>
        <w:spacing w:after="120"/>
        <w:rPr>
          <w:szCs w:val="24"/>
          <w:lang w:val="pt-BR"/>
        </w:rPr>
      </w:pPr>
      <w:r w:rsidRPr="009F5C90">
        <w:rPr>
          <w:b/>
          <w:bCs/>
          <w:szCs w:val="24"/>
          <w:lang w:val="pt-BR"/>
        </w:rPr>
        <w:t>Microscopia Óptica:</w:t>
      </w:r>
      <w:r w:rsidRPr="009F5C90">
        <w:rPr>
          <w:szCs w:val="24"/>
          <w:lang w:val="pt-BR"/>
        </w:rPr>
        <w:t xml:space="preserve"> A análise de anatomia vegetal tem como objetivo preparar amostras para estudos em microscopia de luz. Geralmente, o exame é feito por luz transmitida, o que requer que a luz passe pelo objeto sendo examinado. Para isso, é necessário obter fragmentos de tecido vegetal que serão coletados em lâminas muito finas e transparentes (RUZIN, 1999).</w:t>
      </w:r>
    </w:p>
    <w:p w14:paraId="44707383" w14:textId="290C5277" w:rsidR="008125DC" w:rsidRPr="009F5C90" w:rsidRDefault="008125DC" w:rsidP="00B63A35">
      <w:pPr>
        <w:spacing w:after="120"/>
        <w:ind w:firstLine="284"/>
        <w:rPr>
          <w:szCs w:val="24"/>
          <w:lang w:val="pt-BR"/>
        </w:rPr>
      </w:pPr>
    </w:p>
    <w:p w14:paraId="58C46BF5" w14:textId="026E6FD9" w:rsidR="008125DC" w:rsidRPr="009F5C90" w:rsidRDefault="008125DC" w:rsidP="00B63A35">
      <w:pPr>
        <w:spacing w:after="120"/>
        <w:ind w:firstLine="284"/>
        <w:rPr>
          <w:szCs w:val="24"/>
          <w:lang w:val="pt-BR"/>
        </w:rPr>
      </w:pPr>
    </w:p>
    <w:p w14:paraId="61C58324" w14:textId="7144D578" w:rsidR="008125DC" w:rsidRPr="009F5C90" w:rsidRDefault="008125DC" w:rsidP="00B63A35">
      <w:pPr>
        <w:spacing w:after="120"/>
        <w:ind w:firstLine="284"/>
        <w:rPr>
          <w:szCs w:val="24"/>
          <w:lang w:val="pt-BR"/>
        </w:rPr>
      </w:pPr>
    </w:p>
    <w:p w14:paraId="52FFFC5A" w14:textId="52FFDCEE" w:rsidR="008125DC" w:rsidRPr="009F5C90" w:rsidRDefault="005A685F" w:rsidP="005A685F">
      <w:pPr>
        <w:spacing w:after="120"/>
        <w:ind w:firstLine="284"/>
        <w:jc w:val="center"/>
        <w:rPr>
          <w:szCs w:val="24"/>
          <w:lang w:val="pt-BR"/>
        </w:rPr>
      </w:pPr>
      <w:r w:rsidRPr="009F5C90">
        <w:rPr>
          <w:noProof/>
          <w:szCs w:val="24"/>
          <w:lang w:val="pt-BR"/>
        </w:rPr>
        <w:lastRenderedPageBreak/>
        <w:drawing>
          <wp:inline distT="0" distB="0" distL="0" distR="0" wp14:anchorId="3CCB7AB7" wp14:editId="693C58CC">
            <wp:extent cx="3450190" cy="2316480"/>
            <wp:effectExtent l="0" t="0" r="0" b="762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m 8"/>
                    <pic:cNvPicPr/>
                  </pic:nvPicPr>
                  <pic:blipFill>
                    <a:blip r:embed="rId11"/>
                    <a:stretch>
                      <a:fillRect/>
                    </a:stretch>
                  </pic:blipFill>
                  <pic:spPr>
                    <a:xfrm>
                      <a:off x="0" y="0"/>
                      <a:ext cx="3463615" cy="2325494"/>
                    </a:xfrm>
                    <a:prstGeom prst="rect">
                      <a:avLst/>
                    </a:prstGeom>
                  </pic:spPr>
                </pic:pic>
              </a:graphicData>
            </a:graphic>
          </wp:inline>
        </w:drawing>
      </w:r>
    </w:p>
    <w:p w14:paraId="5CF6EFFA" w14:textId="20F88275" w:rsidR="0013394A" w:rsidRPr="009F5C90" w:rsidRDefault="0013394A" w:rsidP="0013394A">
      <w:pPr>
        <w:spacing w:after="120"/>
        <w:ind w:firstLine="284"/>
        <w:jc w:val="center"/>
        <w:rPr>
          <w:b/>
          <w:sz w:val="20"/>
          <w:lang w:val="pt-BR"/>
        </w:rPr>
      </w:pPr>
      <w:r w:rsidRPr="009F5C90">
        <w:rPr>
          <w:b/>
          <w:sz w:val="20"/>
          <w:lang w:val="pt-BR"/>
        </w:rPr>
        <w:t>Figura 3: Fases da preparação para microscopia óptica</w:t>
      </w:r>
      <w:r w:rsidRPr="009F5C90">
        <w:rPr>
          <w:b/>
          <w:i/>
          <w:iCs/>
          <w:sz w:val="20"/>
          <w:lang w:val="pt-BR"/>
        </w:rPr>
        <w:t xml:space="preserve">, </w:t>
      </w:r>
      <w:r w:rsidRPr="009F5C90">
        <w:rPr>
          <w:b/>
          <w:sz w:val="20"/>
          <w:lang w:val="pt-BR"/>
        </w:rPr>
        <w:t xml:space="preserve">LAVeg - UFPE. Fonte: </w:t>
      </w:r>
      <w:r w:rsidR="00D87233" w:rsidRPr="009F5C90">
        <w:rPr>
          <w:b/>
          <w:sz w:val="20"/>
          <w:lang w:val="pt-BR"/>
        </w:rPr>
        <w:t>elaborado pelos autores.</w:t>
      </w:r>
    </w:p>
    <w:p w14:paraId="767C8694" w14:textId="176D55AA" w:rsidR="008125DC" w:rsidRPr="009F5C90" w:rsidRDefault="0013394A" w:rsidP="0013394A">
      <w:pPr>
        <w:spacing w:after="120"/>
        <w:ind w:firstLine="284"/>
        <w:jc w:val="center"/>
        <w:rPr>
          <w:b/>
          <w:bCs/>
          <w:sz w:val="20"/>
          <w:lang w:val="pt-BR"/>
        </w:rPr>
      </w:pPr>
      <w:r w:rsidRPr="009F5C90">
        <w:rPr>
          <w:b/>
          <w:bCs/>
          <w:noProof/>
          <w:sz w:val="20"/>
        </w:rPr>
        <w:drawing>
          <wp:anchor distT="0" distB="0" distL="114300" distR="114300" simplePos="0" relativeHeight="251659264" behindDoc="0" locked="0" layoutInCell="1" allowOverlap="1" wp14:anchorId="67C9A99A" wp14:editId="19DCB68C">
            <wp:simplePos x="0" y="0"/>
            <wp:positionH relativeFrom="margin">
              <wp:posOffset>748665</wp:posOffset>
            </wp:positionH>
            <wp:positionV relativeFrom="paragraph">
              <wp:posOffset>88265</wp:posOffset>
            </wp:positionV>
            <wp:extent cx="1611630" cy="1652905"/>
            <wp:effectExtent l="0" t="0" r="7620" b="4445"/>
            <wp:wrapSquare wrapText="bothSides"/>
            <wp:docPr id="71" name="Imagem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cacau01.jpg"/>
                    <pic:cNvPicPr/>
                  </pic:nvPicPr>
                  <pic:blipFill rotWithShape="1">
                    <a:blip r:embed="rId12" cstate="print">
                      <a:extLst>
                        <a:ext uri="{28A0092B-C50C-407E-A947-70E740481C1C}">
                          <a14:useLocalDpi xmlns:a14="http://schemas.microsoft.com/office/drawing/2010/main" val="0"/>
                        </a:ext>
                      </a:extLst>
                    </a:blip>
                    <a:srcRect t="18342" b="4766"/>
                    <a:stretch/>
                  </pic:blipFill>
                  <pic:spPr bwMode="auto">
                    <a:xfrm>
                      <a:off x="0" y="0"/>
                      <a:ext cx="1611630" cy="16529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F5C90">
        <w:rPr>
          <w:b/>
          <w:bCs/>
          <w:noProof/>
          <w:sz w:val="20"/>
          <w:lang w:val="pt-BR"/>
        </w:rPr>
        <w:drawing>
          <wp:inline distT="0" distB="0" distL="0" distR="0" wp14:anchorId="3247BC64" wp14:editId="63CBD3F0">
            <wp:extent cx="2821638" cy="1834437"/>
            <wp:effectExtent l="0" t="0" r="0" b="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m 9"/>
                    <pic:cNvPicPr/>
                  </pic:nvPicPr>
                  <pic:blipFill>
                    <a:blip r:embed="rId13"/>
                    <a:stretch>
                      <a:fillRect/>
                    </a:stretch>
                  </pic:blipFill>
                  <pic:spPr>
                    <a:xfrm>
                      <a:off x="0" y="0"/>
                      <a:ext cx="2866004" cy="1863281"/>
                    </a:xfrm>
                    <a:prstGeom prst="rect">
                      <a:avLst/>
                    </a:prstGeom>
                  </pic:spPr>
                </pic:pic>
              </a:graphicData>
            </a:graphic>
          </wp:inline>
        </w:drawing>
      </w:r>
    </w:p>
    <w:p w14:paraId="1DF08693" w14:textId="0DB274D9" w:rsidR="008125DC" w:rsidRPr="009F5C90" w:rsidRDefault="0013394A" w:rsidP="0013394A">
      <w:pPr>
        <w:spacing w:after="120"/>
        <w:ind w:firstLine="284"/>
        <w:jc w:val="center"/>
        <w:rPr>
          <w:szCs w:val="24"/>
          <w:lang w:val="pt-BR"/>
        </w:rPr>
      </w:pPr>
      <w:r w:rsidRPr="009F5C90">
        <w:rPr>
          <w:b/>
          <w:bCs/>
          <w:sz w:val="20"/>
          <w:lang w:val="pt-BR"/>
        </w:rPr>
        <w:t xml:space="preserve">Figura 4: Anatomia do pericarpo do cacau, realizada no LAVeg - UFPE. Fonte: </w:t>
      </w:r>
      <w:r w:rsidR="00D87233" w:rsidRPr="009F5C90">
        <w:rPr>
          <w:b/>
          <w:bCs/>
          <w:sz w:val="20"/>
          <w:lang w:val="pt-BR"/>
        </w:rPr>
        <w:t>elaborado pelos autores.</w:t>
      </w:r>
    </w:p>
    <w:p w14:paraId="2DAAEBDA" w14:textId="67A85856" w:rsidR="008125DC" w:rsidRPr="009F5C90" w:rsidRDefault="0013394A" w:rsidP="00B63A35">
      <w:pPr>
        <w:spacing w:after="120"/>
        <w:ind w:firstLine="284"/>
        <w:rPr>
          <w:szCs w:val="24"/>
          <w:lang w:val="pt-BR"/>
        </w:rPr>
      </w:pPr>
      <w:r w:rsidRPr="009F5C90">
        <w:rPr>
          <w:szCs w:val="24"/>
          <w:lang w:val="pt-BR"/>
        </w:rPr>
        <w:t>As legendas das imagens representam (A) Epicarpo com uma camada de células. (B) Mesocarpo com dois extratos de célula: um mais externo colenquimático e um mais interno parenquimático. O cacau é considerado um Anfissarcídio – fruto de origem placentar, pericarpo carnoso, com uma cavidade central, sem lóculos individualizados e cheia de sementes, envoltas por polpa (endocarpo) carnosa (suculenta).</w:t>
      </w:r>
    </w:p>
    <w:p w14:paraId="186688B7" w14:textId="5F968750" w:rsidR="008125DC" w:rsidRPr="009F5C90" w:rsidRDefault="0009511D" w:rsidP="00B63A35">
      <w:pPr>
        <w:spacing w:after="120"/>
        <w:ind w:firstLine="284"/>
        <w:rPr>
          <w:szCs w:val="24"/>
          <w:lang w:val="pt-BR"/>
        </w:rPr>
      </w:pPr>
      <w:r w:rsidRPr="009F5C90">
        <w:rPr>
          <w:noProof/>
          <w:szCs w:val="24"/>
          <w:lang w:val="pt-BR"/>
        </w:rPr>
        <w:drawing>
          <wp:anchor distT="0" distB="0" distL="114300" distR="114300" simplePos="0" relativeHeight="251662336" behindDoc="0" locked="0" layoutInCell="1" allowOverlap="1" wp14:anchorId="68692522" wp14:editId="55277081">
            <wp:simplePos x="0" y="0"/>
            <wp:positionH relativeFrom="column">
              <wp:posOffset>2849679</wp:posOffset>
            </wp:positionH>
            <wp:positionV relativeFrom="paragraph">
              <wp:posOffset>106045</wp:posOffset>
            </wp:positionV>
            <wp:extent cx="2375138" cy="1732865"/>
            <wp:effectExtent l="0" t="0" r="6350" b="1270"/>
            <wp:wrapNone/>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m 12"/>
                    <pic:cNvPicPr/>
                  </pic:nvPicPr>
                  <pic:blipFill>
                    <a:blip r:embed="rId14"/>
                    <a:stretch>
                      <a:fillRect/>
                    </a:stretch>
                  </pic:blipFill>
                  <pic:spPr>
                    <a:xfrm>
                      <a:off x="0" y="0"/>
                      <a:ext cx="2375138" cy="1732865"/>
                    </a:xfrm>
                    <a:prstGeom prst="rect">
                      <a:avLst/>
                    </a:prstGeom>
                  </pic:spPr>
                </pic:pic>
              </a:graphicData>
            </a:graphic>
            <wp14:sizeRelH relativeFrom="margin">
              <wp14:pctWidth>0</wp14:pctWidth>
            </wp14:sizeRelH>
            <wp14:sizeRelV relativeFrom="margin">
              <wp14:pctHeight>0</wp14:pctHeight>
            </wp14:sizeRelV>
          </wp:anchor>
        </w:drawing>
      </w:r>
      <w:r w:rsidRPr="009F5C90">
        <w:rPr>
          <w:noProof/>
        </w:rPr>
        <w:drawing>
          <wp:anchor distT="0" distB="0" distL="114300" distR="114300" simplePos="0" relativeHeight="251661312" behindDoc="1" locked="0" layoutInCell="1" allowOverlap="1" wp14:anchorId="09F9BC30" wp14:editId="2F51381D">
            <wp:simplePos x="0" y="0"/>
            <wp:positionH relativeFrom="margin">
              <wp:posOffset>1140795</wp:posOffset>
            </wp:positionH>
            <wp:positionV relativeFrom="paragraph">
              <wp:posOffset>234315</wp:posOffset>
            </wp:positionV>
            <wp:extent cx="1636295" cy="1576766"/>
            <wp:effectExtent l="0" t="0" r="2540" b="4445"/>
            <wp:wrapNone/>
            <wp:docPr id="83" name="Imagem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maracujá01.jpg"/>
                    <pic:cNvPicPr/>
                  </pic:nvPicPr>
                  <pic:blipFill rotWithShape="1">
                    <a:blip r:embed="rId15" cstate="print">
                      <a:extLst>
                        <a:ext uri="{28A0092B-C50C-407E-A947-70E740481C1C}">
                          <a14:useLocalDpi xmlns:a14="http://schemas.microsoft.com/office/drawing/2010/main" val="0"/>
                        </a:ext>
                      </a:extLst>
                    </a:blip>
                    <a:srcRect t="16823" b="10909"/>
                    <a:stretch/>
                  </pic:blipFill>
                  <pic:spPr bwMode="auto">
                    <a:xfrm>
                      <a:off x="0" y="0"/>
                      <a:ext cx="1636295" cy="157676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4388648" w14:textId="166A556C" w:rsidR="008125DC" w:rsidRPr="009F5C90" w:rsidRDefault="008125DC" w:rsidP="00B63A35">
      <w:pPr>
        <w:spacing w:after="120"/>
        <w:ind w:firstLine="284"/>
        <w:rPr>
          <w:szCs w:val="24"/>
          <w:lang w:val="pt-BR"/>
        </w:rPr>
      </w:pPr>
    </w:p>
    <w:p w14:paraId="3BEB428F" w14:textId="48BF6775" w:rsidR="008125DC" w:rsidRPr="009F5C90" w:rsidRDefault="008125DC" w:rsidP="00B63A35">
      <w:pPr>
        <w:spacing w:after="120"/>
        <w:ind w:firstLine="284"/>
        <w:rPr>
          <w:szCs w:val="24"/>
          <w:lang w:val="pt-BR"/>
        </w:rPr>
      </w:pPr>
    </w:p>
    <w:p w14:paraId="03387AFC" w14:textId="17A12A2C" w:rsidR="008125DC" w:rsidRPr="009F5C90" w:rsidRDefault="008125DC" w:rsidP="0013394A">
      <w:pPr>
        <w:spacing w:after="120"/>
        <w:ind w:firstLine="284"/>
        <w:jc w:val="center"/>
        <w:rPr>
          <w:szCs w:val="24"/>
          <w:lang w:val="pt-BR"/>
        </w:rPr>
      </w:pPr>
    </w:p>
    <w:p w14:paraId="3B510784" w14:textId="14EF6AA1" w:rsidR="008125DC" w:rsidRPr="009F5C90" w:rsidRDefault="008125DC" w:rsidP="00B63A35">
      <w:pPr>
        <w:spacing w:after="120"/>
        <w:ind w:firstLine="284"/>
        <w:rPr>
          <w:szCs w:val="24"/>
          <w:lang w:val="pt-BR"/>
        </w:rPr>
      </w:pPr>
    </w:p>
    <w:p w14:paraId="6AEC0278" w14:textId="78689164" w:rsidR="008125DC" w:rsidRPr="009F5C90" w:rsidRDefault="008125DC" w:rsidP="00B63A35">
      <w:pPr>
        <w:spacing w:after="120"/>
        <w:ind w:firstLine="284"/>
        <w:rPr>
          <w:szCs w:val="24"/>
          <w:lang w:val="pt-BR"/>
        </w:rPr>
      </w:pPr>
    </w:p>
    <w:p w14:paraId="3AA1C572" w14:textId="5DD347C5" w:rsidR="008125DC" w:rsidRPr="009F5C90" w:rsidRDefault="008125DC" w:rsidP="00B63A35">
      <w:pPr>
        <w:spacing w:after="120"/>
        <w:ind w:firstLine="284"/>
        <w:rPr>
          <w:szCs w:val="24"/>
          <w:lang w:val="pt-BR"/>
        </w:rPr>
      </w:pPr>
    </w:p>
    <w:p w14:paraId="0D752743" w14:textId="6BA87041" w:rsidR="0013394A" w:rsidRPr="009F5C90" w:rsidRDefault="0013394A" w:rsidP="00B63A35">
      <w:pPr>
        <w:spacing w:after="120"/>
        <w:ind w:firstLine="284"/>
        <w:rPr>
          <w:szCs w:val="24"/>
          <w:lang w:val="pt-BR"/>
        </w:rPr>
      </w:pPr>
    </w:p>
    <w:p w14:paraId="37E75D08" w14:textId="763832CA" w:rsidR="0013394A" w:rsidRPr="009F5C90" w:rsidRDefault="0013394A" w:rsidP="0013394A">
      <w:pPr>
        <w:spacing w:after="120"/>
        <w:ind w:firstLine="284"/>
        <w:jc w:val="center"/>
        <w:rPr>
          <w:b/>
          <w:bCs/>
          <w:sz w:val="20"/>
          <w:lang w:val="pt-BR"/>
        </w:rPr>
      </w:pPr>
      <w:r w:rsidRPr="009F5C90">
        <w:rPr>
          <w:b/>
          <w:bCs/>
          <w:sz w:val="20"/>
          <w:lang w:val="pt-BR"/>
        </w:rPr>
        <w:t xml:space="preserve">Figura 5: Anatomia do pericarpo do maracujá no LAVeg - UFPE. Fonte: </w:t>
      </w:r>
      <w:r w:rsidR="00D87233" w:rsidRPr="009F5C90">
        <w:rPr>
          <w:b/>
          <w:bCs/>
          <w:sz w:val="20"/>
          <w:lang w:val="pt-BR"/>
        </w:rPr>
        <w:t>elaborado pelos autores.</w:t>
      </w:r>
    </w:p>
    <w:p w14:paraId="6501665E" w14:textId="50625938" w:rsidR="005D0A6F" w:rsidRPr="009F5C90" w:rsidRDefault="002C20BD" w:rsidP="0013394A">
      <w:pPr>
        <w:spacing w:after="120"/>
        <w:ind w:firstLine="284"/>
        <w:jc w:val="center"/>
        <w:rPr>
          <w:b/>
          <w:bCs/>
          <w:sz w:val="20"/>
          <w:lang w:val="pt-BR"/>
        </w:rPr>
      </w:pPr>
      <w:r w:rsidRPr="009F5C90">
        <w:rPr>
          <w:noProof/>
        </w:rPr>
        <w:lastRenderedPageBreak/>
        <w:drawing>
          <wp:anchor distT="0" distB="0" distL="114300" distR="114300" simplePos="0" relativeHeight="251668480" behindDoc="0" locked="0" layoutInCell="1" allowOverlap="1" wp14:anchorId="44D66BB2" wp14:editId="4FED2851">
            <wp:simplePos x="0" y="0"/>
            <wp:positionH relativeFrom="column">
              <wp:posOffset>2625090</wp:posOffset>
            </wp:positionH>
            <wp:positionV relativeFrom="paragraph">
              <wp:posOffset>165735</wp:posOffset>
            </wp:positionV>
            <wp:extent cx="2958465" cy="2052955"/>
            <wp:effectExtent l="0" t="0" r="0" b="4445"/>
            <wp:wrapSquare wrapText="bothSides"/>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m 13"/>
                    <pic:cNvPicPr/>
                  </pic:nvPicPr>
                  <pic:blipFill>
                    <a:blip r:embed="rId16"/>
                    <a:stretch>
                      <a:fillRect/>
                    </a:stretch>
                  </pic:blipFill>
                  <pic:spPr>
                    <a:xfrm>
                      <a:off x="0" y="0"/>
                      <a:ext cx="2958465" cy="2052955"/>
                    </a:xfrm>
                    <a:prstGeom prst="rect">
                      <a:avLst/>
                    </a:prstGeom>
                  </pic:spPr>
                </pic:pic>
              </a:graphicData>
            </a:graphic>
            <wp14:sizeRelH relativeFrom="margin">
              <wp14:pctWidth>0</wp14:pctWidth>
            </wp14:sizeRelH>
            <wp14:sizeRelV relativeFrom="margin">
              <wp14:pctHeight>0</wp14:pctHeight>
            </wp14:sizeRelV>
          </wp:anchor>
        </w:drawing>
      </w:r>
      <w:r w:rsidRPr="009F5C90">
        <w:rPr>
          <w:noProof/>
        </w:rPr>
        <w:drawing>
          <wp:anchor distT="0" distB="0" distL="114300" distR="114300" simplePos="0" relativeHeight="251664384" behindDoc="1" locked="0" layoutInCell="1" allowOverlap="1" wp14:anchorId="40F46D58" wp14:editId="3922E14A">
            <wp:simplePos x="0" y="0"/>
            <wp:positionH relativeFrom="margin">
              <wp:posOffset>1052737</wp:posOffset>
            </wp:positionH>
            <wp:positionV relativeFrom="paragraph">
              <wp:posOffset>221615</wp:posOffset>
            </wp:positionV>
            <wp:extent cx="1419225" cy="1892299"/>
            <wp:effectExtent l="0" t="0" r="0" b="0"/>
            <wp:wrapNone/>
            <wp:docPr id="84" name="Imagem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fruta-pão01.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419225" cy="1892299"/>
                    </a:xfrm>
                    <a:prstGeom prst="rect">
                      <a:avLst/>
                    </a:prstGeom>
                  </pic:spPr>
                </pic:pic>
              </a:graphicData>
            </a:graphic>
            <wp14:sizeRelH relativeFrom="margin">
              <wp14:pctWidth>0</wp14:pctWidth>
            </wp14:sizeRelH>
            <wp14:sizeRelV relativeFrom="margin">
              <wp14:pctHeight>0</wp14:pctHeight>
            </wp14:sizeRelV>
          </wp:anchor>
        </w:drawing>
      </w:r>
    </w:p>
    <w:p w14:paraId="48DE5EC6" w14:textId="7B1D5718" w:rsidR="005D0A6F" w:rsidRPr="009F5C90" w:rsidRDefault="0009511D" w:rsidP="0009511D">
      <w:pPr>
        <w:spacing w:after="120"/>
        <w:ind w:firstLine="284"/>
        <w:jc w:val="left"/>
        <w:rPr>
          <w:b/>
          <w:bCs/>
          <w:sz w:val="20"/>
          <w:lang w:val="pt-BR"/>
        </w:rPr>
      </w:pPr>
      <w:r w:rsidRPr="009F5C90">
        <w:rPr>
          <w:b/>
          <w:bCs/>
          <w:sz w:val="20"/>
          <w:lang w:val="pt-BR"/>
        </w:rPr>
        <w:br w:type="textWrapping" w:clear="all"/>
      </w:r>
    </w:p>
    <w:p w14:paraId="12EF90FC" w14:textId="11812F90" w:rsidR="005D0A6F" w:rsidRPr="009F5C90" w:rsidRDefault="005D0A6F" w:rsidP="0013394A">
      <w:pPr>
        <w:spacing w:after="120"/>
        <w:ind w:firstLine="284"/>
        <w:jc w:val="center"/>
        <w:rPr>
          <w:b/>
          <w:bCs/>
          <w:sz w:val="20"/>
          <w:lang w:val="pt-BR"/>
        </w:rPr>
      </w:pPr>
      <w:r w:rsidRPr="009F5C90">
        <w:rPr>
          <w:b/>
          <w:bCs/>
          <w:sz w:val="20"/>
          <w:lang w:val="pt-BR"/>
        </w:rPr>
        <w:t>Figura 5: Anatomia do pericarpo da fruta-pão, realizada no LAVeg - UFPE. Fonte: elaborado pelos autores.</w:t>
      </w:r>
    </w:p>
    <w:p w14:paraId="50077754" w14:textId="2892AE92" w:rsidR="005D0A6F" w:rsidRPr="009F5C90" w:rsidRDefault="0009511D" w:rsidP="005D0A6F">
      <w:pPr>
        <w:spacing w:after="120"/>
        <w:ind w:firstLine="284"/>
        <w:rPr>
          <w:szCs w:val="24"/>
          <w:lang w:val="pt-BR"/>
        </w:rPr>
      </w:pPr>
      <w:r w:rsidRPr="009F5C90">
        <w:rPr>
          <w:noProof/>
        </w:rPr>
        <w:drawing>
          <wp:anchor distT="0" distB="0" distL="114300" distR="114300" simplePos="0" relativeHeight="251667456" behindDoc="0" locked="0" layoutInCell="1" allowOverlap="1" wp14:anchorId="212B5016" wp14:editId="13D832A2">
            <wp:simplePos x="0" y="0"/>
            <wp:positionH relativeFrom="column">
              <wp:posOffset>2473191</wp:posOffset>
            </wp:positionH>
            <wp:positionV relativeFrom="paragraph">
              <wp:posOffset>594160</wp:posOffset>
            </wp:positionV>
            <wp:extent cx="3055587" cy="1942216"/>
            <wp:effectExtent l="0" t="0" r="0" b="1270"/>
            <wp:wrapNone/>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m 14"/>
                    <pic:cNvPicPr/>
                  </pic:nvPicPr>
                  <pic:blipFill>
                    <a:blip r:embed="rId18"/>
                    <a:stretch>
                      <a:fillRect/>
                    </a:stretch>
                  </pic:blipFill>
                  <pic:spPr>
                    <a:xfrm>
                      <a:off x="0" y="0"/>
                      <a:ext cx="3060566" cy="1945381"/>
                    </a:xfrm>
                    <a:prstGeom prst="rect">
                      <a:avLst/>
                    </a:prstGeom>
                  </pic:spPr>
                </pic:pic>
              </a:graphicData>
            </a:graphic>
            <wp14:sizeRelH relativeFrom="margin">
              <wp14:pctWidth>0</wp14:pctWidth>
            </wp14:sizeRelH>
            <wp14:sizeRelV relativeFrom="margin">
              <wp14:pctHeight>0</wp14:pctHeight>
            </wp14:sizeRelV>
          </wp:anchor>
        </w:drawing>
      </w:r>
      <w:r w:rsidR="005D0A6F" w:rsidRPr="009F5C90">
        <w:rPr>
          <w:szCs w:val="24"/>
          <w:lang w:val="pt-BR"/>
        </w:rPr>
        <w:t>As legendas das imagens representam respectivamente: (A) Epicarpo com uma camada de células. (B) Mesocarpo com dois extratos de célula: um mais externo colenquimático e um mais interno parenquimático</w:t>
      </w:r>
    </w:p>
    <w:p w14:paraId="5D7E5EE8" w14:textId="1E3FE245" w:rsidR="005D0A6F" w:rsidRPr="009F5C90" w:rsidRDefault="002C20BD" w:rsidP="0009511D">
      <w:pPr>
        <w:spacing w:after="120"/>
        <w:ind w:firstLine="284"/>
        <w:rPr>
          <w:b/>
          <w:bCs/>
          <w:sz w:val="20"/>
          <w:lang w:val="pt-BR"/>
        </w:rPr>
      </w:pPr>
      <w:r w:rsidRPr="009F5C90">
        <w:rPr>
          <w:noProof/>
        </w:rPr>
        <w:drawing>
          <wp:anchor distT="0" distB="0" distL="114300" distR="114300" simplePos="0" relativeHeight="251666432" behindDoc="1" locked="0" layoutInCell="1" allowOverlap="1" wp14:anchorId="52030FE6" wp14:editId="5D13A6DB">
            <wp:simplePos x="0" y="0"/>
            <wp:positionH relativeFrom="margin">
              <wp:posOffset>1117632</wp:posOffset>
            </wp:positionH>
            <wp:positionV relativeFrom="paragraph">
              <wp:posOffset>47057</wp:posOffset>
            </wp:positionV>
            <wp:extent cx="1385169" cy="1846893"/>
            <wp:effectExtent l="0" t="0" r="5715" b="1270"/>
            <wp:wrapNone/>
            <wp:docPr id="86" name="Imagem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taya.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385169" cy="1846893"/>
                    </a:xfrm>
                    <a:prstGeom prst="rect">
                      <a:avLst/>
                    </a:prstGeom>
                  </pic:spPr>
                </pic:pic>
              </a:graphicData>
            </a:graphic>
            <wp14:sizeRelH relativeFrom="margin">
              <wp14:pctWidth>0</wp14:pctWidth>
            </wp14:sizeRelH>
            <wp14:sizeRelV relativeFrom="margin">
              <wp14:pctHeight>0</wp14:pctHeight>
            </wp14:sizeRelV>
          </wp:anchor>
        </w:drawing>
      </w:r>
    </w:p>
    <w:p w14:paraId="666C1D05" w14:textId="0920B2F9" w:rsidR="005D0A6F" w:rsidRPr="009F5C90" w:rsidRDefault="005D0A6F" w:rsidP="0013394A">
      <w:pPr>
        <w:spacing w:after="120"/>
        <w:ind w:firstLine="284"/>
        <w:jc w:val="center"/>
        <w:rPr>
          <w:b/>
          <w:bCs/>
          <w:sz w:val="20"/>
          <w:lang w:val="pt-BR"/>
        </w:rPr>
      </w:pPr>
    </w:p>
    <w:p w14:paraId="58008030" w14:textId="5B05E03E" w:rsidR="005D0A6F" w:rsidRPr="009F5C90" w:rsidRDefault="005D0A6F" w:rsidP="0013394A">
      <w:pPr>
        <w:spacing w:after="120"/>
        <w:ind w:firstLine="284"/>
        <w:jc w:val="center"/>
        <w:rPr>
          <w:b/>
          <w:bCs/>
          <w:sz w:val="20"/>
          <w:lang w:val="pt-BR"/>
        </w:rPr>
      </w:pPr>
    </w:p>
    <w:p w14:paraId="11F568D3" w14:textId="3BEC8AFD" w:rsidR="005D0A6F" w:rsidRPr="009F5C90" w:rsidRDefault="005D0A6F" w:rsidP="0013394A">
      <w:pPr>
        <w:spacing w:after="120"/>
        <w:ind w:firstLine="284"/>
        <w:jc w:val="center"/>
        <w:rPr>
          <w:b/>
          <w:bCs/>
          <w:sz w:val="20"/>
          <w:lang w:val="pt-BR"/>
        </w:rPr>
      </w:pPr>
    </w:p>
    <w:p w14:paraId="6E720E49" w14:textId="7DF2C1F0" w:rsidR="005D0A6F" w:rsidRPr="009F5C90" w:rsidRDefault="005D0A6F" w:rsidP="0013394A">
      <w:pPr>
        <w:spacing w:after="120"/>
        <w:ind w:firstLine="284"/>
        <w:jc w:val="center"/>
        <w:rPr>
          <w:b/>
          <w:bCs/>
          <w:sz w:val="20"/>
          <w:lang w:val="pt-BR"/>
        </w:rPr>
      </w:pPr>
    </w:p>
    <w:p w14:paraId="5D9761F3" w14:textId="09F614C7" w:rsidR="005D0A6F" w:rsidRPr="009F5C90" w:rsidRDefault="005D0A6F" w:rsidP="0013394A">
      <w:pPr>
        <w:spacing w:after="120"/>
        <w:ind w:firstLine="284"/>
        <w:jc w:val="center"/>
        <w:rPr>
          <w:b/>
          <w:bCs/>
          <w:sz w:val="20"/>
          <w:lang w:val="pt-BR"/>
        </w:rPr>
      </w:pPr>
    </w:p>
    <w:p w14:paraId="6DEB1B00" w14:textId="2E96D890" w:rsidR="005D0A6F" w:rsidRPr="009F5C90" w:rsidRDefault="005D0A6F" w:rsidP="0013394A">
      <w:pPr>
        <w:spacing w:after="120"/>
        <w:ind w:firstLine="284"/>
        <w:jc w:val="center"/>
        <w:rPr>
          <w:b/>
          <w:bCs/>
          <w:sz w:val="20"/>
          <w:lang w:val="pt-BR"/>
        </w:rPr>
      </w:pPr>
    </w:p>
    <w:p w14:paraId="6240B077" w14:textId="2BAF7AC9" w:rsidR="005D0A6F" w:rsidRPr="009F5C90" w:rsidRDefault="005D0A6F" w:rsidP="0013394A">
      <w:pPr>
        <w:spacing w:after="120"/>
        <w:ind w:firstLine="284"/>
        <w:jc w:val="center"/>
        <w:rPr>
          <w:b/>
          <w:bCs/>
          <w:sz w:val="20"/>
          <w:lang w:val="pt-BR"/>
        </w:rPr>
      </w:pPr>
    </w:p>
    <w:p w14:paraId="06064146" w14:textId="2CAA4114" w:rsidR="0009511D" w:rsidRPr="009F5C90" w:rsidRDefault="0009511D" w:rsidP="0013394A">
      <w:pPr>
        <w:spacing w:after="120"/>
        <w:ind w:firstLine="284"/>
        <w:jc w:val="center"/>
        <w:rPr>
          <w:b/>
          <w:bCs/>
          <w:sz w:val="20"/>
          <w:lang w:val="pt-BR"/>
        </w:rPr>
      </w:pPr>
    </w:p>
    <w:p w14:paraId="1A8F5EA8" w14:textId="01F9D3BC" w:rsidR="0009511D" w:rsidRPr="009F5C90" w:rsidRDefault="0009511D" w:rsidP="0013394A">
      <w:pPr>
        <w:spacing w:after="120"/>
        <w:ind w:firstLine="284"/>
        <w:jc w:val="center"/>
        <w:rPr>
          <w:b/>
          <w:bCs/>
          <w:sz w:val="20"/>
          <w:lang w:val="pt-BR"/>
        </w:rPr>
      </w:pPr>
      <w:r w:rsidRPr="009F5C90">
        <w:rPr>
          <w:b/>
          <w:bCs/>
          <w:sz w:val="20"/>
          <w:lang w:val="pt-BR"/>
        </w:rPr>
        <w:t>Figura 6: Anatomia do pericarpo da pitaia, realizada no LAVeg - UFPE. Fonte: elaborado pelos autores.</w:t>
      </w:r>
    </w:p>
    <w:p w14:paraId="6BB7BF4B" w14:textId="752E7F97" w:rsidR="0009511D" w:rsidRPr="009F5C90" w:rsidRDefault="0009511D" w:rsidP="0013394A">
      <w:pPr>
        <w:spacing w:after="120"/>
        <w:ind w:firstLine="284"/>
        <w:jc w:val="center"/>
        <w:rPr>
          <w:szCs w:val="24"/>
          <w:lang w:val="pt-BR"/>
        </w:rPr>
      </w:pPr>
      <w:r w:rsidRPr="009F5C90">
        <w:rPr>
          <w:szCs w:val="24"/>
          <w:lang w:val="pt-BR"/>
        </w:rPr>
        <w:t>A</w:t>
      </w:r>
      <w:r w:rsidRPr="009F5C90">
        <w:rPr>
          <w:b/>
          <w:bCs/>
          <w:sz w:val="20"/>
          <w:lang w:val="pt-BR"/>
        </w:rPr>
        <w:t xml:space="preserve">s </w:t>
      </w:r>
      <w:r w:rsidRPr="009F5C90">
        <w:rPr>
          <w:szCs w:val="24"/>
          <w:lang w:val="pt-BR"/>
        </w:rPr>
        <w:t>legendas representam: (A) Epicarpo com uma camada de células. (B) Mesocarpo com dois extratos de célula: um mais externo colenquimático e um mais interno parenquimático.</w:t>
      </w:r>
    </w:p>
    <w:p w14:paraId="422712F8" w14:textId="10D46D49" w:rsidR="00D177EA" w:rsidRPr="009F5C90" w:rsidRDefault="009F0FBD" w:rsidP="00D177EA">
      <w:pPr>
        <w:spacing w:after="120"/>
        <w:ind w:firstLine="284"/>
        <w:rPr>
          <w:szCs w:val="24"/>
          <w:lang w:val="pt-BR"/>
        </w:rPr>
      </w:pPr>
      <w:r w:rsidRPr="009F5C90">
        <w:rPr>
          <w:szCs w:val="24"/>
          <w:lang w:val="pt-BR"/>
        </w:rPr>
        <w:t xml:space="preserve">De acordo com estudo, foi possível a caracterizado dos elementos biológicos, após a identificação com melhores características para o desenvolvimento da estrutura bioinspirada, em que está inserida na fase de abstração das estratégias biológicas, para princípios de design. Esta fase parte para a busca de uma área de aplicação para estruturas de dissipação de energia. </w:t>
      </w:r>
      <w:r w:rsidR="00D177EA" w:rsidRPr="009F5C90">
        <w:rPr>
          <w:szCs w:val="24"/>
          <w:lang w:val="pt-BR"/>
        </w:rPr>
        <w:t xml:space="preserve">Esse estudo, de microscopia eletrônica de varredura, foi realizado com 4 frutas: cacau (Theobroma cacao L,), maracujá (Plassifora sp), laranja (Citrus) e romã (Punica granatum). As frutas foram definidas através do método Delphi após as análises de anatomia por meio da microscopia óptica convencional. Após estas análises foram descartas para essa pesquisa duas frutas (fruta-pão e a pitaia) por não possuírem características com a finalidade desse estudo. Dessa forma foram inseridas mais duas frutas, a laranja e a romã formando dois grupos. O </w:t>
      </w:r>
      <w:r w:rsidR="00D177EA" w:rsidRPr="009F5C90">
        <w:rPr>
          <w:szCs w:val="24"/>
          <w:lang w:val="pt-BR"/>
        </w:rPr>
        <w:lastRenderedPageBreak/>
        <w:t>primeiro formado pela laranja e maracujá. O segundo formado pelo cacau e a romã para essa nova análise.</w:t>
      </w:r>
    </w:p>
    <w:p w14:paraId="2248BE87" w14:textId="739D330C" w:rsidR="00D177EA" w:rsidRPr="009F5C90" w:rsidRDefault="00D177EA" w:rsidP="00D177EA">
      <w:pPr>
        <w:spacing w:after="120"/>
        <w:jc w:val="center"/>
        <w:rPr>
          <w:szCs w:val="24"/>
          <w:lang w:val="pt-BR"/>
        </w:rPr>
      </w:pPr>
      <w:r w:rsidRPr="009F5C90">
        <w:rPr>
          <w:noProof/>
          <w:szCs w:val="24"/>
          <w:lang w:val="pt-BR"/>
        </w:rPr>
        <w:drawing>
          <wp:inline distT="0" distB="0" distL="0" distR="0" wp14:anchorId="70BC4878" wp14:editId="50FE492B">
            <wp:extent cx="5760720" cy="1835150"/>
            <wp:effectExtent l="0" t="0" r="0" b="0"/>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m 15"/>
                    <pic:cNvPicPr/>
                  </pic:nvPicPr>
                  <pic:blipFill>
                    <a:blip r:embed="rId20"/>
                    <a:stretch>
                      <a:fillRect/>
                    </a:stretch>
                  </pic:blipFill>
                  <pic:spPr>
                    <a:xfrm>
                      <a:off x="0" y="0"/>
                      <a:ext cx="5760720" cy="1835150"/>
                    </a:xfrm>
                    <a:prstGeom prst="rect">
                      <a:avLst/>
                    </a:prstGeom>
                  </pic:spPr>
                </pic:pic>
              </a:graphicData>
            </a:graphic>
          </wp:inline>
        </w:drawing>
      </w:r>
    </w:p>
    <w:p w14:paraId="4026A66E" w14:textId="031C8226" w:rsidR="00D177EA" w:rsidRPr="009F5C90" w:rsidRDefault="00D177EA" w:rsidP="00D177EA">
      <w:pPr>
        <w:spacing w:after="120"/>
        <w:ind w:firstLine="284"/>
        <w:jc w:val="center"/>
        <w:rPr>
          <w:b/>
          <w:bCs/>
          <w:sz w:val="20"/>
          <w:lang w:val="pt-BR"/>
        </w:rPr>
      </w:pPr>
      <w:r w:rsidRPr="009F5C90">
        <w:rPr>
          <w:b/>
          <w:bCs/>
          <w:sz w:val="20"/>
          <w:lang w:val="pt-BR"/>
        </w:rPr>
        <w:t>Figura 7: Frutos selecionados para MEV. Fonte: elaborado pelos autores.</w:t>
      </w:r>
    </w:p>
    <w:p w14:paraId="0F830AB8" w14:textId="313EE5EC" w:rsidR="00D177EA" w:rsidRPr="009F5C90" w:rsidRDefault="00D177EA" w:rsidP="00D177EA">
      <w:pPr>
        <w:spacing w:after="120"/>
        <w:ind w:firstLine="284"/>
        <w:rPr>
          <w:szCs w:val="24"/>
          <w:lang w:val="pt-BR"/>
        </w:rPr>
      </w:pPr>
    </w:p>
    <w:p w14:paraId="55076799" w14:textId="0C7CE8EA" w:rsidR="00D177EA" w:rsidRPr="009F5C90" w:rsidRDefault="00D177EA" w:rsidP="00D177EA">
      <w:pPr>
        <w:spacing w:after="120"/>
        <w:ind w:firstLine="284"/>
        <w:rPr>
          <w:szCs w:val="24"/>
          <w:lang w:val="pt-BR"/>
        </w:rPr>
      </w:pPr>
      <w:r w:rsidRPr="009F5C90">
        <w:rPr>
          <w:szCs w:val="24"/>
          <w:lang w:val="pt-BR"/>
        </w:rPr>
        <w:t>As secções das amostras vegetais foram realizadas utilizando o criostato Leica CM 1850® para preservação a baixa temperatura. O instrumento foi projetado para congelamento rápido e corte de amostras de tecido. Os fragmentos foram seccionados em 50 micrômetros com orientação do corte longitudinal. Os cortes foram feitos e colocados nas lâminas previamente identificadas e arquivas em caixas próprias em congelador -26°C e fixados.</w:t>
      </w:r>
    </w:p>
    <w:p w14:paraId="2680B2D7" w14:textId="1F37805F" w:rsidR="00D177EA" w:rsidRPr="009F5C90" w:rsidRDefault="004A0BB7" w:rsidP="00D177EA">
      <w:pPr>
        <w:spacing w:after="120"/>
        <w:ind w:firstLine="284"/>
        <w:rPr>
          <w:rFonts w:eastAsia="Calibri"/>
          <w:i/>
          <w:iCs/>
          <w:szCs w:val="24"/>
          <w:lang w:val="pt-BR"/>
        </w:rPr>
      </w:pPr>
      <w:r w:rsidRPr="009F5C90">
        <w:rPr>
          <w:rFonts w:eastAsia="Calibri"/>
          <w:szCs w:val="24"/>
          <w:lang w:val="pt-BR"/>
        </w:rPr>
        <w:t xml:space="preserve">Amostra MEV 01 - </w:t>
      </w:r>
      <w:r w:rsidR="00D177EA" w:rsidRPr="009F5C90">
        <w:rPr>
          <w:rFonts w:eastAsia="Calibri"/>
          <w:szCs w:val="24"/>
          <w:lang w:val="pt-BR"/>
        </w:rPr>
        <w:t xml:space="preserve">Laranja - </w:t>
      </w:r>
      <w:r w:rsidR="00D177EA" w:rsidRPr="009F5C90">
        <w:rPr>
          <w:rFonts w:eastAsia="Calibri"/>
          <w:b/>
          <w:bCs/>
          <w:i/>
          <w:iCs/>
          <w:szCs w:val="24"/>
          <w:lang w:val="pt-BR"/>
        </w:rPr>
        <w:t>Citrus sinensis</w:t>
      </w:r>
    </w:p>
    <w:p w14:paraId="7C4C5B5C" w14:textId="4970C887" w:rsidR="00D177EA" w:rsidRPr="009F5C90" w:rsidRDefault="00D177EA" w:rsidP="00CB616C">
      <w:pPr>
        <w:spacing w:after="120"/>
        <w:jc w:val="center"/>
        <w:rPr>
          <w:szCs w:val="24"/>
          <w:lang w:val="pt-BR"/>
        </w:rPr>
      </w:pPr>
      <w:r w:rsidRPr="009F5C90">
        <w:rPr>
          <w:noProof/>
          <w:szCs w:val="24"/>
          <w:lang w:val="pt-BR"/>
        </w:rPr>
        <w:drawing>
          <wp:inline distT="0" distB="0" distL="0" distR="0" wp14:anchorId="06C9BE4F" wp14:editId="580872E9">
            <wp:extent cx="3622368" cy="2454442"/>
            <wp:effectExtent l="0" t="0" r="0" b="3175"/>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m 16"/>
                    <pic:cNvPicPr/>
                  </pic:nvPicPr>
                  <pic:blipFill>
                    <a:blip r:embed="rId21"/>
                    <a:stretch>
                      <a:fillRect/>
                    </a:stretch>
                  </pic:blipFill>
                  <pic:spPr>
                    <a:xfrm>
                      <a:off x="0" y="0"/>
                      <a:ext cx="3652537" cy="2474884"/>
                    </a:xfrm>
                    <a:prstGeom prst="rect">
                      <a:avLst/>
                    </a:prstGeom>
                  </pic:spPr>
                </pic:pic>
              </a:graphicData>
            </a:graphic>
          </wp:inline>
        </w:drawing>
      </w:r>
    </w:p>
    <w:p w14:paraId="5BF3CEB6" w14:textId="60D4C7B9" w:rsidR="00D177EA" w:rsidRPr="009F5C90" w:rsidRDefault="00BB5C7E" w:rsidP="00D177EA">
      <w:pPr>
        <w:spacing w:after="120"/>
        <w:ind w:firstLine="284"/>
        <w:rPr>
          <w:b/>
          <w:bCs/>
          <w:szCs w:val="24"/>
          <w:lang w:val="pt-BR"/>
        </w:rPr>
      </w:pPr>
      <w:r w:rsidRPr="009F5C90">
        <w:rPr>
          <w:b/>
          <w:bCs/>
          <w:sz w:val="20"/>
          <w:lang w:val="pt-BR"/>
        </w:rPr>
        <w:t xml:space="preserve">Figura 8: </w:t>
      </w:r>
      <w:r w:rsidR="004A0BB7" w:rsidRPr="009F5C90">
        <w:rPr>
          <w:b/>
          <w:bCs/>
          <w:sz w:val="20"/>
          <w:lang w:val="pt-BR"/>
        </w:rPr>
        <w:t xml:space="preserve">Exocarpo e mesocarpo externo do </w:t>
      </w:r>
      <w:r w:rsidR="004A0BB7" w:rsidRPr="009F5C90">
        <w:rPr>
          <w:b/>
          <w:bCs/>
          <w:i/>
          <w:iCs/>
          <w:sz w:val="20"/>
          <w:lang w:val="pt-BR"/>
        </w:rPr>
        <w:t>Citrus</w:t>
      </w:r>
      <w:r w:rsidR="004A0BB7" w:rsidRPr="009F5C90">
        <w:rPr>
          <w:b/>
          <w:bCs/>
          <w:sz w:val="20"/>
          <w:lang w:val="pt-BR"/>
        </w:rPr>
        <w:t xml:space="preserve">. </w:t>
      </w:r>
      <w:r w:rsidRPr="009F5C90">
        <w:rPr>
          <w:b/>
          <w:bCs/>
          <w:sz w:val="20"/>
          <w:lang w:val="pt-BR"/>
        </w:rPr>
        <w:t>Fonte: elaborado pelos autores</w:t>
      </w:r>
      <w:r w:rsidR="004A0BB7" w:rsidRPr="009F5C90">
        <w:rPr>
          <w:b/>
          <w:bCs/>
          <w:sz w:val="20"/>
          <w:lang w:val="pt-BR"/>
        </w:rPr>
        <w:t xml:space="preserve"> em colaboração com ESALQ</w:t>
      </w:r>
      <w:r w:rsidR="004A0BB7" w:rsidRPr="009F5C90">
        <w:rPr>
          <w:b/>
          <w:bCs/>
          <w:szCs w:val="24"/>
          <w:lang w:val="pt-BR"/>
        </w:rPr>
        <w:t>.</w:t>
      </w:r>
    </w:p>
    <w:p w14:paraId="36D4EC98" w14:textId="5AEAD69F" w:rsidR="00D177EA" w:rsidRPr="009F5C90" w:rsidRDefault="004A0BB7" w:rsidP="00D177EA">
      <w:pPr>
        <w:spacing w:after="120"/>
        <w:ind w:firstLine="284"/>
        <w:rPr>
          <w:szCs w:val="24"/>
          <w:lang w:val="pt-BR"/>
        </w:rPr>
      </w:pPr>
      <w:r w:rsidRPr="009F5C90">
        <w:rPr>
          <w:szCs w:val="24"/>
          <w:lang w:val="pt-BR"/>
        </w:rPr>
        <w:t xml:space="preserve">O </w:t>
      </w:r>
      <w:r w:rsidRPr="009F5C90">
        <w:rPr>
          <w:i/>
          <w:iCs/>
          <w:szCs w:val="24"/>
          <w:lang w:val="pt-BR"/>
        </w:rPr>
        <w:t>Citrus</w:t>
      </w:r>
      <w:r w:rsidRPr="009F5C90">
        <w:rPr>
          <w:szCs w:val="24"/>
          <w:lang w:val="pt-BR"/>
        </w:rPr>
        <w:t xml:space="preserve"> é anatomicamente dividido em três camadas distintas. No entanto</w:t>
      </w:r>
      <w:r w:rsidR="00837819" w:rsidRPr="009F5C90">
        <w:rPr>
          <w:szCs w:val="24"/>
          <w:lang w:val="pt-BR"/>
        </w:rPr>
        <w:t>,</w:t>
      </w:r>
      <w:r w:rsidRPr="009F5C90">
        <w:rPr>
          <w:szCs w:val="24"/>
          <w:lang w:val="pt-BR"/>
        </w:rPr>
        <w:t xml:space="preserve"> o endocarpo ou polpa, não representado na figura 92, não corresponde a área de interesse desse estudo. Flavedo ou exocarpo (Ex) é evidenciado na parte mais externa é denominado, que inclui a cutícula (Cu), a epiderme e a hipoderme que contêm as glândulas de óleo (GO) que apresenta número e tamanho variáveis de acordo com a espécie e a variedade cítrica (Fig. 8). Na parte mais interna da casca, denomina-se albedo ou mesocarpo (M).</w:t>
      </w:r>
    </w:p>
    <w:p w14:paraId="3E7530D1" w14:textId="12FD4BC7" w:rsidR="004A0BB7" w:rsidRPr="009F5C90" w:rsidRDefault="004A0BB7" w:rsidP="00D177EA">
      <w:pPr>
        <w:spacing w:after="120"/>
        <w:ind w:firstLine="284"/>
        <w:rPr>
          <w:szCs w:val="24"/>
          <w:lang w:val="pt-BR"/>
        </w:rPr>
      </w:pPr>
      <w:r w:rsidRPr="009F5C90">
        <w:rPr>
          <w:szCs w:val="24"/>
          <w:lang w:val="pt-BR"/>
        </w:rPr>
        <w:lastRenderedPageBreak/>
        <w:t xml:space="preserve">Amostra MEV 02 - Maracujá - </w:t>
      </w:r>
      <w:r w:rsidRPr="009F5C90">
        <w:rPr>
          <w:b/>
          <w:bCs/>
          <w:i/>
          <w:iCs/>
          <w:szCs w:val="24"/>
          <w:lang w:val="pt-BR"/>
        </w:rPr>
        <w:t>Passiflora edulis</w:t>
      </w:r>
    </w:p>
    <w:p w14:paraId="68506359" w14:textId="3358C1F3" w:rsidR="004A0BB7" w:rsidRPr="009F5C90" w:rsidRDefault="004A0BB7" w:rsidP="00CB616C">
      <w:pPr>
        <w:spacing w:after="120"/>
        <w:jc w:val="center"/>
        <w:rPr>
          <w:szCs w:val="24"/>
          <w:lang w:val="pt-BR"/>
        </w:rPr>
      </w:pPr>
      <w:r w:rsidRPr="009F5C90">
        <w:rPr>
          <w:noProof/>
          <w:szCs w:val="24"/>
          <w:lang w:val="pt-BR"/>
        </w:rPr>
        <w:drawing>
          <wp:inline distT="0" distB="0" distL="0" distR="0" wp14:anchorId="6F156216" wp14:editId="29005DFE">
            <wp:extent cx="3473116" cy="2439068"/>
            <wp:effectExtent l="0" t="0" r="0" b="0"/>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m 19"/>
                    <pic:cNvPicPr/>
                  </pic:nvPicPr>
                  <pic:blipFill>
                    <a:blip r:embed="rId22"/>
                    <a:stretch>
                      <a:fillRect/>
                    </a:stretch>
                  </pic:blipFill>
                  <pic:spPr>
                    <a:xfrm>
                      <a:off x="0" y="0"/>
                      <a:ext cx="3492643" cy="2452781"/>
                    </a:xfrm>
                    <a:prstGeom prst="rect">
                      <a:avLst/>
                    </a:prstGeom>
                  </pic:spPr>
                </pic:pic>
              </a:graphicData>
            </a:graphic>
          </wp:inline>
        </w:drawing>
      </w:r>
    </w:p>
    <w:p w14:paraId="3F02DABC" w14:textId="61279CC3" w:rsidR="004A0BB7" w:rsidRPr="009F5C90" w:rsidRDefault="004A0BB7" w:rsidP="00D177EA">
      <w:pPr>
        <w:spacing w:after="120"/>
        <w:ind w:firstLine="284"/>
        <w:rPr>
          <w:szCs w:val="24"/>
          <w:lang w:val="pt-BR"/>
        </w:rPr>
      </w:pPr>
      <w:r w:rsidRPr="009F5C90">
        <w:rPr>
          <w:b/>
          <w:bCs/>
          <w:sz w:val="20"/>
          <w:lang w:val="pt-BR"/>
        </w:rPr>
        <w:t>Figura 9: Exocarpo e mesocarpo externo da passiflora edulis. Fonte: elaborado pelos autores em colaboração com ESALQ</w:t>
      </w:r>
      <w:r w:rsidRPr="009F5C90">
        <w:rPr>
          <w:szCs w:val="24"/>
          <w:lang w:val="pt-BR"/>
        </w:rPr>
        <w:t>.</w:t>
      </w:r>
    </w:p>
    <w:p w14:paraId="4893D954" w14:textId="10D815B2" w:rsidR="004A0BB7" w:rsidRPr="009F5C90" w:rsidRDefault="004A0BB7" w:rsidP="00D177EA">
      <w:pPr>
        <w:spacing w:after="120"/>
        <w:ind w:firstLine="284"/>
        <w:rPr>
          <w:szCs w:val="24"/>
          <w:lang w:val="pt-BR"/>
        </w:rPr>
      </w:pPr>
      <w:r w:rsidRPr="009F5C90">
        <w:rPr>
          <w:szCs w:val="24"/>
          <w:lang w:val="pt-BR"/>
        </w:rPr>
        <w:t>Pericarpo de Passiflora</w:t>
      </w:r>
      <w:r w:rsidR="00670F10" w:rsidRPr="009F5C90">
        <w:rPr>
          <w:szCs w:val="24"/>
          <w:lang w:val="pt-BR"/>
        </w:rPr>
        <w:t xml:space="preserve"> (fig. 9)</w:t>
      </w:r>
      <w:r w:rsidRPr="009F5C90">
        <w:rPr>
          <w:szCs w:val="24"/>
          <w:lang w:val="pt-BR"/>
        </w:rPr>
        <w:t xml:space="preserve"> é composto por três regiões anatomicamente distintas: exocarpo, mesocarpo e endocarpo (SOUZA et al. ,</w:t>
      </w:r>
      <w:r w:rsidR="00E76522" w:rsidRPr="009F5C90">
        <w:rPr>
          <w:szCs w:val="24"/>
          <w:lang w:val="pt-BR"/>
        </w:rPr>
        <w:t xml:space="preserve"> </w:t>
      </w:r>
      <w:r w:rsidRPr="009F5C90">
        <w:rPr>
          <w:szCs w:val="24"/>
          <w:lang w:val="pt-BR"/>
        </w:rPr>
        <w:t>2006). No exocarpo (Ex) consiste em uma camada uniestratificada com células trapezoidais, intercaladas por flanges cuticulares e recobertas por uma espessa cutícula lipídica.</w:t>
      </w:r>
    </w:p>
    <w:p w14:paraId="307583FC" w14:textId="77777777" w:rsidR="00670F10" w:rsidRPr="009F5C90" w:rsidRDefault="00670F10" w:rsidP="00D177EA">
      <w:pPr>
        <w:spacing w:after="120"/>
        <w:ind w:firstLine="284"/>
        <w:rPr>
          <w:szCs w:val="24"/>
          <w:lang w:val="pt-BR"/>
        </w:rPr>
      </w:pPr>
    </w:p>
    <w:p w14:paraId="6307749B" w14:textId="2BE35B5B" w:rsidR="004A0BB7" w:rsidRPr="009F5C90" w:rsidRDefault="000E1F99" w:rsidP="000E1F99">
      <w:pPr>
        <w:spacing w:after="120"/>
        <w:rPr>
          <w:szCs w:val="24"/>
          <w:lang w:val="pt-BR"/>
        </w:rPr>
      </w:pPr>
      <w:r w:rsidRPr="009F5C90">
        <w:rPr>
          <w:szCs w:val="24"/>
          <w:lang w:val="pt-BR"/>
        </w:rPr>
        <w:t xml:space="preserve">Amostra MEV 03 - Cacau - </w:t>
      </w:r>
      <w:r w:rsidRPr="009F5C90">
        <w:rPr>
          <w:b/>
          <w:bCs/>
          <w:i/>
          <w:iCs/>
          <w:szCs w:val="24"/>
          <w:lang w:val="pt-BR"/>
        </w:rPr>
        <w:t>Theobroma L.</w:t>
      </w:r>
    </w:p>
    <w:p w14:paraId="2266FBAA" w14:textId="751546A2" w:rsidR="004A0BB7" w:rsidRPr="009F5C90" w:rsidRDefault="000E1F99" w:rsidP="00CB616C">
      <w:pPr>
        <w:spacing w:after="120"/>
        <w:jc w:val="center"/>
        <w:rPr>
          <w:szCs w:val="24"/>
          <w:lang w:val="pt-BR"/>
        </w:rPr>
      </w:pPr>
      <w:r w:rsidRPr="009F5C90">
        <w:rPr>
          <w:noProof/>
          <w:szCs w:val="24"/>
          <w:lang w:val="pt-BR"/>
        </w:rPr>
        <w:drawing>
          <wp:inline distT="0" distB="0" distL="0" distR="0" wp14:anchorId="4C43B115" wp14:editId="73C36615">
            <wp:extent cx="3273396" cy="258277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m 20"/>
                    <pic:cNvPicPr/>
                  </pic:nvPicPr>
                  <pic:blipFill>
                    <a:blip r:embed="rId23"/>
                    <a:stretch>
                      <a:fillRect/>
                    </a:stretch>
                  </pic:blipFill>
                  <pic:spPr>
                    <a:xfrm>
                      <a:off x="0" y="0"/>
                      <a:ext cx="3304799" cy="2607556"/>
                    </a:xfrm>
                    <a:prstGeom prst="rect">
                      <a:avLst/>
                    </a:prstGeom>
                  </pic:spPr>
                </pic:pic>
              </a:graphicData>
            </a:graphic>
          </wp:inline>
        </w:drawing>
      </w:r>
    </w:p>
    <w:p w14:paraId="44328B45" w14:textId="280EFD7B" w:rsidR="004A0BB7" w:rsidRPr="009F5C90" w:rsidRDefault="000E1F99" w:rsidP="00D177EA">
      <w:pPr>
        <w:spacing w:after="120"/>
        <w:ind w:firstLine="284"/>
        <w:rPr>
          <w:sz w:val="20"/>
          <w:lang w:val="pt-BR"/>
        </w:rPr>
      </w:pPr>
      <w:r w:rsidRPr="009F5C90">
        <w:rPr>
          <w:b/>
          <w:bCs/>
          <w:sz w:val="20"/>
          <w:lang w:val="pt-BR"/>
        </w:rPr>
        <w:t xml:space="preserve">Figura 10: Exocarpo e mesocarpo externo do </w:t>
      </w:r>
      <w:r w:rsidRPr="009F5C90">
        <w:rPr>
          <w:b/>
          <w:bCs/>
          <w:i/>
          <w:iCs/>
          <w:sz w:val="20"/>
          <w:lang w:val="pt-BR"/>
        </w:rPr>
        <w:t>Theobroma L</w:t>
      </w:r>
      <w:r w:rsidRPr="009F5C90">
        <w:rPr>
          <w:b/>
          <w:bCs/>
          <w:sz w:val="20"/>
          <w:lang w:val="pt-BR"/>
        </w:rPr>
        <w:t>. Fonte: elaborado pelos autores em colaboração com ESALQ</w:t>
      </w:r>
      <w:r w:rsidRPr="009F5C90">
        <w:rPr>
          <w:sz w:val="20"/>
          <w:lang w:val="pt-BR"/>
        </w:rPr>
        <w:t>.</w:t>
      </w:r>
    </w:p>
    <w:p w14:paraId="1352E581" w14:textId="7AD82065" w:rsidR="00D177EA" w:rsidRPr="009F5C90" w:rsidRDefault="00BC5AF1" w:rsidP="00D177EA">
      <w:pPr>
        <w:spacing w:after="120"/>
        <w:ind w:firstLine="284"/>
        <w:rPr>
          <w:szCs w:val="24"/>
          <w:lang w:val="pt-BR"/>
        </w:rPr>
      </w:pPr>
      <w:r w:rsidRPr="009F5C90">
        <w:rPr>
          <w:szCs w:val="24"/>
          <w:lang w:val="pt-BR"/>
        </w:rPr>
        <w:t>A camada esclerenquimática está localizada na zona média do mesocarpo. Com zona periférica esclerenquimática do pericarpo, enquanto a zona interna do mesocarpo e endocarpo são parenquimatosas. (CM) cavidade mucilaginosa.</w:t>
      </w:r>
    </w:p>
    <w:p w14:paraId="301AEE62" w14:textId="27552301" w:rsidR="00BC5AF1" w:rsidRPr="009F5C90" w:rsidRDefault="00CB616C" w:rsidP="00D177EA">
      <w:pPr>
        <w:spacing w:after="120"/>
        <w:ind w:firstLine="284"/>
        <w:rPr>
          <w:b/>
          <w:bCs/>
          <w:i/>
          <w:iCs/>
          <w:szCs w:val="24"/>
          <w:lang w:val="pt-BR"/>
        </w:rPr>
      </w:pPr>
      <w:r w:rsidRPr="009F5C90">
        <w:rPr>
          <w:szCs w:val="24"/>
          <w:lang w:val="pt-BR"/>
        </w:rPr>
        <w:lastRenderedPageBreak/>
        <w:t xml:space="preserve">Amostra MEV 04 - </w:t>
      </w:r>
      <w:r w:rsidR="0083339D" w:rsidRPr="009F5C90">
        <w:rPr>
          <w:szCs w:val="24"/>
          <w:lang w:val="pt-BR"/>
        </w:rPr>
        <w:t>Romã</w:t>
      </w:r>
      <w:r w:rsidRPr="009F5C90">
        <w:rPr>
          <w:szCs w:val="24"/>
          <w:lang w:val="pt-BR"/>
        </w:rPr>
        <w:t xml:space="preserve"> - </w:t>
      </w:r>
      <w:r w:rsidRPr="009F5C90">
        <w:rPr>
          <w:b/>
          <w:bCs/>
          <w:i/>
          <w:iCs/>
          <w:szCs w:val="24"/>
          <w:lang w:val="pt-BR"/>
        </w:rPr>
        <w:t>Punica granatum</w:t>
      </w:r>
    </w:p>
    <w:p w14:paraId="082CA9A5" w14:textId="77777777" w:rsidR="00670F10" w:rsidRPr="009F5C90" w:rsidRDefault="00670F10" w:rsidP="00D177EA">
      <w:pPr>
        <w:spacing w:after="120"/>
        <w:ind w:firstLine="284"/>
        <w:rPr>
          <w:szCs w:val="24"/>
          <w:lang w:val="pt-BR"/>
        </w:rPr>
      </w:pPr>
    </w:p>
    <w:p w14:paraId="70190010" w14:textId="60A6BF11" w:rsidR="00CB616C" w:rsidRPr="009F5C90" w:rsidRDefault="00CB616C" w:rsidP="00CB616C">
      <w:pPr>
        <w:spacing w:after="120"/>
        <w:jc w:val="center"/>
        <w:rPr>
          <w:szCs w:val="24"/>
          <w:lang w:val="pt-BR"/>
        </w:rPr>
      </w:pPr>
      <w:r w:rsidRPr="009F5C90">
        <w:rPr>
          <w:noProof/>
          <w:szCs w:val="24"/>
          <w:lang w:val="pt-BR"/>
        </w:rPr>
        <w:drawing>
          <wp:inline distT="0" distB="0" distL="0" distR="0" wp14:anchorId="43DCE814" wp14:editId="6F67153D">
            <wp:extent cx="3215707" cy="2497561"/>
            <wp:effectExtent l="0" t="0" r="3810" b="0"/>
            <wp:docPr id="21"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m 21"/>
                    <pic:cNvPicPr/>
                  </pic:nvPicPr>
                  <pic:blipFill>
                    <a:blip r:embed="rId24"/>
                    <a:stretch>
                      <a:fillRect/>
                    </a:stretch>
                  </pic:blipFill>
                  <pic:spPr>
                    <a:xfrm>
                      <a:off x="0" y="0"/>
                      <a:ext cx="3219944" cy="2500852"/>
                    </a:xfrm>
                    <a:prstGeom prst="rect">
                      <a:avLst/>
                    </a:prstGeom>
                  </pic:spPr>
                </pic:pic>
              </a:graphicData>
            </a:graphic>
          </wp:inline>
        </w:drawing>
      </w:r>
    </w:p>
    <w:p w14:paraId="77FCDD64" w14:textId="72536235" w:rsidR="00CB616C" w:rsidRPr="009F5C90" w:rsidRDefault="00CB616C" w:rsidP="0013394A">
      <w:pPr>
        <w:spacing w:after="120"/>
        <w:ind w:firstLine="284"/>
        <w:jc w:val="center"/>
        <w:rPr>
          <w:b/>
          <w:bCs/>
          <w:szCs w:val="24"/>
          <w:lang w:val="pt-BR"/>
        </w:rPr>
      </w:pPr>
      <w:r w:rsidRPr="009F5C90">
        <w:rPr>
          <w:b/>
          <w:bCs/>
          <w:sz w:val="20"/>
          <w:lang w:val="pt-BR"/>
        </w:rPr>
        <w:t xml:space="preserve">Figura 10: Exocarpo e mesocarpo externo da </w:t>
      </w:r>
      <w:r w:rsidRPr="009F5C90">
        <w:rPr>
          <w:b/>
          <w:bCs/>
          <w:i/>
          <w:iCs/>
          <w:sz w:val="20"/>
          <w:lang w:val="pt-BR"/>
        </w:rPr>
        <w:t>Punica granatum</w:t>
      </w:r>
      <w:r w:rsidRPr="009F5C90">
        <w:rPr>
          <w:b/>
          <w:bCs/>
          <w:sz w:val="20"/>
          <w:lang w:val="pt-BR"/>
        </w:rPr>
        <w:t>. Fonte: elaborado pelos autores em colaboração com ESALQ</w:t>
      </w:r>
      <w:r w:rsidRPr="009F5C90">
        <w:rPr>
          <w:b/>
          <w:bCs/>
          <w:szCs w:val="24"/>
          <w:lang w:val="pt-BR"/>
        </w:rPr>
        <w:t>.</w:t>
      </w:r>
    </w:p>
    <w:p w14:paraId="03EB8278" w14:textId="35741384" w:rsidR="00CB616C" w:rsidRPr="009F5C90" w:rsidRDefault="00CB616C" w:rsidP="00CB616C">
      <w:pPr>
        <w:spacing w:after="120"/>
        <w:ind w:firstLine="284"/>
        <w:rPr>
          <w:szCs w:val="24"/>
          <w:lang w:val="pt-BR"/>
        </w:rPr>
      </w:pPr>
      <w:r w:rsidRPr="009F5C90">
        <w:rPr>
          <w:szCs w:val="24"/>
          <w:lang w:val="pt-BR"/>
        </w:rPr>
        <w:t>Observações microscópicas neste estudo mostraram que há uma camada de (Cu) cutícula na superfície externa (pericarpos) da casca dos frutos de romã seguida de células epidérmicas organizadas por uma camada imediatamente abaixo da cutícula. Verificou-se que as células do esclerênquima e os feixes vasculares estavam presentes entre as células do parênquima que estão localizadas sob as células epidérmicas.</w:t>
      </w:r>
    </w:p>
    <w:p w14:paraId="6228117D" w14:textId="77777777" w:rsidR="005D0A6F" w:rsidRPr="009F5C90" w:rsidRDefault="005D0A6F" w:rsidP="0013394A">
      <w:pPr>
        <w:spacing w:after="120"/>
        <w:ind w:firstLine="284"/>
        <w:jc w:val="center"/>
        <w:rPr>
          <w:b/>
          <w:bCs/>
          <w:sz w:val="20"/>
          <w:lang w:val="pt-BR"/>
        </w:rPr>
      </w:pPr>
    </w:p>
    <w:p w14:paraId="7795880F" w14:textId="0788EF0B" w:rsidR="00B63A35" w:rsidRPr="009F5C90" w:rsidRDefault="009B2EF9" w:rsidP="00805184">
      <w:pPr>
        <w:pStyle w:val="PargrafodaLista"/>
        <w:numPr>
          <w:ilvl w:val="0"/>
          <w:numId w:val="12"/>
        </w:numPr>
        <w:spacing w:after="120"/>
        <w:rPr>
          <w:b/>
          <w:szCs w:val="24"/>
          <w:lang w:val="pt-BR"/>
        </w:rPr>
      </w:pPr>
      <w:r w:rsidRPr="009F5C90">
        <w:rPr>
          <w:b/>
          <w:szCs w:val="24"/>
          <w:lang w:val="pt-BR"/>
        </w:rPr>
        <w:t>Aná</w:t>
      </w:r>
      <w:r w:rsidR="0049479C" w:rsidRPr="009F5C90">
        <w:rPr>
          <w:b/>
          <w:szCs w:val="24"/>
          <w:lang w:val="pt-BR"/>
        </w:rPr>
        <w:t>lises dos Resultados ou Discussões</w:t>
      </w:r>
    </w:p>
    <w:p w14:paraId="2B472C79" w14:textId="77777777" w:rsidR="003E063B" w:rsidRPr="009F5C90" w:rsidRDefault="003E063B" w:rsidP="003E063B">
      <w:pPr>
        <w:pStyle w:val="PargrafodaLista"/>
        <w:spacing w:after="120"/>
        <w:rPr>
          <w:b/>
          <w:szCs w:val="24"/>
          <w:lang w:val="pt-BR"/>
        </w:rPr>
      </w:pPr>
    </w:p>
    <w:p w14:paraId="3E919093" w14:textId="77F3BBD5" w:rsidR="00B63A35" w:rsidRPr="009F5C90" w:rsidRDefault="003E063B" w:rsidP="003E063B">
      <w:pPr>
        <w:spacing w:after="120"/>
        <w:ind w:firstLine="360"/>
        <w:rPr>
          <w:szCs w:val="24"/>
          <w:lang w:val="pt-BR"/>
        </w:rPr>
      </w:pPr>
      <w:r w:rsidRPr="009F5C90">
        <w:rPr>
          <w:szCs w:val="24"/>
          <w:lang w:val="pt-BR"/>
        </w:rPr>
        <w:t>Foram realizados procedimentos de escaneamento nas quatros frutas: cacau, laranja, maracujá e romã. Através das análises de escaneamento foi feito o recorte de pesquisa e a laranja (Citrus sinensis), foi selecionada para análise por meio de software especializado para a digitalização de tomografia computadorizada (TC) industrial e módulos específicos foram selecionados para o estudo, resultando na fase de criação com a reconstrução 3D, determinação de superfície e de material. Em seguida na fase avaliando, realizou-se a investigação da estrutura com o módulo análise 3D de porosidade.</w:t>
      </w:r>
    </w:p>
    <w:p w14:paraId="1B331BD3" w14:textId="77777777" w:rsidR="003E063B" w:rsidRPr="009F5C90" w:rsidRDefault="003E063B" w:rsidP="003E063B">
      <w:pPr>
        <w:spacing w:after="120"/>
        <w:ind w:firstLine="360"/>
        <w:rPr>
          <w:szCs w:val="24"/>
          <w:lang w:val="pt-BR"/>
        </w:rPr>
      </w:pPr>
      <w:r w:rsidRPr="009F5C90">
        <w:rPr>
          <w:szCs w:val="24"/>
          <w:lang w:val="pt-BR"/>
        </w:rPr>
        <w:t xml:space="preserve">Essa etapa da pesquisa foi desenvolvida colaboração como o DEN-UFPE (Departamento de Energia Nuclear) em janeiro de 2022. Utilizou-se o XT H 225 ST (fig. 102) para a captura das imagens de microtomografia Computadorizada de Raio-x (Micro-CT) e a medição detalhadas de componentes internos que são necessários para os recursos de reconstrução tridimensional, análise de falhas e pesquisa de materiais. </w:t>
      </w:r>
    </w:p>
    <w:p w14:paraId="5C79D629" w14:textId="702F1D65" w:rsidR="003E063B" w:rsidRPr="009F5C90" w:rsidRDefault="003E063B" w:rsidP="003E063B">
      <w:pPr>
        <w:spacing w:after="120"/>
        <w:ind w:firstLine="360"/>
        <w:rPr>
          <w:szCs w:val="24"/>
          <w:lang w:val="pt-BR"/>
        </w:rPr>
      </w:pPr>
      <w:r w:rsidRPr="009F5C90">
        <w:rPr>
          <w:szCs w:val="24"/>
          <w:lang w:val="pt-BR"/>
        </w:rPr>
        <w:t>O XT H 225 ST oferece uma fonte de raios X microfoco, um volume de inspeção para acomodar peças de pequeno a médio porte e alta resolução de imagem. A geração de Raios X ocorre entre um filamento de tungstênio (cátodo) e um alvo de tungstênio (ânodo) em tensão aplicada ao tubo de Raios X (Fig.103) de até 225kV e corrente elétrica máxima de 2 mA.</w:t>
      </w:r>
    </w:p>
    <w:p w14:paraId="6B4E55E8" w14:textId="66B59799" w:rsidR="003E063B" w:rsidRPr="009F5C90" w:rsidRDefault="003E063B" w:rsidP="003E063B">
      <w:pPr>
        <w:spacing w:after="120"/>
        <w:ind w:firstLine="360"/>
        <w:rPr>
          <w:szCs w:val="24"/>
          <w:lang w:val="pt-BR"/>
        </w:rPr>
      </w:pPr>
      <w:r w:rsidRPr="009F5C90">
        <w:rPr>
          <w:noProof/>
        </w:rPr>
        <w:lastRenderedPageBreak/>
        <w:drawing>
          <wp:anchor distT="0" distB="0" distL="114300" distR="114300" simplePos="0" relativeHeight="251669504" behindDoc="0" locked="0" layoutInCell="1" allowOverlap="1" wp14:anchorId="0EEBAF29" wp14:editId="1F4105AD">
            <wp:simplePos x="0" y="0"/>
            <wp:positionH relativeFrom="column">
              <wp:posOffset>2999740</wp:posOffset>
            </wp:positionH>
            <wp:positionV relativeFrom="paragraph">
              <wp:posOffset>87179</wp:posOffset>
            </wp:positionV>
            <wp:extent cx="1898650" cy="1920240"/>
            <wp:effectExtent l="8255" t="0" r="0" b="0"/>
            <wp:wrapNone/>
            <wp:docPr id="581" name="Imagem 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r="25896"/>
                    <a:stretch/>
                  </pic:blipFill>
                  <pic:spPr bwMode="auto">
                    <a:xfrm rot="5400000">
                      <a:off x="0" y="0"/>
                      <a:ext cx="1898650" cy="1920240"/>
                    </a:xfrm>
                    <a:prstGeom prst="rect">
                      <a:avLst/>
                    </a:prstGeom>
                    <a:noFill/>
                    <a:ln>
                      <a:noFill/>
                    </a:ln>
                    <a:extLst>
                      <a:ext uri="{53640926-AAD7-44D8-BBD7-CCE9431645EC}">
                        <a14:shadowObscured xmlns:a14="http://schemas.microsoft.com/office/drawing/2010/main"/>
                      </a:ext>
                    </a:extLst>
                  </pic:spPr>
                </pic:pic>
              </a:graphicData>
            </a:graphic>
          </wp:anchor>
        </w:drawing>
      </w:r>
      <w:r w:rsidRPr="009F5C90">
        <w:rPr>
          <w:noProof/>
        </w:rPr>
        <w:drawing>
          <wp:anchor distT="0" distB="0" distL="114300" distR="114300" simplePos="0" relativeHeight="251670528" behindDoc="0" locked="0" layoutInCell="1" allowOverlap="1" wp14:anchorId="4AD830FA" wp14:editId="75CE488E">
            <wp:simplePos x="0" y="0"/>
            <wp:positionH relativeFrom="column">
              <wp:posOffset>379095</wp:posOffset>
            </wp:positionH>
            <wp:positionV relativeFrom="paragraph">
              <wp:posOffset>99996</wp:posOffset>
            </wp:positionV>
            <wp:extent cx="2562187" cy="1920357"/>
            <wp:effectExtent l="0" t="0" r="0" b="3810"/>
            <wp:wrapNone/>
            <wp:docPr id="580" name="Imagem 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562187" cy="192035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8A982CF" w14:textId="679A4E56" w:rsidR="003E063B" w:rsidRPr="009F5C90" w:rsidRDefault="003E063B" w:rsidP="003E063B">
      <w:pPr>
        <w:spacing w:after="120"/>
        <w:ind w:firstLine="360"/>
        <w:rPr>
          <w:szCs w:val="24"/>
          <w:lang w:val="pt-BR"/>
        </w:rPr>
      </w:pPr>
    </w:p>
    <w:p w14:paraId="0DA2F180" w14:textId="2155A56C" w:rsidR="003E063B" w:rsidRPr="009F5C90" w:rsidRDefault="003E063B" w:rsidP="003E063B">
      <w:pPr>
        <w:spacing w:after="120"/>
        <w:ind w:firstLine="360"/>
        <w:rPr>
          <w:szCs w:val="24"/>
          <w:lang w:val="pt-BR"/>
        </w:rPr>
      </w:pPr>
    </w:p>
    <w:p w14:paraId="7F7F7035" w14:textId="57009624" w:rsidR="003E063B" w:rsidRPr="009F5C90" w:rsidRDefault="003E063B" w:rsidP="003E063B">
      <w:pPr>
        <w:spacing w:after="120"/>
        <w:ind w:firstLine="360"/>
        <w:rPr>
          <w:szCs w:val="24"/>
          <w:lang w:val="pt-BR"/>
        </w:rPr>
      </w:pPr>
    </w:p>
    <w:p w14:paraId="4C8CCAB4" w14:textId="2C43D7EE" w:rsidR="003E063B" w:rsidRPr="009F5C90" w:rsidRDefault="003E063B" w:rsidP="003E063B">
      <w:pPr>
        <w:spacing w:after="120"/>
        <w:ind w:firstLine="360"/>
        <w:rPr>
          <w:szCs w:val="24"/>
          <w:lang w:val="pt-BR"/>
        </w:rPr>
      </w:pPr>
    </w:p>
    <w:p w14:paraId="24BF7C45" w14:textId="610F297F" w:rsidR="003E063B" w:rsidRPr="009F5C90" w:rsidRDefault="003E063B" w:rsidP="003E063B">
      <w:pPr>
        <w:spacing w:after="120"/>
        <w:ind w:firstLine="360"/>
        <w:rPr>
          <w:szCs w:val="24"/>
          <w:lang w:val="pt-BR"/>
        </w:rPr>
      </w:pPr>
    </w:p>
    <w:p w14:paraId="1DB7E373" w14:textId="77777777" w:rsidR="003E063B" w:rsidRPr="009F5C90" w:rsidRDefault="003E063B" w:rsidP="003E063B">
      <w:pPr>
        <w:spacing w:after="120"/>
        <w:ind w:firstLine="360"/>
        <w:rPr>
          <w:szCs w:val="24"/>
          <w:lang w:val="pt-BR"/>
        </w:rPr>
      </w:pPr>
    </w:p>
    <w:p w14:paraId="2CB840C5" w14:textId="77E2A410" w:rsidR="003E063B" w:rsidRPr="009F5C90" w:rsidRDefault="003E063B" w:rsidP="003E063B">
      <w:pPr>
        <w:spacing w:after="120"/>
        <w:jc w:val="center"/>
        <w:rPr>
          <w:szCs w:val="24"/>
          <w:lang w:val="pt-BR"/>
        </w:rPr>
      </w:pPr>
    </w:p>
    <w:p w14:paraId="4CBCE184" w14:textId="77777777" w:rsidR="003E063B" w:rsidRPr="009F5C90" w:rsidRDefault="003E063B" w:rsidP="003E063B">
      <w:pPr>
        <w:spacing w:after="120"/>
        <w:jc w:val="center"/>
        <w:rPr>
          <w:szCs w:val="24"/>
          <w:lang w:val="pt-BR"/>
        </w:rPr>
      </w:pPr>
    </w:p>
    <w:p w14:paraId="14BBE690" w14:textId="395CD8C1" w:rsidR="003E063B" w:rsidRPr="009F5C90" w:rsidRDefault="003E063B" w:rsidP="003E063B">
      <w:pPr>
        <w:spacing w:after="120"/>
        <w:ind w:firstLine="360"/>
        <w:rPr>
          <w:b/>
          <w:bCs/>
          <w:sz w:val="20"/>
          <w:lang w:val="pt-BR"/>
        </w:rPr>
      </w:pPr>
      <w:r w:rsidRPr="009F5C90">
        <w:rPr>
          <w:b/>
          <w:bCs/>
          <w:sz w:val="20"/>
          <w:lang w:val="pt-BR"/>
        </w:rPr>
        <w:t>Figura 11: Esq. Industrial CT Scanning - XT H 225 ST. Dir. Vista interna do XT H 225 ST com amostra do Citrus. Fonte: elaborado pelos autores em colaboração com DEN.</w:t>
      </w:r>
    </w:p>
    <w:p w14:paraId="7B5A539D" w14:textId="1430779F" w:rsidR="00C03CED" w:rsidRPr="009F5C90" w:rsidRDefault="003E063B" w:rsidP="00B63A35">
      <w:pPr>
        <w:spacing w:after="120"/>
        <w:ind w:firstLine="284"/>
        <w:rPr>
          <w:szCs w:val="24"/>
          <w:lang w:val="pt-BR"/>
        </w:rPr>
      </w:pPr>
      <w:r w:rsidRPr="009F5C90">
        <w:rPr>
          <w:szCs w:val="24"/>
          <w:lang w:val="pt-BR"/>
        </w:rPr>
        <w:t>A tomografia computadorizada é comumente utilizada para visualizar a estrutura interna de peças industriais complexas. No entanto, neste estudo, ela foi empregada para uma observação não invasiva em amostras vegetais. O Micro-CT foi utilizado para quantificar as dimensões internas e externas das amostras vegetais de forma suave, rápida e não destrutiva. Embora o procedimento tenha sido realizado de maneira não invasiva, foi necessário fazer o escaneamento em pedaços menores para obter uma resolução mais precisa das estruturas internas dos frutos. A figura abaixo mostra imagens de raio-x tanto de pedaços quanto de frutos inteiros das amostras.</w:t>
      </w:r>
    </w:p>
    <w:p w14:paraId="2269D293" w14:textId="28F26276" w:rsidR="003E063B" w:rsidRPr="009F5C90" w:rsidRDefault="003E063B" w:rsidP="00B63A35">
      <w:pPr>
        <w:spacing w:after="120"/>
        <w:ind w:firstLine="284"/>
        <w:rPr>
          <w:szCs w:val="24"/>
          <w:lang w:val="pt-BR"/>
        </w:rPr>
      </w:pPr>
      <w:r w:rsidRPr="009F5C90">
        <w:rPr>
          <w:szCs w:val="24"/>
          <w:lang w:val="pt-BR"/>
        </w:rPr>
        <w:t xml:space="preserve">Foram realizados testes de tensão e corrente em algumas frutas para determinar as densidades dos materiais e quantidades de líquidos presentes nas amostras, uma vez que os escaneamentos foram obtidos com as frutas </w:t>
      </w:r>
      <w:r w:rsidRPr="009F5C90">
        <w:rPr>
          <w:i/>
          <w:iCs/>
          <w:szCs w:val="24"/>
          <w:lang w:val="pt-BR"/>
        </w:rPr>
        <w:t>in natura</w:t>
      </w:r>
      <w:r w:rsidRPr="009F5C90">
        <w:rPr>
          <w:szCs w:val="24"/>
          <w:lang w:val="pt-BR"/>
        </w:rPr>
        <w:t>. Em algumas frutas, uma tensão mais baixa proporcionou uma melhor visualização para a reconstrução. Todos os escaneamentos foram feitos sem a utilização de filtros físicos adicionais.</w:t>
      </w:r>
    </w:p>
    <w:p w14:paraId="75B807CE" w14:textId="456413FF" w:rsidR="00240B2F" w:rsidRPr="009F5C90" w:rsidRDefault="00240B2F" w:rsidP="00240B2F">
      <w:pPr>
        <w:spacing w:after="120"/>
        <w:ind w:firstLine="284"/>
        <w:jc w:val="center"/>
        <w:rPr>
          <w:szCs w:val="24"/>
          <w:lang w:val="pt-BR"/>
        </w:rPr>
      </w:pPr>
      <w:r w:rsidRPr="009F5C90">
        <w:rPr>
          <w:noProof/>
        </w:rPr>
        <w:drawing>
          <wp:inline distT="0" distB="0" distL="0" distR="0" wp14:anchorId="2B600424" wp14:editId="4AA38C84">
            <wp:extent cx="3826042" cy="2535701"/>
            <wp:effectExtent l="0" t="0" r="0" b="0"/>
            <wp:docPr id="584" name="Imagem 5">
              <a:extLst xmlns:a="http://schemas.openxmlformats.org/drawingml/2006/main">
                <a:ext uri="{FF2B5EF4-FFF2-40B4-BE49-F238E27FC236}">
                  <a16:creationId xmlns:a16="http://schemas.microsoft.com/office/drawing/2014/main" id="{2FD1FCA3-6232-4098-9847-91F1C414CD0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 name="Imagem 5">
                      <a:extLst>
                        <a:ext uri="{FF2B5EF4-FFF2-40B4-BE49-F238E27FC236}">
                          <a16:creationId xmlns:a16="http://schemas.microsoft.com/office/drawing/2014/main" id="{2FD1FCA3-6232-4098-9847-91F1C414CD08}"/>
                        </a:ext>
                      </a:extLst>
                    </pic:cNvPr>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826042" cy="2535701"/>
                    </a:xfrm>
                    <a:prstGeom prst="rect">
                      <a:avLst/>
                    </a:prstGeom>
                  </pic:spPr>
                </pic:pic>
              </a:graphicData>
            </a:graphic>
          </wp:inline>
        </w:drawing>
      </w:r>
    </w:p>
    <w:p w14:paraId="7E53EF4F" w14:textId="30284727" w:rsidR="00240B2F" w:rsidRPr="009F5C90" w:rsidRDefault="00240B2F" w:rsidP="00B63A35">
      <w:pPr>
        <w:spacing w:after="120"/>
        <w:ind w:firstLine="284"/>
        <w:rPr>
          <w:b/>
          <w:bCs/>
          <w:sz w:val="20"/>
          <w:lang w:val="pt-BR"/>
        </w:rPr>
      </w:pPr>
      <w:r w:rsidRPr="009F5C90">
        <w:rPr>
          <w:b/>
          <w:bCs/>
          <w:sz w:val="20"/>
          <w:lang w:val="pt-BR"/>
        </w:rPr>
        <w:t>Figura 12: Esq. Industrial CT Scanning - XT H 225 ST. Dir. Vista interna do XT H 225 ST com amostra do Citrus. Fonte: elaborado pelos autores.</w:t>
      </w:r>
    </w:p>
    <w:p w14:paraId="2A957C83" w14:textId="41413B92" w:rsidR="00240B2F" w:rsidRPr="009F5C90" w:rsidRDefault="00240B2F" w:rsidP="00B63A35">
      <w:pPr>
        <w:spacing w:after="120"/>
        <w:ind w:firstLine="284"/>
        <w:rPr>
          <w:szCs w:val="24"/>
          <w:lang w:val="pt-BR"/>
        </w:rPr>
      </w:pPr>
      <w:r w:rsidRPr="009F5C90">
        <w:rPr>
          <w:szCs w:val="24"/>
          <w:lang w:val="pt-BR"/>
        </w:rPr>
        <w:lastRenderedPageBreak/>
        <w:t xml:space="preserve">A determinação da superfície e dos materiais foi realizada com auxílio do </w:t>
      </w:r>
      <w:r w:rsidRPr="009F5C90">
        <w:rPr>
          <w:i/>
          <w:iCs/>
          <w:szCs w:val="24"/>
          <w:lang w:val="pt-BR"/>
        </w:rPr>
        <w:t>software</w:t>
      </w:r>
      <w:r w:rsidRPr="009F5C90">
        <w:rPr>
          <w:szCs w:val="24"/>
          <w:lang w:val="pt-BR"/>
        </w:rPr>
        <w:t xml:space="preserve"> VGStudio Max, em que foi criada uma área de interesse (RoI), já observada, nas imagens MEV.  A região fica localizada no mesocarpo médio que corresponde a parte branca do pericarpo, chamada de albedo. O escaneamento foi feito no fruto inteiro e também em um pedaço conforme a figura 5, de 5x5 mm, para ampliação do tamanho do pixel e assim uma maior resolução da reconstrução TC pelo tamanho do voxel.</w:t>
      </w:r>
    </w:p>
    <w:p w14:paraId="719B7E67" w14:textId="2320086F" w:rsidR="00240B2F" w:rsidRPr="009F5C90" w:rsidRDefault="00240B2F" w:rsidP="00B63A35">
      <w:pPr>
        <w:spacing w:after="120"/>
        <w:ind w:firstLine="284"/>
        <w:rPr>
          <w:szCs w:val="24"/>
          <w:lang w:val="pt-BR"/>
        </w:rPr>
      </w:pPr>
      <w:r w:rsidRPr="009F5C90">
        <w:rPr>
          <w:noProof/>
        </w:rPr>
        <w:drawing>
          <wp:anchor distT="0" distB="0" distL="114300" distR="114300" simplePos="0" relativeHeight="251674624" behindDoc="0" locked="0" layoutInCell="1" allowOverlap="1" wp14:anchorId="72F5802B" wp14:editId="16F3160C">
            <wp:simplePos x="0" y="0"/>
            <wp:positionH relativeFrom="margin">
              <wp:posOffset>2689526</wp:posOffset>
            </wp:positionH>
            <wp:positionV relativeFrom="paragraph">
              <wp:posOffset>121285</wp:posOffset>
            </wp:positionV>
            <wp:extent cx="2251075" cy="2112645"/>
            <wp:effectExtent l="0" t="0" r="0" b="1905"/>
            <wp:wrapSquare wrapText="bothSides"/>
            <wp:docPr id="220" name="Imagem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m 34"/>
                    <pic:cNvPicPr/>
                  </pic:nvPicPr>
                  <pic:blipFill>
                    <a:blip r:embed="rId28"/>
                    <a:stretch>
                      <a:fillRect/>
                    </a:stretch>
                  </pic:blipFill>
                  <pic:spPr>
                    <a:xfrm>
                      <a:off x="0" y="0"/>
                      <a:ext cx="2251075" cy="2112645"/>
                    </a:xfrm>
                    <a:prstGeom prst="rect">
                      <a:avLst/>
                    </a:prstGeom>
                  </pic:spPr>
                </pic:pic>
              </a:graphicData>
            </a:graphic>
            <wp14:sizeRelH relativeFrom="margin">
              <wp14:pctWidth>0</wp14:pctWidth>
            </wp14:sizeRelH>
            <wp14:sizeRelV relativeFrom="margin">
              <wp14:pctHeight>0</wp14:pctHeight>
            </wp14:sizeRelV>
          </wp:anchor>
        </w:drawing>
      </w:r>
      <w:r w:rsidRPr="009F5C90">
        <w:rPr>
          <w:noProof/>
        </w:rPr>
        <w:drawing>
          <wp:anchor distT="0" distB="0" distL="114300" distR="114300" simplePos="0" relativeHeight="251672576" behindDoc="0" locked="0" layoutInCell="1" allowOverlap="1" wp14:anchorId="52560F65" wp14:editId="402028C4">
            <wp:simplePos x="0" y="0"/>
            <wp:positionH relativeFrom="margin">
              <wp:posOffset>660333</wp:posOffset>
            </wp:positionH>
            <wp:positionV relativeFrom="paragraph">
              <wp:posOffset>121285</wp:posOffset>
            </wp:positionV>
            <wp:extent cx="1940560" cy="2127250"/>
            <wp:effectExtent l="0" t="0" r="2540" b="6350"/>
            <wp:wrapSquare wrapText="bothSides"/>
            <wp:docPr id="112" name="Imagem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m 32"/>
                    <pic:cNvPicPr/>
                  </pic:nvPicPr>
                  <pic:blipFill>
                    <a:blip r:embed="rId29"/>
                    <a:stretch>
                      <a:fillRect/>
                    </a:stretch>
                  </pic:blipFill>
                  <pic:spPr>
                    <a:xfrm>
                      <a:off x="0" y="0"/>
                      <a:ext cx="1940560" cy="2127250"/>
                    </a:xfrm>
                    <a:prstGeom prst="rect">
                      <a:avLst/>
                    </a:prstGeom>
                  </pic:spPr>
                </pic:pic>
              </a:graphicData>
            </a:graphic>
            <wp14:sizeRelH relativeFrom="margin">
              <wp14:pctWidth>0</wp14:pctWidth>
            </wp14:sizeRelH>
            <wp14:sizeRelV relativeFrom="margin">
              <wp14:pctHeight>0</wp14:pctHeight>
            </wp14:sizeRelV>
          </wp:anchor>
        </w:drawing>
      </w:r>
    </w:p>
    <w:p w14:paraId="29859AC2" w14:textId="6F75F5EF" w:rsidR="00240B2F" w:rsidRPr="009F5C90" w:rsidRDefault="00240B2F" w:rsidP="00B63A35">
      <w:pPr>
        <w:spacing w:after="120"/>
        <w:ind w:firstLine="284"/>
        <w:rPr>
          <w:szCs w:val="24"/>
          <w:lang w:val="pt-BR"/>
        </w:rPr>
      </w:pPr>
    </w:p>
    <w:p w14:paraId="37574872" w14:textId="4B406028" w:rsidR="003E063B" w:rsidRPr="009F5C90" w:rsidRDefault="003E063B" w:rsidP="00B63A35">
      <w:pPr>
        <w:spacing w:after="120"/>
        <w:ind w:firstLine="284"/>
        <w:rPr>
          <w:szCs w:val="24"/>
          <w:lang w:val="pt-BR"/>
        </w:rPr>
      </w:pPr>
    </w:p>
    <w:p w14:paraId="003D0004" w14:textId="0F3FC950" w:rsidR="003E063B" w:rsidRPr="009F5C90" w:rsidRDefault="003E063B" w:rsidP="00B63A35">
      <w:pPr>
        <w:spacing w:after="120"/>
        <w:ind w:firstLine="284"/>
        <w:rPr>
          <w:szCs w:val="24"/>
          <w:lang w:val="pt-BR"/>
        </w:rPr>
      </w:pPr>
    </w:p>
    <w:p w14:paraId="2165D5CF" w14:textId="15CCD4C9" w:rsidR="003E063B" w:rsidRPr="009F5C90" w:rsidRDefault="003E063B" w:rsidP="00B63A35">
      <w:pPr>
        <w:spacing w:after="120"/>
        <w:ind w:firstLine="284"/>
        <w:rPr>
          <w:szCs w:val="24"/>
          <w:lang w:val="pt-BR"/>
        </w:rPr>
      </w:pPr>
    </w:p>
    <w:p w14:paraId="4C063711" w14:textId="56E91540" w:rsidR="003E063B" w:rsidRPr="009F5C90" w:rsidRDefault="003E063B" w:rsidP="00B63A35">
      <w:pPr>
        <w:spacing w:after="120"/>
        <w:ind w:firstLine="284"/>
        <w:rPr>
          <w:szCs w:val="24"/>
          <w:lang w:val="pt-BR"/>
        </w:rPr>
      </w:pPr>
    </w:p>
    <w:p w14:paraId="0B50D097" w14:textId="3158A5E7" w:rsidR="003E063B" w:rsidRPr="009F5C90" w:rsidRDefault="003E063B" w:rsidP="00B63A35">
      <w:pPr>
        <w:spacing w:after="120"/>
        <w:ind w:firstLine="284"/>
        <w:rPr>
          <w:szCs w:val="24"/>
          <w:lang w:val="pt-BR"/>
        </w:rPr>
      </w:pPr>
    </w:p>
    <w:p w14:paraId="73EE4594" w14:textId="0A1121E0" w:rsidR="003E063B" w:rsidRPr="009F5C90" w:rsidRDefault="003E063B" w:rsidP="00B63A35">
      <w:pPr>
        <w:spacing w:after="120"/>
        <w:ind w:firstLine="284"/>
        <w:rPr>
          <w:szCs w:val="24"/>
          <w:lang w:val="pt-BR"/>
        </w:rPr>
      </w:pPr>
    </w:p>
    <w:p w14:paraId="193F46C2" w14:textId="141DE8EB" w:rsidR="003E063B" w:rsidRPr="009F5C90" w:rsidRDefault="003E063B" w:rsidP="00B63A35">
      <w:pPr>
        <w:spacing w:after="120"/>
        <w:ind w:firstLine="284"/>
        <w:rPr>
          <w:szCs w:val="24"/>
          <w:lang w:val="pt-BR"/>
        </w:rPr>
      </w:pPr>
    </w:p>
    <w:p w14:paraId="716AB8A0" w14:textId="2639D759" w:rsidR="003E063B" w:rsidRPr="009F5C90" w:rsidRDefault="003E063B" w:rsidP="00B63A35">
      <w:pPr>
        <w:spacing w:after="120"/>
        <w:ind w:firstLine="284"/>
        <w:rPr>
          <w:sz w:val="20"/>
          <w:lang w:val="pt-BR"/>
        </w:rPr>
      </w:pPr>
    </w:p>
    <w:p w14:paraId="140749AD" w14:textId="67A0DFED" w:rsidR="003E063B" w:rsidRPr="009F5C90" w:rsidRDefault="008A40D2" w:rsidP="00B63A35">
      <w:pPr>
        <w:spacing w:after="120"/>
        <w:ind w:firstLine="284"/>
        <w:rPr>
          <w:b/>
          <w:bCs/>
          <w:sz w:val="20"/>
          <w:lang w:val="pt-BR"/>
        </w:rPr>
      </w:pPr>
      <w:r w:rsidRPr="009F5C90">
        <w:rPr>
          <w:b/>
          <w:bCs/>
          <w:sz w:val="20"/>
          <w:lang w:val="pt-BR"/>
        </w:rPr>
        <w:t xml:space="preserve">Figura 13: Esq. </w:t>
      </w:r>
      <w:r w:rsidR="00252D35" w:rsidRPr="009F5C90">
        <w:rPr>
          <w:b/>
          <w:bCs/>
          <w:sz w:val="20"/>
          <w:lang w:val="pt-BR"/>
        </w:rPr>
        <w:t>Análise dos materiais</w:t>
      </w:r>
      <w:r w:rsidRPr="009F5C90">
        <w:rPr>
          <w:b/>
          <w:bCs/>
          <w:sz w:val="20"/>
          <w:lang w:val="pt-BR"/>
        </w:rPr>
        <w:t xml:space="preserve">. Dir. </w:t>
      </w:r>
      <w:r w:rsidR="00252D35" w:rsidRPr="009F5C90">
        <w:rPr>
          <w:b/>
          <w:bCs/>
          <w:sz w:val="20"/>
          <w:lang w:val="pt-BR"/>
        </w:rPr>
        <w:t>Seleção da mesh da área de interesse</w:t>
      </w:r>
      <w:r w:rsidRPr="009F5C90">
        <w:rPr>
          <w:b/>
          <w:bCs/>
          <w:sz w:val="20"/>
          <w:lang w:val="pt-BR"/>
        </w:rPr>
        <w:t>. Fonte: elaborado pelos autores.</w:t>
      </w:r>
    </w:p>
    <w:p w14:paraId="21BB67C2" w14:textId="49291B8A" w:rsidR="00252D35" w:rsidRPr="009F5C90" w:rsidRDefault="00252D35" w:rsidP="00B63A35">
      <w:pPr>
        <w:spacing w:after="120"/>
        <w:ind w:firstLine="284"/>
        <w:rPr>
          <w:szCs w:val="24"/>
          <w:lang w:val="pt-BR"/>
        </w:rPr>
      </w:pPr>
      <w:r w:rsidRPr="009F5C90">
        <w:rPr>
          <w:szCs w:val="24"/>
          <w:lang w:val="pt-BR"/>
        </w:rPr>
        <w:t>Toda metrologia baseada em tomografia computadorizada depende de uma determinação precisa da superfície no modelo de voxel. Quanto melhor a determinação da superfície, menor a incerteza de medição. Com a determinação da superfície se obtém um modo de multimateriais, que permite a determinação simultânea das superfícies de vários materiais dentro de um volume, resultando em um componente por material.</w:t>
      </w:r>
    </w:p>
    <w:p w14:paraId="4912546D" w14:textId="3A01A974" w:rsidR="005B4A67" w:rsidRPr="009F5C90" w:rsidRDefault="005B4A67" w:rsidP="00B63A35">
      <w:pPr>
        <w:spacing w:after="120"/>
        <w:ind w:firstLine="284"/>
        <w:rPr>
          <w:szCs w:val="24"/>
          <w:lang w:val="pt-BR"/>
        </w:rPr>
      </w:pPr>
      <w:r w:rsidRPr="009F5C90">
        <w:rPr>
          <w:szCs w:val="24"/>
          <w:lang w:val="pt-BR"/>
        </w:rPr>
        <w:t xml:space="preserve">As malhas tetraédricas (meshes) podem ser exportadas para simulação FEM em um outro software para criar </w:t>
      </w:r>
      <w:r w:rsidRPr="009F5C90">
        <w:rPr>
          <w:i/>
          <w:iCs/>
          <w:szCs w:val="24"/>
          <w:lang w:val="pt-BR"/>
        </w:rPr>
        <w:t>meshes</w:t>
      </w:r>
      <w:r w:rsidRPr="009F5C90">
        <w:rPr>
          <w:szCs w:val="24"/>
          <w:lang w:val="pt-BR"/>
        </w:rPr>
        <w:t xml:space="preserve"> de integração. Dessa maneira foi possível converter um conjunto de dados de volume monomaterial (imagens 2D) de amostras vegetais em uma malha tetraédrica</w:t>
      </w:r>
    </w:p>
    <w:p w14:paraId="00796E1D" w14:textId="4B15C097" w:rsidR="003E063B" w:rsidRPr="009F5C90" w:rsidRDefault="00C77371" w:rsidP="00C77371">
      <w:pPr>
        <w:spacing w:after="120"/>
        <w:ind w:firstLine="284"/>
        <w:jc w:val="center"/>
        <w:rPr>
          <w:szCs w:val="24"/>
          <w:lang w:val="pt-BR"/>
        </w:rPr>
      </w:pPr>
      <w:r w:rsidRPr="009F5C90">
        <w:rPr>
          <w:sz w:val="22"/>
        </w:rPr>
        <w:object w:dxaOrig="17212" w:dyaOrig="14189" w14:anchorId="4D1927E9">
          <v:shape id="_x0000_i1026" type="#_x0000_t75" style="width:188.35pt;height:154.65pt" o:ole="">
            <v:imagedata r:id="rId30" o:title=""/>
          </v:shape>
          <o:OLEObject Type="Embed" ProgID="Unknown" ShapeID="_x0000_i1026" DrawAspect="Content" ObjectID="_1743936658" r:id="rId31"/>
        </w:object>
      </w:r>
    </w:p>
    <w:p w14:paraId="11266CA9" w14:textId="7DAAFE0C" w:rsidR="003E063B" w:rsidRPr="009F5C90" w:rsidRDefault="00C77371" w:rsidP="00BC4C55">
      <w:pPr>
        <w:spacing w:after="120"/>
        <w:ind w:firstLine="284"/>
        <w:jc w:val="center"/>
        <w:rPr>
          <w:b/>
          <w:bCs/>
          <w:sz w:val="20"/>
          <w:lang w:val="pt-BR"/>
        </w:rPr>
      </w:pPr>
      <w:r w:rsidRPr="009F5C90">
        <w:rPr>
          <w:b/>
          <w:bCs/>
          <w:sz w:val="20"/>
          <w:lang w:val="pt-BR"/>
        </w:rPr>
        <w:t>Figura 14: Volume mesh gerada no VGstudio max. Fonte: elaborado pelos autores.</w:t>
      </w:r>
    </w:p>
    <w:p w14:paraId="11EC9987" w14:textId="77777777" w:rsidR="009F5C90" w:rsidRDefault="009F5C90" w:rsidP="00B63A35">
      <w:pPr>
        <w:spacing w:after="120"/>
        <w:ind w:firstLine="284"/>
        <w:rPr>
          <w:b/>
          <w:bCs/>
          <w:szCs w:val="24"/>
          <w:lang w:val="pt-BR"/>
        </w:rPr>
      </w:pPr>
    </w:p>
    <w:p w14:paraId="07364643" w14:textId="1281A03A" w:rsidR="003E063B" w:rsidRPr="009F5C90" w:rsidRDefault="00C77371" w:rsidP="00B63A35">
      <w:pPr>
        <w:spacing w:after="120"/>
        <w:ind w:firstLine="284"/>
        <w:rPr>
          <w:b/>
          <w:bCs/>
          <w:szCs w:val="24"/>
          <w:lang w:val="pt-BR"/>
        </w:rPr>
      </w:pPr>
      <w:r w:rsidRPr="009F5C90">
        <w:rPr>
          <w:b/>
          <w:bCs/>
          <w:szCs w:val="24"/>
          <w:lang w:val="pt-BR"/>
        </w:rPr>
        <w:lastRenderedPageBreak/>
        <w:t>FASE 4 – Avaliando</w:t>
      </w:r>
    </w:p>
    <w:p w14:paraId="6EEC01DB" w14:textId="380EC3E7" w:rsidR="00C77371" w:rsidRPr="009F5C90" w:rsidRDefault="00BC4C55" w:rsidP="00B63A35">
      <w:pPr>
        <w:spacing w:after="120"/>
        <w:ind w:firstLine="284"/>
        <w:rPr>
          <w:szCs w:val="24"/>
          <w:lang w:val="pt-BR"/>
        </w:rPr>
      </w:pPr>
      <w:r w:rsidRPr="009F5C90">
        <w:rPr>
          <w:noProof/>
          <w:sz w:val="22"/>
        </w:rPr>
        <w:drawing>
          <wp:anchor distT="0" distB="0" distL="114300" distR="114300" simplePos="0" relativeHeight="251676672" behindDoc="1" locked="0" layoutInCell="1" allowOverlap="1" wp14:anchorId="10C23580" wp14:editId="7E3B1C47">
            <wp:simplePos x="0" y="0"/>
            <wp:positionH relativeFrom="column">
              <wp:posOffset>1934845</wp:posOffset>
            </wp:positionH>
            <wp:positionV relativeFrom="paragraph">
              <wp:posOffset>1389781</wp:posOffset>
            </wp:positionV>
            <wp:extent cx="1588135" cy="2213610"/>
            <wp:effectExtent l="0" t="0" r="0" b="0"/>
            <wp:wrapNone/>
            <wp:docPr id="223" name="Imagem 5">
              <a:extLst xmlns:a="http://schemas.openxmlformats.org/drawingml/2006/main">
                <a:ext uri="{FF2B5EF4-FFF2-40B4-BE49-F238E27FC236}">
                  <a16:creationId xmlns:a16="http://schemas.microsoft.com/office/drawing/2014/main" id="{3A79BA67-3D8E-1B5B-988C-7114D8DE4C3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m 5">
                      <a:extLst>
                        <a:ext uri="{FF2B5EF4-FFF2-40B4-BE49-F238E27FC236}">
                          <a16:creationId xmlns:a16="http://schemas.microsoft.com/office/drawing/2014/main" id="{3A79BA67-3D8E-1B5B-988C-7114D8DE4C3F}"/>
                        </a:ext>
                      </a:extLst>
                    </pic:cNvPr>
                    <pic:cNvPicPr>
                      <a:picLocks noChangeAspect="1"/>
                    </pic:cNvPicPr>
                  </pic:nvPicPr>
                  <pic:blipFill rotWithShape="1">
                    <a:blip r:embed="rId32"/>
                    <a:srcRect l="5558" r="9692"/>
                    <a:stretch/>
                  </pic:blipFill>
                  <pic:spPr bwMode="auto">
                    <a:xfrm>
                      <a:off x="0" y="0"/>
                      <a:ext cx="1588135" cy="22136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77371" w:rsidRPr="009F5C90">
        <w:rPr>
          <w:szCs w:val="24"/>
          <w:lang w:val="pt-BR"/>
        </w:rPr>
        <w:t xml:space="preserve">A tomografia computadorizada permite realizar ensaios não destrutivos de peças. O estudo de seções transversais simples permite a detecção dos poros existentes e inclusões de outros materiais. Abaixo, na fig. 15, observa-se um recorte espacial, em formato cúbico, para delimitação da área de interesse que apresenta uma hierarquia estrutural e espaços entre as células que tem como estratégia a absorção de energia. Na fig. 15, tem-se uma análise de porosidade da estrutura de onde foi retirada a </w:t>
      </w:r>
      <w:r w:rsidR="00C77371" w:rsidRPr="009F5C90">
        <w:rPr>
          <w:i/>
          <w:iCs/>
          <w:szCs w:val="24"/>
          <w:lang w:val="pt-BR"/>
        </w:rPr>
        <w:t>mesh</w:t>
      </w:r>
      <w:r w:rsidR="00C77371" w:rsidRPr="009F5C90">
        <w:rPr>
          <w:szCs w:val="24"/>
          <w:lang w:val="pt-BR"/>
        </w:rPr>
        <w:t xml:space="preserve">, que corresponde a aproximadamente 44% de porosidade através da 3D </w:t>
      </w:r>
      <w:r w:rsidR="00C77371" w:rsidRPr="009F5C90">
        <w:rPr>
          <w:i/>
          <w:iCs/>
          <w:szCs w:val="24"/>
          <w:lang w:val="pt-BR"/>
        </w:rPr>
        <w:t>Porosity Analysis</w:t>
      </w:r>
      <w:r w:rsidR="00C77371" w:rsidRPr="009F5C90">
        <w:rPr>
          <w:szCs w:val="24"/>
          <w:lang w:val="pt-BR"/>
        </w:rPr>
        <w:t xml:space="preserve"> que reconhece e caracteriza a porosidade em três dimensões.</w:t>
      </w:r>
    </w:p>
    <w:p w14:paraId="45B04681" w14:textId="57BE3BF3" w:rsidR="00C77371" w:rsidRPr="009F5C90" w:rsidRDefault="00C77371" w:rsidP="00B63A35">
      <w:pPr>
        <w:spacing w:after="120"/>
        <w:ind w:firstLine="284"/>
        <w:rPr>
          <w:szCs w:val="24"/>
          <w:lang w:val="pt-BR"/>
        </w:rPr>
      </w:pPr>
    </w:p>
    <w:p w14:paraId="4F771172" w14:textId="260CEB37" w:rsidR="00C77371" w:rsidRPr="009F5C90" w:rsidRDefault="00C77371" w:rsidP="00B63A35">
      <w:pPr>
        <w:spacing w:after="120"/>
        <w:ind w:firstLine="284"/>
        <w:rPr>
          <w:szCs w:val="24"/>
          <w:lang w:val="pt-BR"/>
        </w:rPr>
      </w:pPr>
    </w:p>
    <w:p w14:paraId="60EA01C0" w14:textId="0C520A61" w:rsidR="00C77371" w:rsidRPr="009F5C90" w:rsidRDefault="00C77371" w:rsidP="00B63A35">
      <w:pPr>
        <w:spacing w:after="120"/>
        <w:ind w:firstLine="284"/>
        <w:rPr>
          <w:szCs w:val="24"/>
          <w:lang w:val="pt-BR"/>
        </w:rPr>
      </w:pPr>
    </w:p>
    <w:p w14:paraId="4264E6BB" w14:textId="33F47651" w:rsidR="00C77371" w:rsidRPr="009F5C90" w:rsidRDefault="00C77371" w:rsidP="00B63A35">
      <w:pPr>
        <w:spacing w:after="120"/>
        <w:ind w:firstLine="284"/>
        <w:rPr>
          <w:szCs w:val="24"/>
          <w:lang w:val="pt-BR"/>
        </w:rPr>
      </w:pPr>
    </w:p>
    <w:p w14:paraId="446BC7DC" w14:textId="77777777" w:rsidR="00C77371" w:rsidRPr="009F5C90" w:rsidRDefault="00C77371" w:rsidP="00B63A35">
      <w:pPr>
        <w:spacing w:after="120"/>
        <w:ind w:firstLine="284"/>
        <w:rPr>
          <w:szCs w:val="24"/>
          <w:lang w:val="pt-BR"/>
        </w:rPr>
      </w:pPr>
    </w:p>
    <w:p w14:paraId="49C48BB5" w14:textId="77777777" w:rsidR="003E063B" w:rsidRPr="009F5C90" w:rsidRDefault="003E063B" w:rsidP="00B63A35">
      <w:pPr>
        <w:spacing w:after="120"/>
        <w:ind w:firstLine="284"/>
        <w:rPr>
          <w:szCs w:val="24"/>
          <w:lang w:val="pt-BR"/>
        </w:rPr>
      </w:pPr>
    </w:p>
    <w:p w14:paraId="58F3535A" w14:textId="72F18B98" w:rsidR="00C03CED" w:rsidRPr="009F5C90" w:rsidRDefault="00C03CED" w:rsidP="00B63A35">
      <w:pPr>
        <w:spacing w:after="120"/>
        <w:ind w:firstLine="284"/>
        <w:rPr>
          <w:szCs w:val="24"/>
          <w:lang w:val="pt-BR"/>
        </w:rPr>
      </w:pPr>
    </w:p>
    <w:p w14:paraId="11C3FA4F" w14:textId="297E3A9A" w:rsidR="00C77371" w:rsidRPr="009F5C90" w:rsidRDefault="00C77371" w:rsidP="00B63A35">
      <w:pPr>
        <w:spacing w:after="120"/>
        <w:ind w:firstLine="284"/>
        <w:rPr>
          <w:szCs w:val="24"/>
          <w:lang w:val="pt-BR"/>
        </w:rPr>
      </w:pPr>
    </w:p>
    <w:p w14:paraId="6A9AFCEF" w14:textId="77777777" w:rsidR="00BC4C55" w:rsidRPr="009F5C90" w:rsidRDefault="00BC4C55" w:rsidP="00B63A35">
      <w:pPr>
        <w:spacing w:after="120"/>
        <w:ind w:firstLine="284"/>
        <w:rPr>
          <w:szCs w:val="24"/>
          <w:lang w:val="pt-BR"/>
        </w:rPr>
      </w:pPr>
    </w:p>
    <w:p w14:paraId="40CE11CE" w14:textId="546CC9A0" w:rsidR="00C77371" w:rsidRPr="009F5C90" w:rsidRDefault="00C77371" w:rsidP="00C77371">
      <w:pPr>
        <w:spacing w:after="120"/>
        <w:ind w:firstLine="284"/>
        <w:jc w:val="center"/>
        <w:rPr>
          <w:b/>
          <w:bCs/>
          <w:sz w:val="20"/>
          <w:lang w:val="pt-BR"/>
        </w:rPr>
      </w:pPr>
      <w:r w:rsidRPr="009F5C90">
        <w:rPr>
          <w:b/>
          <w:bCs/>
          <w:sz w:val="20"/>
          <w:lang w:val="pt-BR"/>
        </w:rPr>
        <w:t>Figura 15: Análise de porosidade. Fonte: elaborado pelos autores.</w:t>
      </w:r>
    </w:p>
    <w:p w14:paraId="27D3F080" w14:textId="0D02D9B5" w:rsidR="00C77371" w:rsidRPr="009F5C90" w:rsidRDefault="00C77371" w:rsidP="00B63A35">
      <w:pPr>
        <w:spacing w:after="120"/>
        <w:ind w:firstLine="284"/>
        <w:rPr>
          <w:szCs w:val="24"/>
          <w:lang w:val="pt-BR"/>
        </w:rPr>
      </w:pPr>
    </w:p>
    <w:p w14:paraId="12DEEEC2" w14:textId="34AAD99B" w:rsidR="00BC4C55" w:rsidRPr="009F5C90" w:rsidRDefault="00BC4C55" w:rsidP="00BC4C55">
      <w:pPr>
        <w:spacing w:after="120"/>
        <w:ind w:firstLine="284"/>
        <w:rPr>
          <w:szCs w:val="24"/>
          <w:lang w:val="pt-BR"/>
        </w:rPr>
      </w:pPr>
      <w:r w:rsidRPr="009F5C90">
        <w:rPr>
          <w:szCs w:val="24"/>
          <w:lang w:val="pt-BR"/>
        </w:rPr>
        <w:t xml:space="preserve">Prototipação da estrutura bioinspirada por fabricação digital: Nessa etapa, </w:t>
      </w:r>
      <w:r w:rsidR="00670F10" w:rsidRPr="009F5C90">
        <w:rPr>
          <w:szCs w:val="24"/>
          <w:lang w:val="pt-BR"/>
        </w:rPr>
        <w:t>geram-se</w:t>
      </w:r>
      <w:r w:rsidRPr="009F5C90">
        <w:rPr>
          <w:szCs w:val="24"/>
          <w:lang w:val="pt-BR"/>
        </w:rPr>
        <w:t xml:space="preserve"> alternativas de estruturas baseadas nos frutos estudados, em que será gerada estruturas baseadas no ente biológico estudado para otimização de material utilizado (volumetria) x absorção de energia da estrutura gerada que será avaliada em softwares de simulação física, através de cálculos matemáticos na próxima fase da pesquisa. </w:t>
      </w:r>
    </w:p>
    <w:p w14:paraId="09D288F3" w14:textId="273C75F7" w:rsidR="00BC4C55" w:rsidRPr="009F5C90" w:rsidRDefault="00BC4C55" w:rsidP="00BC4C55">
      <w:pPr>
        <w:spacing w:after="120"/>
        <w:ind w:firstLine="284"/>
        <w:jc w:val="center"/>
        <w:rPr>
          <w:szCs w:val="24"/>
          <w:lang w:val="pt-BR"/>
        </w:rPr>
      </w:pPr>
      <w:r w:rsidRPr="009F5C90">
        <w:rPr>
          <w:noProof/>
          <w:szCs w:val="24"/>
          <w:lang w:val="pt-BR"/>
        </w:rPr>
        <w:drawing>
          <wp:inline distT="0" distB="0" distL="0" distR="0" wp14:anchorId="558642D9" wp14:editId="3022CBEA">
            <wp:extent cx="4943509" cy="2358889"/>
            <wp:effectExtent l="0" t="0" r="0" b="3810"/>
            <wp:docPr id="22" name="Image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m 22"/>
                    <pic:cNvPicPr/>
                  </pic:nvPicPr>
                  <pic:blipFill rotWithShape="1">
                    <a:blip r:embed="rId33"/>
                    <a:srcRect l="2367" t="5464" r="1695"/>
                    <a:stretch/>
                  </pic:blipFill>
                  <pic:spPr bwMode="auto">
                    <a:xfrm>
                      <a:off x="0" y="0"/>
                      <a:ext cx="4949703" cy="2361845"/>
                    </a:xfrm>
                    <a:prstGeom prst="rect">
                      <a:avLst/>
                    </a:prstGeom>
                    <a:ln>
                      <a:noFill/>
                    </a:ln>
                    <a:extLst>
                      <a:ext uri="{53640926-AAD7-44D8-BBD7-CCE9431645EC}">
                        <a14:shadowObscured xmlns:a14="http://schemas.microsoft.com/office/drawing/2010/main"/>
                      </a:ext>
                    </a:extLst>
                  </pic:spPr>
                </pic:pic>
              </a:graphicData>
            </a:graphic>
          </wp:inline>
        </w:drawing>
      </w:r>
    </w:p>
    <w:p w14:paraId="6628EA92" w14:textId="7D01E673" w:rsidR="00BC4C55" w:rsidRPr="009F5C90" w:rsidRDefault="00BC4C55" w:rsidP="00BC4C55">
      <w:pPr>
        <w:spacing w:after="120"/>
        <w:ind w:firstLine="284"/>
        <w:rPr>
          <w:b/>
          <w:bCs/>
          <w:sz w:val="20"/>
          <w:lang w:val="pt-BR"/>
        </w:rPr>
      </w:pPr>
      <w:r w:rsidRPr="009F5C90">
        <w:rPr>
          <w:b/>
          <w:bCs/>
          <w:sz w:val="20"/>
          <w:lang w:val="pt-BR"/>
        </w:rPr>
        <w:t>Figura 16: (a) Estrutura bioinspirada, (b) Tensão de compressão (c) Deslocamento. Fonte: elaborado pelos autores.</w:t>
      </w:r>
    </w:p>
    <w:p w14:paraId="4166A156" w14:textId="3EDB8A89" w:rsidR="00BC4C55" w:rsidRPr="009F5C90" w:rsidRDefault="00BC4C55" w:rsidP="00BC4C55">
      <w:pPr>
        <w:spacing w:after="120"/>
        <w:ind w:firstLine="284"/>
        <w:rPr>
          <w:szCs w:val="24"/>
          <w:lang w:val="pt-BR"/>
        </w:rPr>
      </w:pPr>
      <w:r w:rsidRPr="009F5C90">
        <w:rPr>
          <w:szCs w:val="24"/>
          <w:lang w:val="pt-BR"/>
        </w:rPr>
        <w:lastRenderedPageBreak/>
        <w:t xml:space="preserve">Neste trabalho, combinando a técnica de imagem microtomografia de raio-x e fabricação digital foi possível a prototipação de uma estrutura abstraída através da observação e implicações da sua estrutura no mundo natural. Após a impressão da estrutura, com o modelo físico, observou-se uma melhor relação de compactação da estrutura para absorção de energia sob tensão, no sentido axial (exocarpo para o mesocarpo), observados na fig. </w:t>
      </w:r>
      <w:r w:rsidR="00AC0F45" w:rsidRPr="009F5C90">
        <w:rPr>
          <w:szCs w:val="24"/>
          <w:lang w:val="pt-BR"/>
        </w:rPr>
        <w:t>16</w:t>
      </w:r>
      <w:r w:rsidRPr="009F5C90">
        <w:rPr>
          <w:szCs w:val="24"/>
          <w:lang w:val="pt-BR"/>
        </w:rPr>
        <w:t>. Quando tensionada também foi verificada a presença de energia elástica na estrutura através de investigação empírica dos autores.</w:t>
      </w:r>
    </w:p>
    <w:p w14:paraId="075E8483" w14:textId="34403181" w:rsidR="006D2CDE" w:rsidRPr="009F5C90" w:rsidRDefault="00570E5C" w:rsidP="00BC4C55">
      <w:pPr>
        <w:spacing w:after="120"/>
        <w:ind w:firstLine="284"/>
        <w:rPr>
          <w:b/>
          <w:bCs/>
          <w:szCs w:val="24"/>
          <w:lang w:val="pt-BR"/>
        </w:rPr>
      </w:pPr>
      <w:r w:rsidRPr="009F5C90">
        <w:rPr>
          <w:b/>
          <w:bCs/>
          <w:szCs w:val="24"/>
          <w:lang w:val="pt-BR"/>
        </w:rPr>
        <w:t>Workshop</w:t>
      </w:r>
    </w:p>
    <w:p w14:paraId="4EE5050C" w14:textId="20A14057" w:rsidR="006D2CDE" w:rsidRPr="009F5C90" w:rsidRDefault="00570E5C" w:rsidP="00BC4C55">
      <w:pPr>
        <w:spacing w:after="120"/>
        <w:ind w:firstLine="284"/>
        <w:rPr>
          <w:szCs w:val="24"/>
          <w:lang w:val="pt-BR"/>
        </w:rPr>
      </w:pPr>
      <w:r w:rsidRPr="009F5C90">
        <w:rPr>
          <w:szCs w:val="24"/>
          <w:lang w:val="pt-BR"/>
        </w:rPr>
        <w:t xml:space="preserve">workshop tem como objetivo investigar a relação entre Biologia, Design e Ciência de forma transdisciplinar a partir de uma perspectiva biomimética e sua aplicação em desenvolvimentos de novos produtos. O workshop visa investigar o processo de construção de conceitos com alunos da graduação e aplicação da estrutura bioinspirada em desenvolvimento de produtos. </w:t>
      </w:r>
    </w:p>
    <w:p w14:paraId="652E01A6" w14:textId="3102386A" w:rsidR="00570E5C" w:rsidRPr="009F5C90" w:rsidRDefault="00570E5C" w:rsidP="007F1161">
      <w:pPr>
        <w:spacing w:after="120"/>
        <w:rPr>
          <w:szCs w:val="24"/>
          <w:lang w:val="pt-BR"/>
        </w:rPr>
      </w:pPr>
      <w:r w:rsidRPr="009F5C90">
        <w:rPr>
          <w:noProof/>
        </w:rPr>
        <w:drawing>
          <wp:inline distT="0" distB="0" distL="0" distR="0" wp14:anchorId="3D3AFEB1" wp14:editId="3194D553">
            <wp:extent cx="5730240" cy="1547603"/>
            <wp:effectExtent l="0" t="0" r="3810" b="0"/>
            <wp:docPr id="675" name="Imagem 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 name="Imagem 675"/>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751561" cy="1553361"/>
                    </a:xfrm>
                    <a:prstGeom prst="rect">
                      <a:avLst/>
                    </a:prstGeom>
                  </pic:spPr>
                </pic:pic>
              </a:graphicData>
            </a:graphic>
          </wp:inline>
        </w:drawing>
      </w:r>
    </w:p>
    <w:p w14:paraId="71A2C050" w14:textId="5766910B" w:rsidR="00570E5C" w:rsidRPr="009F5C90" w:rsidRDefault="00570E5C" w:rsidP="00570E5C">
      <w:pPr>
        <w:spacing w:after="120"/>
        <w:ind w:firstLine="284"/>
        <w:jc w:val="center"/>
        <w:rPr>
          <w:b/>
          <w:bCs/>
          <w:sz w:val="20"/>
          <w:lang w:val="pt-BR"/>
        </w:rPr>
      </w:pPr>
      <w:r w:rsidRPr="009F5C90">
        <w:rPr>
          <w:b/>
          <w:bCs/>
          <w:sz w:val="20"/>
          <w:lang w:val="pt-BR"/>
        </w:rPr>
        <w:t xml:space="preserve">Figura 17: </w:t>
      </w:r>
      <w:r w:rsidRPr="009F5C90">
        <w:rPr>
          <w:b/>
          <w:bCs/>
          <w:i/>
          <w:iCs/>
          <w:sz w:val="20"/>
          <w:lang w:val="pt-BR"/>
        </w:rPr>
        <w:t>Timeline</w:t>
      </w:r>
      <w:r w:rsidRPr="009F5C90">
        <w:rPr>
          <w:b/>
          <w:bCs/>
          <w:sz w:val="20"/>
          <w:lang w:val="pt-BR"/>
        </w:rPr>
        <w:t xml:space="preserve"> do workshop. Fonte: elaborado pelos autores.</w:t>
      </w:r>
    </w:p>
    <w:p w14:paraId="5C7B9D7C" w14:textId="005A36B2" w:rsidR="006D2CDE" w:rsidRPr="009F5C90" w:rsidRDefault="00570E5C" w:rsidP="00BC4C55">
      <w:pPr>
        <w:spacing w:after="120"/>
        <w:ind w:firstLine="284"/>
        <w:rPr>
          <w:szCs w:val="24"/>
          <w:lang w:val="pt-BR"/>
        </w:rPr>
      </w:pPr>
      <w:r w:rsidRPr="009F5C90">
        <w:rPr>
          <w:noProof/>
          <w:sz w:val="36"/>
          <w:szCs w:val="36"/>
        </w:rPr>
        <w:drawing>
          <wp:anchor distT="0" distB="0" distL="114300" distR="114300" simplePos="0" relativeHeight="251678720" behindDoc="0" locked="0" layoutInCell="1" allowOverlap="1" wp14:anchorId="105ADD66" wp14:editId="7EFAB0C9">
            <wp:simplePos x="0" y="0"/>
            <wp:positionH relativeFrom="column">
              <wp:posOffset>1525905</wp:posOffset>
            </wp:positionH>
            <wp:positionV relativeFrom="paragraph">
              <wp:posOffset>116841</wp:posOffset>
            </wp:positionV>
            <wp:extent cx="2651637" cy="3314700"/>
            <wp:effectExtent l="0" t="0" r="0" b="0"/>
            <wp:wrapNone/>
            <wp:docPr id="655" name="Imagem 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5" name="Imagem 655"/>
                    <pic:cNvPicPr/>
                  </pic:nvPicPr>
                  <pic:blipFill>
                    <a:blip r:embed="rId35">
                      <a:extLst>
                        <a:ext uri="{28A0092B-C50C-407E-A947-70E740481C1C}">
                          <a14:useLocalDpi xmlns:a14="http://schemas.microsoft.com/office/drawing/2010/main" val="0"/>
                        </a:ext>
                      </a:extLst>
                    </a:blip>
                    <a:stretch>
                      <a:fillRect/>
                    </a:stretch>
                  </pic:blipFill>
                  <pic:spPr>
                    <a:xfrm>
                      <a:off x="0" y="0"/>
                      <a:ext cx="2652660" cy="3315979"/>
                    </a:xfrm>
                    <a:prstGeom prst="rect">
                      <a:avLst/>
                    </a:prstGeom>
                  </pic:spPr>
                </pic:pic>
              </a:graphicData>
            </a:graphic>
            <wp14:sizeRelH relativeFrom="margin">
              <wp14:pctWidth>0</wp14:pctWidth>
            </wp14:sizeRelH>
            <wp14:sizeRelV relativeFrom="margin">
              <wp14:pctHeight>0</wp14:pctHeight>
            </wp14:sizeRelV>
          </wp:anchor>
        </w:drawing>
      </w:r>
    </w:p>
    <w:p w14:paraId="15CC623E" w14:textId="2A96F6F7" w:rsidR="00570E5C" w:rsidRPr="009F5C90" w:rsidRDefault="00570E5C" w:rsidP="00BC4C55">
      <w:pPr>
        <w:spacing w:after="120"/>
        <w:ind w:firstLine="284"/>
        <w:rPr>
          <w:szCs w:val="24"/>
          <w:lang w:val="pt-BR"/>
        </w:rPr>
      </w:pPr>
    </w:p>
    <w:p w14:paraId="70F94E60" w14:textId="042AFDE0" w:rsidR="00570E5C" w:rsidRPr="009F5C90" w:rsidRDefault="00570E5C" w:rsidP="00BC4C55">
      <w:pPr>
        <w:spacing w:after="120"/>
        <w:ind w:firstLine="284"/>
        <w:rPr>
          <w:szCs w:val="24"/>
          <w:lang w:val="pt-BR"/>
        </w:rPr>
      </w:pPr>
    </w:p>
    <w:p w14:paraId="4D4C1BCE" w14:textId="7BD385CC" w:rsidR="00570E5C" w:rsidRPr="009F5C90" w:rsidRDefault="00570E5C" w:rsidP="00BC4C55">
      <w:pPr>
        <w:spacing w:after="120"/>
        <w:ind w:firstLine="284"/>
        <w:rPr>
          <w:szCs w:val="24"/>
          <w:lang w:val="pt-BR"/>
        </w:rPr>
      </w:pPr>
    </w:p>
    <w:p w14:paraId="7CC0ECC0" w14:textId="10477584" w:rsidR="00570E5C" w:rsidRPr="009F5C90" w:rsidRDefault="00570E5C" w:rsidP="00BC4C55">
      <w:pPr>
        <w:spacing w:after="120"/>
        <w:ind w:firstLine="284"/>
        <w:rPr>
          <w:szCs w:val="24"/>
          <w:lang w:val="pt-BR"/>
        </w:rPr>
      </w:pPr>
    </w:p>
    <w:p w14:paraId="207414DC" w14:textId="2F0EFCF9" w:rsidR="00570E5C" w:rsidRPr="009F5C90" w:rsidRDefault="00570E5C" w:rsidP="00BC4C55">
      <w:pPr>
        <w:spacing w:after="120"/>
        <w:ind w:firstLine="284"/>
        <w:rPr>
          <w:szCs w:val="24"/>
          <w:lang w:val="pt-BR"/>
        </w:rPr>
      </w:pPr>
    </w:p>
    <w:p w14:paraId="5BFFCD99" w14:textId="77777777" w:rsidR="00570E5C" w:rsidRPr="009F5C90" w:rsidRDefault="00570E5C" w:rsidP="00BC4C55">
      <w:pPr>
        <w:spacing w:after="120"/>
        <w:ind w:firstLine="284"/>
        <w:rPr>
          <w:szCs w:val="24"/>
          <w:lang w:val="pt-BR"/>
        </w:rPr>
      </w:pPr>
    </w:p>
    <w:p w14:paraId="59AFFA35" w14:textId="2F786358" w:rsidR="00570E5C" w:rsidRPr="009F5C90" w:rsidRDefault="00570E5C" w:rsidP="00BC4C55">
      <w:pPr>
        <w:spacing w:after="120"/>
        <w:ind w:firstLine="284"/>
        <w:rPr>
          <w:szCs w:val="24"/>
          <w:lang w:val="pt-BR"/>
        </w:rPr>
      </w:pPr>
    </w:p>
    <w:p w14:paraId="67BC2E03" w14:textId="0031EF54" w:rsidR="00570E5C" w:rsidRPr="009F5C90" w:rsidRDefault="00570E5C" w:rsidP="00BC4C55">
      <w:pPr>
        <w:spacing w:after="120"/>
        <w:ind w:firstLine="284"/>
        <w:rPr>
          <w:szCs w:val="24"/>
          <w:lang w:val="pt-BR"/>
        </w:rPr>
      </w:pPr>
    </w:p>
    <w:p w14:paraId="206F97AC" w14:textId="3D788572" w:rsidR="00570E5C" w:rsidRPr="009F5C90" w:rsidRDefault="00570E5C" w:rsidP="00BC4C55">
      <w:pPr>
        <w:spacing w:after="120"/>
        <w:ind w:firstLine="284"/>
        <w:rPr>
          <w:szCs w:val="24"/>
          <w:lang w:val="pt-BR"/>
        </w:rPr>
      </w:pPr>
    </w:p>
    <w:p w14:paraId="31D28C30" w14:textId="6BFB428A" w:rsidR="00570E5C" w:rsidRPr="009F5C90" w:rsidRDefault="00570E5C" w:rsidP="00BC4C55">
      <w:pPr>
        <w:spacing w:after="120"/>
        <w:ind w:firstLine="284"/>
        <w:rPr>
          <w:szCs w:val="24"/>
          <w:lang w:val="pt-BR"/>
        </w:rPr>
      </w:pPr>
    </w:p>
    <w:p w14:paraId="6AA28F05" w14:textId="5074E655" w:rsidR="00570E5C" w:rsidRPr="009F5C90" w:rsidRDefault="00570E5C" w:rsidP="00BC4C55">
      <w:pPr>
        <w:spacing w:after="120"/>
        <w:ind w:firstLine="284"/>
        <w:rPr>
          <w:szCs w:val="24"/>
          <w:lang w:val="pt-BR"/>
        </w:rPr>
      </w:pPr>
    </w:p>
    <w:p w14:paraId="2FB53487" w14:textId="1E8ED3C7" w:rsidR="00570E5C" w:rsidRPr="009F5C90" w:rsidRDefault="00570E5C" w:rsidP="00BC4C55">
      <w:pPr>
        <w:spacing w:after="120"/>
        <w:ind w:firstLine="284"/>
        <w:rPr>
          <w:szCs w:val="24"/>
          <w:lang w:val="pt-BR"/>
        </w:rPr>
      </w:pPr>
    </w:p>
    <w:p w14:paraId="685F389B" w14:textId="280B7ECE" w:rsidR="00570E5C" w:rsidRPr="009F5C90" w:rsidRDefault="00570E5C" w:rsidP="00BC4C55">
      <w:pPr>
        <w:spacing w:after="120"/>
        <w:ind w:firstLine="284"/>
        <w:rPr>
          <w:szCs w:val="24"/>
          <w:lang w:val="pt-BR"/>
        </w:rPr>
      </w:pPr>
    </w:p>
    <w:p w14:paraId="2B700AD5" w14:textId="3441BB74" w:rsidR="00570E5C" w:rsidRPr="009F5C90" w:rsidRDefault="00570E5C" w:rsidP="00570E5C">
      <w:pPr>
        <w:spacing w:after="120"/>
        <w:ind w:firstLine="284"/>
        <w:jc w:val="center"/>
        <w:rPr>
          <w:b/>
          <w:bCs/>
          <w:sz w:val="20"/>
          <w:lang w:val="pt-BR"/>
        </w:rPr>
      </w:pPr>
      <w:r w:rsidRPr="009F5C90">
        <w:rPr>
          <w:b/>
          <w:bCs/>
          <w:sz w:val="20"/>
          <w:lang w:val="pt-BR"/>
        </w:rPr>
        <w:t>Figura 18: Desenvolvimento de tênis com estrutura bioinspirada. Fonte: elaborado pelos alunos da UFPB com auxílio dos autores.</w:t>
      </w:r>
    </w:p>
    <w:p w14:paraId="6940EAF6" w14:textId="4F7B4B97" w:rsidR="00BC4C55" w:rsidRPr="009F5C90" w:rsidRDefault="00570E5C" w:rsidP="00570E5C">
      <w:pPr>
        <w:spacing w:after="120"/>
        <w:ind w:firstLine="284"/>
        <w:rPr>
          <w:szCs w:val="24"/>
          <w:lang w:val="pt-BR"/>
        </w:rPr>
      </w:pPr>
      <w:r w:rsidRPr="009F5C90">
        <w:rPr>
          <w:szCs w:val="24"/>
          <w:lang w:val="pt-BR"/>
        </w:rPr>
        <w:lastRenderedPageBreak/>
        <w:t>A indústria de calçado em constante busca de sistemas de amortecimento que sejam eficientes e também leves promovendo conforto e um sistema de amortecimento ativo que tenha uma otimização de material utilizado. Pensando nisso, a vantagem ao utilizar essa tecnologia de bioinspiração é o fato de passar a produzir sua própria palmilha, lingueta, talão e na entressola</w:t>
      </w:r>
      <w:r w:rsidR="0024281D" w:rsidRPr="009F5C90">
        <w:rPr>
          <w:szCs w:val="24"/>
          <w:lang w:val="pt-BR"/>
        </w:rPr>
        <w:t xml:space="preserve">. </w:t>
      </w:r>
      <w:r w:rsidRPr="009F5C90">
        <w:rPr>
          <w:szCs w:val="24"/>
          <w:lang w:val="pt-BR"/>
        </w:rPr>
        <w:t xml:space="preserve">A utilização da estrutura além de proporcionar menos peso para o produto busca ser um sistema de amortecimento para impactos dos movimentos, diminuindo sobrecargas nos ossos, evitando dores e possíveis lesões, e também facilitam o controle dos movimentos durante o seu uso. As principais marcas do mercado oferecem diversas tecnologias de amortecimento, sejam elas feitas de ar, gel ou espuma, como o </w:t>
      </w:r>
      <w:r w:rsidRPr="009F5C90">
        <w:rPr>
          <w:i/>
          <w:iCs/>
          <w:szCs w:val="24"/>
          <w:lang w:val="pt-BR"/>
        </w:rPr>
        <w:t>Boost</w:t>
      </w:r>
      <w:r w:rsidRPr="009F5C90">
        <w:rPr>
          <w:szCs w:val="24"/>
          <w:lang w:val="pt-BR"/>
        </w:rPr>
        <w:t xml:space="preserve"> (Adidas), </w:t>
      </w:r>
      <w:r w:rsidRPr="009F5C90">
        <w:rPr>
          <w:i/>
          <w:iCs/>
          <w:szCs w:val="24"/>
          <w:lang w:val="pt-BR"/>
        </w:rPr>
        <w:t>Wave</w:t>
      </w:r>
      <w:r w:rsidRPr="009F5C90">
        <w:rPr>
          <w:szCs w:val="24"/>
          <w:lang w:val="pt-BR"/>
        </w:rPr>
        <w:t xml:space="preserve"> e </w:t>
      </w:r>
      <w:r w:rsidRPr="009F5C90">
        <w:rPr>
          <w:i/>
          <w:iCs/>
          <w:szCs w:val="24"/>
          <w:lang w:val="pt-BR"/>
        </w:rPr>
        <w:t>Infinity Wave</w:t>
      </w:r>
      <w:r w:rsidRPr="009F5C90">
        <w:rPr>
          <w:szCs w:val="24"/>
          <w:lang w:val="pt-BR"/>
        </w:rPr>
        <w:t xml:space="preserve"> (Mizuno), Gel, </w:t>
      </w:r>
      <w:r w:rsidRPr="009F5C90">
        <w:rPr>
          <w:i/>
          <w:iCs/>
          <w:szCs w:val="24"/>
          <w:lang w:val="pt-BR"/>
        </w:rPr>
        <w:t>Flytefoam</w:t>
      </w:r>
      <w:r w:rsidRPr="009F5C90">
        <w:rPr>
          <w:szCs w:val="24"/>
          <w:lang w:val="pt-BR"/>
        </w:rPr>
        <w:t xml:space="preserve">, </w:t>
      </w:r>
      <w:r w:rsidRPr="009F5C90">
        <w:rPr>
          <w:i/>
          <w:iCs/>
          <w:szCs w:val="24"/>
          <w:lang w:val="pt-BR"/>
        </w:rPr>
        <w:t>Flytefoam Propel</w:t>
      </w:r>
      <w:r w:rsidRPr="009F5C90">
        <w:rPr>
          <w:szCs w:val="24"/>
          <w:lang w:val="pt-BR"/>
        </w:rPr>
        <w:t xml:space="preserve"> (Asics) ou </w:t>
      </w:r>
      <w:r w:rsidRPr="009F5C90">
        <w:rPr>
          <w:i/>
          <w:iCs/>
          <w:szCs w:val="24"/>
          <w:lang w:val="pt-BR"/>
        </w:rPr>
        <w:t>Air Max</w:t>
      </w:r>
      <w:r w:rsidRPr="009F5C90">
        <w:rPr>
          <w:szCs w:val="24"/>
          <w:lang w:val="pt-BR"/>
        </w:rPr>
        <w:t xml:space="preserve"> (Nike).</w:t>
      </w:r>
    </w:p>
    <w:p w14:paraId="1C8B5B53" w14:textId="77777777" w:rsidR="00570E5C" w:rsidRPr="009F5C90" w:rsidRDefault="00570E5C" w:rsidP="00570E5C">
      <w:pPr>
        <w:spacing w:after="120"/>
        <w:ind w:firstLine="284"/>
        <w:rPr>
          <w:szCs w:val="24"/>
          <w:lang w:val="pt-BR"/>
        </w:rPr>
      </w:pPr>
    </w:p>
    <w:p w14:paraId="49E15155" w14:textId="7FC964F9" w:rsidR="0049479C" w:rsidRPr="009F5C90" w:rsidRDefault="0049479C" w:rsidP="00805184">
      <w:pPr>
        <w:pStyle w:val="PargrafodaLista"/>
        <w:numPr>
          <w:ilvl w:val="0"/>
          <w:numId w:val="12"/>
        </w:numPr>
        <w:spacing w:after="120"/>
        <w:rPr>
          <w:b/>
          <w:szCs w:val="24"/>
          <w:lang w:val="pt-BR"/>
        </w:rPr>
      </w:pPr>
      <w:r w:rsidRPr="009F5C90">
        <w:rPr>
          <w:b/>
          <w:szCs w:val="24"/>
          <w:lang w:val="pt-BR"/>
        </w:rPr>
        <w:t>Conclusão ou Considerações Finais</w:t>
      </w:r>
    </w:p>
    <w:p w14:paraId="63F9FA93" w14:textId="68BB0D06" w:rsidR="0049479C" w:rsidRPr="009F5C90" w:rsidRDefault="0049479C" w:rsidP="0049479C">
      <w:pPr>
        <w:spacing w:after="120"/>
        <w:rPr>
          <w:color w:val="A6A6A6"/>
          <w:szCs w:val="24"/>
          <w:lang w:val="pt-BR"/>
        </w:rPr>
      </w:pPr>
    </w:p>
    <w:p w14:paraId="516F3B7F" w14:textId="51F556B5" w:rsidR="006D2CDE" w:rsidRPr="009F5C90" w:rsidRDefault="00C03CED" w:rsidP="00C03CED">
      <w:pPr>
        <w:spacing w:after="120"/>
        <w:ind w:firstLine="360"/>
        <w:rPr>
          <w:bCs/>
          <w:szCs w:val="24"/>
          <w:lang w:val="pt-BR"/>
        </w:rPr>
      </w:pPr>
      <w:r w:rsidRPr="009F5C90">
        <w:rPr>
          <w:szCs w:val="24"/>
          <w:lang w:val="pt-BR"/>
        </w:rPr>
        <w:t>A natureza é incrivelmente diversa e oferece uma variedade aparentemente "infinita" de possibilidades para o desenvolvimento de produtos e materiais inovadores. Essa afirmação se aplica a materiais biomiméticos que abrangem desde dimensões micro e nanoescala até estudos a nível molecular. Ao explorar a natureza, é possível identificar princípios que podem ser interpretados e aplicados sistematicamente para o desenvolvimento de projetos bioinspirados. Esses princípios podem ser aplicados para solucionar problemas projetuais de forma criativa e inovadora</w:t>
      </w:r>
      <w:r w:rsidR="00276E11" w:rsidRPr="009F5C90">
        <w:rPr>
          <w:szCs w:val="24"/>
          <w:lang w:val="pt-BR"/>
        </w:rPr>
        <w:t>.</w:t>
      </w:r>
      <w:r w:rsidR="00C93049" w:rsidRPr="009F5C90">
        <w:rPr>
          <w:szCs w:val="24"/>
          <w:lang w:val="pt-BR"/>
        </w:rPr>
        <w:t xml:space="preserve"> </w:t>
      </w:r>
      <w:r w:rsidR="006D2CDE" w:rsidRPr="009F5C90">
        <w:rPr>
          <w:bCs/>
          <w:szCs w:val="24"/>
          <w:lang w:val="pt-BR"/>
        </w:rPr>
        <w:t>A observação de microestruturas celulares é uma fonte de inspiração para a criação de materiais e formas inovadoras no desenvolvimento de novos produtos. A caracterização dessas estruturas, a nível celular, juntamente com as propriedades mecânicas encontradas nesses materiais naturais, pode ajudar a compreender as características relacionadas à morfologia e orientar a otimização estrutural em projetos de design industrial.</w:t>
      </w:r>
    </w:p>
    <w:p w14:paraId="61E0CC8D" w14:textId="77777777" w:rsidR="005B099A" w:rsidRPr="009F5C90" w:rsidRDefault="005B099A" w:rsidP="00E97ED4">
      <w:pPr>
        <w:spacing w:after="120"/>
        <w:rPr>
          <w:b/>
          <w:szCs w:val="24"/>
          <w:lang w:val="pt-BR"/>
        </w:rPr>
      </w:pPr>
    </w:p>
    <w:p w14:paraId="4149BCE6" w14:textId="77777777" w:rsidR="00BE083D" w:rsidRPr="009F5C90" w:rsidRDefault="004E3765" w:rsidP="00E97ED4">
      <w:pPr>
        <w:spacing w:after="120"/>
        <w:rPr>
          <w:b/>
          <w:szCs w:val="24"/>
          <w:lang w:val="pt-BR"/>
        </w:rPr>
      </w:pPr>
      <w:r w:rsidRPr="009F5C90">
        <w:rPr>
          <w:b/>
          <w:szCs w:val="24"/>
          <w:lang w:val="pt-BR"/>
        </w:rPr>
        <w:t>Referências</w:t>
      </w:r>
    </w:p>
    <w:p w14:paraId="44E0A3C3" w14:textId="77777777" w:rsidR="00BE083D" w:rsidRPr="009F5C90" w:rsidRDefault="00BE083D" w:rsidP="00E97ED4">
      <w:pPr>
        <w:spacing w:after="120"/>
        <w:rPr>
          <w:szCs w:val="24"/>
          <w:lang w:val="pt-BR"/>
        </w:rPr>
      </w:pPr>
    </w:p>
    <w:p w14:paraId="1E41EC3C" w14:textId="77777777" w:rsidR="00C93049" w:rsidRPr="009F5C90" w:rsidRDefault="00C93049" w:rsidP="00C93049">
      <w:pPr>
        <w:spacing w:after="120"/>
        <w:rPr>
          <w:szCs w:val="24"/>
          <w:lang w:val="pt-BR"/>
        </w:rPr>
      </w:pPr>
      <w:r w:rsidRPr="009F5C90">
        <w:rPr>
          <w:szCs w:val="24"/>
          <w:lang w:val="pt-BR"/>
        </w:rPr>
        <w:t xml:space="preserve">DE OLIVEIRA, Antônio Roberto Miranda. Biomimetics as a strategy for the development of bioinspired structures for energy absorption based on fruits. </w:t>
      </w:r>
      <w:r w:rsidRPr="009F5C90">
        <w:rPr>
          <w:b/>
          <w:bCs/>
          <w:szCs w:val="24"/>
          <w:lang w:val="pt-BR"/>
        </w:rPr>
        <w:t>Cuadernos del Centro de Estudios de Diseño y Comunicación</w:t>
      </w:r>
      <w:r w:rsidRPr="009F5C90">
        <w:rPr>
          <w:szCs w:val="24"/>
          <w:lang w:val="pt-BR"/>
        </w:rPr>
        <w:t>, n. 149, 2021.</w:t>
      </w:r>
    </w:p>
    <w:p w14:paraId="62106E8B" w14:textId="1822FC1F" w:rsidR="00C93049" w:rsidRPr="009F5C90" w:rsidRDefault="00C93049" w:rsidP="00C93049">
      <w:pPr>
        <w:spacing w:after="120"/>
        <w:rPr>
          <w:szCs w:val="24"/>
          <w:lang w:val="pt-BR"/>
        </w:rPr>
      </w:pPr>
      <w:r w:rsidRPr="009F5C90">
        <w:rPr>
          <w:szCs w:val="24"/>
          <w:lang w:val="pt-BR"/>
        </w:rPr>
        <w:t xml:space="preserve">ROWLAND, R. Biomimicry step-by-step. </w:t>
      </w:r>
      <w:r w:rsidRPr="009F5C90">
        <w:rPr>
          <w:b/>
          <w:bCs/>
          <w:szCs w:val="24"/>
          <w:lang w:val="pt-BR"/>
        </w:rPr>
        <w:t>Bioinspired, Biomimetic and Nanobiomaterials</w:t>
      </w:r>
      <w:r w:rsidRPr="009F5C90">
        <w:rPr>
          <w:szCs w:val="24"/>
          <w:lang w:val="pt-BR"/>
        </w:rPr>
        <w:t xml:space="preserve">, v. 6, n. 2, p. 102-112, 2017. </w:t>
      </w:r>
    </w:p>
    <w:p w14:paraId="2B6DC5E8" w14:textId="77777777" w:rsidR="00C93049" w:rsidRPr="009F5C90" w:rsidRDefault="00C93049" w:rsidP="009B2EF9">
      <w:pPr>
        <w:spacing w:after="120"/>
        <w:rPr>
          <w:szCs w:val="24"/>
        </w:rPr>
      </w:pPr>
      <w:r w:rsidRPr="009F5C90">
        <w:rPr>
          <w:szCs w:val="24"/>
        </w:rPr>
        <w:t xml:space="preserve">RUZIN, Steven E. et al. </w:t>
      </w:r>
      <w:r w:rsidRPr="009F5C90">
        <w:rPr>
          <w:b/>
          <w:bCs/>
          <w:szCs w:val="24"/>
        </w:rPr>
        <w:t>Plant microtechnique and microscopy</w:t>
      </w:r>
      <w:r w:rsidRPr="009F5C90">
        <w:rPr>
          <w:szCs w:val="24"/>
        </w:rPr>
        <w:t xml:space="preserve">. New York: Oxford University Press, 1999. </w:t>
      </w:r>
    </w:p>
    <w:p w14:paraId="2D4E0EFA" w14:textId="77777777" w:rsidR="00C93049" w:rsidRPr="009F5C90" w:rsidRDefault="00C93049" w:rsidP="00C93049">
      <w:pPr>
        <w:spacing w:after="120"/>
        <w:rPr>
          <w:szCs w:val="24"/>
          <w:lang w:val="pt-BR"/>
        </w:rPr>
      </w:pPr>
      <w:r w:rsidRPr="009F5C90">
        <w:rPr>
          <w:szCs w:val="24"/>
          <w:lang w:val="pt-BR"/>
        </w:rPr>
        <w:t xml:space="preserve">WANG, B., PAN, B., &amp; LUBINEAU, G. (2018). Morphological evolution and internal strain mapping of pomelo peel using X-ray computed tomography and digital volume correlation. </w:t>
      </w:r>
      <w:r w:rsidRPr="009F5C90">
        <w:rPr>
          <w:b/>
          <w:bCs/>
          <w:szCs w:val="24"/>
          <w:lang w:val="pt-BR"/>
        </w:rPr>
        <w:t>Materials &amp; Design</w:t>
      </w:r>
      <w:r w:rsidRPr="009F5C90">
        <w:rPr>
          <w:szCs w:val="24"/>
          <w:lang w:val="pt-BR"/>
        </w:rPr>
        <w:t xml:space="preserve">, 137, 305–315. doi:10.1016/j.matdes.2017.10.038 </w:t>
      </w:r>
    </w:p>
    <w:p w14:paraId="26A1616B" w14:textId="0C13D004" w:rsidR="00C93049" w:rsidRPr="009F5C90" w:rsidRDefault="00C93049" w:rsidP="00C93049">
      <w:pPr>
        <w:spacing w:after="120"/>
        <w:rPr>
          <w:szCs w:val="24"/>
          <w:lang w:val="pt-BR"/>
        </w:rPr>
      </w:pPr>
      <w:r w:rsidRPr="009F5C90">
        <w:rPr>
          <w:szCs w:val="24"/>
          <w:lang w:val="pt-BR"/>
        </w:rPr>
        <w:t xml:space="preserve">ZHANG, W., YIN, S., YU, T. X., &amp; XU, J. (2019). Crushing resistance and energy absorption of pomelo peel inspired hierarchical honeycomb. </w:t>
      </w:r>
      <w:r w:rsidRPr="009F5C90">
        <w:rPr>
          <w:b/>
          <w:bCs/>
          <w:szCs w:val="24"/>
          <w:lang w:val="pt-BR"/>
        </w:rPr>
        <w:t>International Journal of Impact Engineering</w:t>
      </w:r>
      <w:r w:rsidRPr="009F5C90">
        <w:rPr>
          <w:szCs w:val="24"/>
          <w:lang w:val="pt-BR"/>
        </w:rPr>
        <w:t>, 125, 163–172. doi:10.1016/j.ijimpeng.2018.11.014</w:t>
      </w:r>
    </w:p>
    <w:p w14:paraId="6F1FD3EF" w14:textId="303E0C96" w:rsidR="00C93049" w:rsidRPr="009F5C90" w:rsidRDefault="00C93049" w:rsidP="00C93049">
      <w:pPr>
        <w:spacing w:after="120"/>
        <w:rPr>
          <w:szCs w:val="24"/>
          <w:lang w:val="pt-BR"/>
        </w:rPr>
      </w:pPr>
    </w:p>
    <w:sectPr w:rsidR="00C93049" w:rsidRPr="009F5C90" w:rsidSect="00575335">
      <w:headerReference w:type="default" r:id="rId36"/>
      <w:footerReference w:type="even" r:id="rId37"/>
      <w:footerReference w:type="default" r:id="rId38"/>
      <w:footerReference w:type="first" r:id="rId39"/>
      <w:endnotePr>
        <w:numFmt w:val="decimal"/>
      </w:endnotePr>
      <w:pgSz w:w="11907" w:h="16840" w:code="9"/>
      <w:pgMar w:top="1701" w:right="1134" w:bottom="1134" w:left="1701" w:header="425" w:footer="567" w:gutter="0"/>
      <w:pgNumType w:start="41"/>
      <w:cols w:space="284"/>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FB4A6E" w14:textId="77777777" w:rsidR="00DF127B" w:rsidRDefault="00DF127B">
      <w:r>
        <w:separator/>
      </w:r>
    </w:p>
  </w:endnote>
  <w:endnote w:type="continuationSeparator" w:id="0">
    <w:p w14:paraId="445D79C4" w14:textId="77777777" w:rsidR="00DF127B" w:rsidRDefault="00DF12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BoldMT">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49A96" w14:textId="77777777" w:rsidR="0073688A" w:rsidRDefault="0073688A" w:rsidP="00094DEA">
    <w:pPr>
      <w:pStyle w:val="Rodap"/>
      <w:rPr>
        <w:rStyle w:val="Nmerodepgina"/>
      </w:rPr>
    </w:pPr>
  </w:p>
  <w:p w14:paraId="4E0B2D61" w14:textId="77777777" w:rsidR="0073688A" w:rsidRPr="008F75CD" w:rsidRDefault="0073688A" w:rsidP="00094DEA">
    <w:pPr>
      <w:widowControl w:val="0"/>
      <w:rPr>
        <w:sz w:val="22"/>
        <w:szCs w:val="22"/>
        <w:lang w:val="pt-BR"/>
      </w:rPr>
    </w:pPr>
    <w:r>
      <w:rPr>
        <w:rFonts w:ascii="Arial-BoldMT" w:hAnsi="Arial-BoldMT" w:cs="Arial-BoldMT"/>
        <w:b/>
        <w:bCs/>
        <w:sz w:val="18"/>
        <w:szCs w:val="18"/>
        <w:lang w:val="pt-BR" w:eastAsia="en-US" w:bidi="en-US"/>
      </w:rPr>
      <w:t>Estudos em Design</w:t>
    </w:r>
    <w:r w:rsidRPr="00A52804">
      <w:rPr>
        <w:rFonts w:ascii="Arial-BoldMT" w:hAnsi="Arial-BoldMT" w:cs="Arial-BoldMT"/>
        <w:b/>
        <w:bCs/>
        <w:sz w:val="18"/>
        <w:szCs w:val="18"/>
        <w:lang w:val="pt-BR" w:eastAsia="en-US" w:bidi="en-US"/>
      </w:rPr>
      <w:t xml:space="preserve"> </w:t>
    </w:r>
    <w:r w:rsidRPr="00A52804">
      <w:rPr>
        <w:rFonts w:ascii="Arial-BoldMT" w:hAnsi="Arial-BoldMT" w:cs="Arial-BoldMT"/>
        <w:sz w:val="18"/>
        <w:szCs w:val="18"/>
        <w:lang w:val="pt-BR" w:eastAsia="en-US" w:bidi="en-US"/>
      </w:rPr>
      <w:t>| Re</w:t>
    </w:r>
    <w:r>
      <w:rPr>
        <w:rFonts w:ascii="Arial-BoldMT" w:hAnsi="Arial-BoldMT" w:cs="Arial-BoldMT"/>
        <w:sz w:val="18"/>
        <w:szCs w:val="18"/>
        <w:lang w:val="pt-BR" w:eastAsia="en-US" w:bidi="en-US"/>
      </w:rPr>
      <w:t xml:space="preserve">vista (online). Rio de Janeiro: </w:t>
    </w:r>
    <w:r w:rsidRPr="00A52804">
      <w:rPr>
        <w:rFonts w:ascii="Arial-BoldMT" w:hAnsi="Arial-BoldMT" w:cs="Arial-BoldMT"/>
        <w:sz w:val="18"/>
        <w:szCs w:val="18"/>
        <w:lang w:val="pt-BR" w:eastAsia="en-US" w:bidi="en-US"/>
      </w:rPr>
      <w:t xml:space="preserve">v. </w:t>
    </w:r>
    <w:r w:rsidRPr="00A52804">
      <w:rPr>
        <w:rFonts w:ascii="Arial-BoldMT" w:hAnsi="Arial-BoldMT" w:cs="Arial-BoldMT"/>
        <w:color w:val="FF0000"/>
        <w:sz w:val="18"/>
        <w:szCs w:val="18"/>
        <w:lang w:val="pt-BR" w:eastAsia="en-US" w:bidi="en-US"/>
      </w:rPr>
      <w:t>X</w:t>
    </w:r>
    <w:r w:rsidRPr="00A52804">
      <w:rPr>
        <w:rFonts w:ascii="Arial-BoldMT" w:hAnsi="Arial-BoldMT" w:cs="Arial-BoldMT"/>
        <w:sz w:val="18"/>
        <w:szCs w:val="18"/>
        <w:lang w:val="pt-BR" w:eastAsia="en-US" w:bidi="en-US"/>
      </w:rPr>
      <w:t xml:space="preserve"> | n. </w:t>
    </w:r>
    <w:r w:rsidRPr="00A52804">
      <w:rPr>
        <w:rFonts w:ascii="Arial-BoldMT" w:hAnsi="Arial-BoldMT" w:cs="Arial-BoldMT"/>
        <w:color w:val="FF0000"/>
        <w:sz w:val="18"/>
        <w:szCs w:val="18"/>
        <w:lang w:val="pt-BR" w:eastAsia="en-US" w:bidi="en-US"/>
      </w:rPr>
      <w:t>X</w:t>
    </w:r>
    <w:r w:rsidRPr="00A52804">
      <w:rPr>
        <w:rFonts w:ascii="Arial-BoldMT" w:hAnsi="Arial-BoldMT" w:cs="Arial-BoldMT"/>
        <w:sz w:val="18"/>
        <w:szCs w:val="18"/>
        <w:lang w:val="pt-BR" w:eastAsia="en-US" w:bidi="en-US"/>
      </w:rPr>
      <w:t xml:space="preserve"> [</w:t>
    </w:r>
    <w:r w:rsidRPr="00A52804">
      <w:rPr>
        <w:rFonts w:ascii="Arial-BoldMT" w:hAnsi="Arial-BoldMT" w:cs="Arial-BoldMT"/>
        <w:color w:val="FF0000"/>
        <w:sz w:val="18"/>
        <w:szCs w:val="18"/>
        <w:lang w:val="pt-BR" w:eastAsia="en-US" w:bidi="en-US"/>
      </w:rPr>
      <w:t>ANO</w:t>
    </w:r>
    <w:r w:rsidRPr="00A52804">
      <w:rPr>
        <w:rFonts w:ascii="Arial-BoldMT" w:hAnsi="Arial-BoldMT" w:cs="Arial-BoldMT"/>
        <w:sz w:val="18"/>
        <w:szCs w:val="18"/>
        <w:lang w:val="pt-BR" w:eastAsia="en-US" w:bidi="en-US"/>
      </w:rPr>
      <w:t xml:space="preserve">], p. </w:t>
    </w:r>
    <w:r w:rsidRPr="00A52804">
      <w:rPr>
        <w:rFonts w:ascii="Arial-BoldMT" w:hAnsi="Arial-BoldMT" w:cs="Arial-BoldMT"/>
        <w:color w:val="FF0000"/>
        <w:sz w:val="18"/>
        <w:szCs w:val="18"/>
        <w:lang w:val="pt-BR" w:eastAsia="en-US" w:bidi="en-US"/>
      </w:rPr>
      <w:t>X – X</w:t>
    </w:r>
    <w:r>
      <w:rPr>
        <w:rFonts w:ascii="Arial-BoldMT" w:hAnsi="Arial-BoldMT" w:cs="Arial-BoldMT"/>
        <w:sz w:val="18"/>
        <w:szCs w:val="18"/>
        <w:lang w:val="pt-BR" w:eastAsia="en-US" w:bidi="en-US"/>
      </w:rPr>
      <w:t xml:space="preserve"> | ISSN </w:t>
    </w:r>
    <w:r w:rsidRPr="00A52804">
      <w:rPr>
        <w:rStyle w:val="apple-style-span"/>
        <w:rFonts w:ascii="Verdana" w:hAnsi="Verdana"/>
        <w:sz w:val="17"/>
        <w:szCs w:val="17"/>
        <w:lang w:val="pt-BR"/>
      </w:rPr>
      <w:t>1983-196X</w:t>
    </w:r>
  </w:p>
  <w:p w14:paraId="1DD8C79E" w14:textId="77777777" w:rsidR="0073688A" w:rsidRPr="008F75CD" w:rsidRDefault="0073688A" w:rsidP="00094DEA">
    <w:pPr>
      <w:pStyle w:val="Rodap"/>
      <w:rPr>
        <w:lang w:val="pt-BR"/>
      </w:rPr>
    </w:pPr>
  </w:p>
  <w:p w14:paraId="206EC906" w14:textId="77777777" w:rsidR="0073688A" w:rsidRPr="008F75CD" w:rsidRDefault="0073688A" w:rsidP="00094DEA">
    <w:pPr>
      <w:pStyle w:val="Rodap"/>
      <w:rPr>
        <w:rStyle w:val="Nmerodepgina"/>
        <w:lang w:val="pt-BR"/>
      </w:rPr>
    </w:pPr>
  </w:p>
  <w:p w14:paraId="5522AFBD" w14:textId="77777777" w:rsidR="0073688A" w:rsidRPr="008F75CD" w:rsidRDefault="0073688A" w:rsidP="00094DEA">
    <w:pPr>
      <w:pStyle w:val="Rodap"/>
      <w:rPr>
        <w:lang w:val="pt-B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375DB" w14:textId="77777777" w:rsidR="0073688A" w:rsidRPr="008F75CD" w:rsidRDefault="0073688A" w:rsidP="00094DEA">
    <w:pPr>
      <w:widowControl w:val="0"/>
      <w:rPr>
        <w:sz w:val="22"/>
        <w:szCs w:val="22"/>
        <w:lang w:val="pt-BR"/>
      </w:rPr>
    </w:pPr>
  </w:p>
  <w:p w14:paraId="203D031D" w14:textId="541F7DC5" w:rsidR="0073688A" w:rsidRPr="00A94F5C" w:rsidRDefault="0073688A" w:rsidP="00E8108A">
    <w:pPr>
      <w:widowControl w:val="0"/>
      <w:autoSpaceDE w:val="0"/>
      <w:autoSpaceDN w:val="0"/>
      <w:adjustRightInd w:val="0"/>
      <w:rPr>
        <w:sz w:val="17"/>
        <w:szCs w:val="17"/>
        <w:lang w:val="pt-BR"/>
      </w:rPr>
    </w:pPr>
    <w:r w:rsidRPr="00A94F5C">
      <w:rPr>
        <w:rFonts w:ascii="Arial" w:hAnsi="Arial" w:cs="Arial"/>
        <w:b/>
        <w:bCs/>
        <w:color w:val="7F7F7F"/>
        <w:sz w:val="17"/>
        <w:szCs w:val="17"/>
        <w:lang w:val="pt-BR" w:eastAsia="en-US" w:bidi="en-US"/>
      </w:rPr>
      <w:t>ENSUS</w:t>
    </w:r>
    <w:r w:rsidR="00A94F5C">
      <w:rPr>
        <w:rFonts w:ascii="Arial" w:hAnsi="Arial" w:cs="Arial"/>
        <w:b/>
        <w:bCs/>
        <w:color w:val="7F7F7F"/>
        <w:sz w:val="17"/>
        <w:szCs w:val="17"/>
        <w:lang w:val="pt-BR" w:eastAsia="en-US" w:bidi="en-US"/>
      </w:rPr>
      <w:t xml:space="preserve"> 202</w:t>
    </w:r>
    <w:r w:rsidR="000F5CC4">
      <w:rPr>
        <w:rFonts w:ascii="Arial" w:hAnsi="Arial" w:cs="Arial"/>
        <w:b/>
        <w:bCs/>
        <w:color w:val="7F7F7F"/>
        <w:sz w:val="17"/>
        <w:szCs w:val="17"/>
        <w:lang w:val="pt-BR" w:eastAsia="en-US" w:bidi="en-US"/>
      </w:rPr>
      <w:t>3</w:t>
    </w:r>
    <w:r w:rsidRPr="00A94F5C">
      <w:rPr>
        <w:rFonts w:ascii="Arial" w:hAnsi="Arial" w:cs="Arial"/>
        <w:b/>
        <w:bCs/>
        <w:color w:val="7F7F7F"/>
        <w:sz w:val="17"/>
        <w:szCs w:val="17"/>
        <w:lang w:val="pt-BR" w:eastAsia="en-US" w:bidi="en-US"/>
      </w:rPr>
      <w:t xml:space="preserve"> – </w:t>
    </w:r>
    <w:r w:rsidR="00A94F5C">
      <w:rPr>
        <w:rFonts w:ascii="Arial" w:hAnsi="Arial" w:cs="Arial"/>
        <w:b/>
        <w:bCs/>
        <w:color w:val="7F7F7F"/>
        <w:sz w:val="17"/>
        <w:szCs w:val="17"/>
        <w:lang w:val="pt-BR" w:eastAsia="en-US" w:bidi="en-US"/>
      </w:rPr>
      <w:t>X</w:t>
    </w:r>
    <w:r w:rsidR="000F5CC4">
      <w:rPr>
        <w:rFonts w:ascii="Arial" w:hAnsi="Arial" w:cs="Arial"/>
        <w:b/>
        <w:bCs/>
        <w:color w:val="7F7F7F"/>
        <w:sz w:val="17"/>
        <w:szCs w:val="17"/>
        <w:lang w:val="pt-BR" w:eastAsia="en-US" w:bidi="en-US"/>
      </w:rPr>
      <w:t>I</w:t>
    </w:r>
    <w:r w:rsidR="00A94F5C">
      <w:rPr>
        <w:rFonts w:ascii="Arial" w:hAnsi="Arial" w:cs="Arial"/>
        <w:b/>
        <w:bCs/>
        <w:color w:val="7F7F7F"/>
        <w:sz w:val="17"/>
        <w:szCs w:val="17"/>
        <w:lang w:val="pt-BR" w:eastAsia="en-US" w:bidi="en-US"/>
      </w:rPr>
      <w:t xml:space="preserve"> </w:t>
    </w:r>
    <w:r w:rsidRPr="00A94F5C">
      <w:rPr>
        <w:rFonts w:ascii="Arial" w:hAnsi="Arial" w:cs="Arial"/>
        <w:b/>
        <w:bCs/>
        <w:color w:val="7F7F7F"/>
        <w:sz w:val="17"/>
        <w:szCs w:val="17"/>
        <w:lang w:val="pt-BR" w:eastAsia="en-US" w:bidi="en-US"/>
      </w:rPr>
      <w:t xml:space="preserve">Encontro de Sustentabilidade em Projeto – </w:t>
    </w:r>
    <w:r w:rsidR="00A94F5C" w:rsidRPr="00A94F5C">
      <w:rPr>
        <w:rFonts w:ascii="Arial" w:hAnsi="Arial" w:cs="Arial"/>
        <w:bCs/>
        <w:color w:val="7F7F7F"/>
        <w:sz w:val="17"/>
        <w:szCs w:val="17"/>
        <w:lang w:val="pt-BR" w:eastAsia="en-US" w:bidi="en-US"/>
      </w:rPr>
      <w:t>U</w:t>
    </w:r>
    <w:r w:rsidR="000F5CC4">
      <w:rPr>
        <w:rFonts w:ascii="Arial" w:hAnsi="Arial" w:cs="Arial"/>
        <w:bCs/>
        <w:color w:val="7F7F7F"/>
        <w:sz w:val="17"/>
        <w:szCs w:val="17"/>
        <w:lang w:val="pt-BR" w:eastAsia="en-US" w:bidi="en-US"/>
      </w:rPr>
      <w:t>FSC</w:t>
    </w:r>
    <w:r w:rsidRPr="00A94F5C">
      <w:rPr>
        <w:rFonts w:ascii="Arial" w:hAnsi="Arial" w:cs="Arial"/>
        <w:bCs/>
        <w:color w:val="7F7F7F"/>
        <w:sz w:val="17"/>
        <w:szCs w:val="17"/>
        <w:lang w:val="pt-BR" w:eastAsia="en-US" w:bidi="en-US"/>
      </w:rPr>
      <w:t xml:space="preserve"> –</w:t>
    </w:r>
    <w:r w:rsidR="000F5CC4">
      <w:rPr>
        <w:rFonts w:ascii="Arial" w:hAnsi="Arial" w:cs="Arial"/>
        <w:bCs/>
        <w:color w:val="7F7F7F"/>
        <w:sz w:val="17"/>
        <w:szCs w:val="17"/>
        <w:lang w:val="pt-BR" w:eastAsia="en-US" w:bidi="en-US"/>
      </w:rPr>
      <w:t xml:space="preserve"> Florianópolis</w:t>
    </w:r>
    <w:r w:rsidR="002A7C0D">
      <w:rPr>
        <w:rFonts w:ascii="Arial" w:hAnsi="Arial" w:cs="Arial"/>
        <w:bCs/>
        <w:color w:val="7F7F7F"/>
        <w:sz w:val="17"/>
        <w:szCs w:val="17"/>
        <w:lang w:val="pt-BR" w:eastAsia="en-US" w:bidi="en-US"/>
      </w:rPr>
      <w:t xml:space="preserve"> – 05</w:t>
    </w:r>
    <w:r w:rsidRPr="00A94F5C">
      <w:rPr>
        <w:rFonts w:ascii="Arial" w:hAnsi="Arial" w:cs="Arial"/>
        <w:bCs/>
        <w:color w:val="7F7F7F"/>
        <w:sz w:val="17"/>
        <w:szCs w:val="17"/>
        <w:lang w:val="pt-BR" w:eastAsia="en-US" w:bidi="en-US"/>
      </w:rPr>
      <w:t xml:space="preserve"> a </w:t>
    </w:r>
    <w:r w:rsidR="000F5CC4">
      <w:rPr>
        <w:rFonts w:ascii="Arial" w:hAnsi="Arial" w:cs="Arial"/>
        <w:bCs/>
        <w:color w:val="7F7F7F"/>
        <w:sz w:val="17"/>
        <w:szCs w:val="17"/>
        <w:lang w:val="pt-BR" w:eastAsia="en-US" w:bidi="en-US"/>
      </w:rPr>
      <w:t>0</w:t>
    </w:r>
    <w:r w:rsidR="002A7C0D">
      <w:rPr>
        <w:rFonts w:ascii="Arial" w:hAnsi="Arial" w:cs="Arial"/>
        <w:bCs/>
        <w:color w:val="7F7F7F"/>
        <w:sz w:val="17"/>
        <w:szCs w:val="17"/>
        <w:lang w:val="pt-BR" w:eastAsia="en-US" w:bidi="en-US"/>
      </w:rPr>
      <w:t>7</w:t>
    </w:r>
    <w:r w:rsidRPr="00A94F5C">
      <w:rPr>
        <w:rFonts w:ascii="Arial" w:hAnsi="Arial" w:cs="Arial"/>
        <w:bCs/>
        <w:color w:val="7F7F7F"/>
        <w:sz w:val="17"/>
        <w:szCs w:val="17"/>
        <w:lang w:val="pt-BR" w:eastAsia="en-US" w:bidi="en-US"/>
      </w:rPr>
      <w:t xml:space="preserve"> de </w:t>
    </w:r>
    <w:r w:rsidR="000F5CC4">
      <w:rPr>
        <w:rFonts w:ascii="Arial" w:hAnsi="Arial" w:cs="Arial"/>
        <w:bCs/>
        <w:color w:val="7F7F7F"/>
        <w:sz w:val="17"/>
        <w:szCs w:val="17"/>
        <w:lang w:val="pt-BR" w:eastAsia="en-US" w:bidi="en-US"/>
      </w:rPr>
      <w:t>Junho</w:t>
    </w:r>
    <w:r w:rsidRPr="00A94F5C">
      <w:rPr>
        <w:rFonts w:ascii="Arial" w:hAnsi="Arial" w:cs="Arial"/>
        <w:bCs/>
        <w:color w:val="7F7F7F"/>
        <w:sz w:val="17"/>
        <w:szCs w:val="17"/>
        <w:lang w:val="pt-BR" w:eastAsia="en-US" w:bidi="en-US"/>
      </w:rPr>
      <w:t xml:space="preserve"> de 202</w:t>
    </w:r>
    <w:r w:rsidR="000F5CC4">
      <w:rPr>
        <w:rFonts w:ascii="Arial" w:hAnsi="Arial" w:cs="Arial"/>
        <w:bCs/>
        <w:color w:val="7F7F7F"/>
        <w:sz w:val="17"/>
        <w:szCs w:val="17"/>
        <w:lang w:val="pt-BR" w:eastAsia="en-US" w:bidi="en-US"/>
      </w:rPr>
      <w:t>3</w:t>
    </w:r>
    <w:r w:rsidRPr="00A94F5C">
      <w:rPr>
        <w:rFonts w:ascii="Arial" w:hAnsi="Arial" w:cs="Arial"/>
        <w:bCs/>
        <w:color w:val="7F7F7F"/>
        <w:sz w:val="17"/>
        <w:szCs w:val="17"/>
        <w:lang w:val="pt-BR" w:eastAsia="en-US" w:bidi="en-US"/>
      </w:rPr>
      <w:t>.</w:t>
    </w:r>
  </w:p>
  <w:p w14:paraId="5FAD3DFC" w14:textId="77777777" w:rsidR="0073688A" w:rsidRPr="006D00BB" w:rsidRDefault="0073688A" w:rsidP="006D00BB">
    <w:pPr>
      <w:widowControl w:val="0"/>
      <w:autoSpaceDE w:val="0"/>
      <w:autoSpaceDN w:val="0"/>
      <w:adjustRightInd w:val="0"/>
      <w:rPr>
        <w:lang w:val="pt-B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029DF" w14:textId="77777777" w:rsidR="0073688A" w:rsidRPr="000275EB" w:rsidRDefault="0073688A" w:rsidP="00342D36">
    <w:pPr>
      <w:widowControl w:val="0"/>
      <w:autoSpaceDE w:val="0"/>
      <w:autoSpaceDN w:val="0"/>
      <w:adjustRightInd w:val="0"/>
      <w:rPr>
        <w:rFonts w:ascii="Arial" w:hAnsi="Arial" w:cs="Arial"/>
        <w:color w:val="7F7F7F"/>
        <w:sz w:val="18"/>
        <w:szCs w:val="18"/>
        <w:lang w:val="pt-BR" w:eastAsia="en-US" w:bidi="en-US"/>
      </w:rPr>
    </w:pPr>
    <w:r w:rsidRPr="000275EB">
      <w:rPr>
        <w:rFonts w:ascii="Arial" w:hAnsi="Arial" w:cs="Arial"/>
        <w:b/>
        <w:bCs/>
        <w:color w:val="7F7F7F"/>
        <w:sz w:val="18"/>
        <w:szCs w:val="18"/>
        <w:lang w:val="pt-BR" w:eastAsia="en-US" w:bidi="en-US"/>
      </w:rPr>
      <w:t>Estudos em Design</w:t>
    </w:r>
    <w:r w:rsidRPr="000275EB">
      <w:rPr>
        <w:rFonts w:ascii="Arial" w:hAnsi="Arial" w:cs="Arial"/>
        <w:bCs/>
        <w:color w:val="7F7F7F"/>
        <w:sz w:val="18"/>
        <w:szCs w:val="18"/>
        <w:lang w:val="pt-BR" w:eastAsia="en-US" w:bidi="en-US"/>
      </w:rPr>
      <w:t xml:space="preserve"> </w:t>
    </w:r>
    <w:r w:rsidRPr="000275EB">
      <w:rPr>
        <w:rFonts w:ascii="Arial" w:hAnsi="Arial" w:cs="Arial"/>
        <w:color w:val="7F7F7F"/>
        <w:sz w:val="18"/>
        <w:szCs w:val="18"/>
        <w:lang w:val="pt-BR" w:eastAsia="en-US" w:bidi="en-US"/>
      </w:rPr>
      <w:t xml:space="preserve">| Revista (online). Rio de Janeiro: v. X | n. X [ANO], p. X – X | ISSN </w:t>
    </w:r>
    <w:r w:rsidRPr="000275EB">
      <w:rPr>
        <w:rStyle w:val="apple-style-span"/>
        <w:rFonts w:ascii="Arial" w:hAnsi="Arial" w:cs="Arial"/>
        <w:color w:val="7F7F7F"/>
        <w:sz w:val="17"/>
        <w:szCs w:val="17"/>
        <w:lang w:val="pt-BR"/>
      </w:rPr>
      <w:t>1983-196X</w:t>
    </w:r>
  </w:p>
  <w:p w14:paraId="1AB30BA8" w14:textId="77777777" w:rsidR="0073688A" w:rsidRPr="00B745D0" w:rsidRDefault="0073688A">
    <w:pPr>
      <w:pStyle w:val="Rodap"/>
      <w:rPr>
        <w:lang w:val="pt-B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D79E96" w14:textId="77777777" w:rsidR="00DF127B" w:rsidRDefault="00DF127B">
      <w:bookmarkStart w:id="0" w:name="_Hlk524516655"/>
      <w:bookmarkEnd w:id="0"/>
      <w:r>
        <w:separator/>
      </w:r>
    </w:p>
  </w:footnote>
  <w:footnote w:type="continuationSeparator" w:id="0">
    <w:p w14:paraId="67F9C759" w14:textId="77777777" w:rsidR="00DF127B" w:rsidRDefault="00DF12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FFC94" w14:textId="77777777" w:rsidR="000F5CC4" w:rsidRDefault="000F5CC4"/>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0F5CC4" w14:paraId="09D33C61" w14:textId="77777777" w:rsidTr="000F5CC4">
      <w:tc>
        <w:tcPr>
          <w:tcW w:w="3020" w:type="dxa"/>
        </w:tcPr>
        <w:p w14:paraId="18FB8D8D" w14:textId="68E1763C" w:rsidR="000F5CC4" w:rsidRDefault="004E3CEF" w:rsidP="006B150E">
          <w:pPr>
            <w:rPr>
              <w:noProof/>
            </w:rPr>
          </w:pPr>
          <w:r>
            <w:rPr>
              <w:noProof/>
              <w:lang w:val="pt-BR"/>
            </w:rPr>
            <w:drawing>
              <wp:inline distT="0" distB="0" distL="0" distR="0" wp14:anchorId="1CADDD18" wp14:editId="26CC99BB">
                <wp:extent cx="1074420" cy="107442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ensus-2023.png"/>
                        <pic:cNvPicPr/>
                      </pic:nvPicPr>
                      <pic:blipFill>
                        <a:blip r:embed="rId1">
                          <a:extLst>
                            <a:ext uri="{28A0092B-C50C-407E-A947-70E740481C1C}">
                              <a14:useLocalDpi xmlns:a14="http://schemas.microsoft.com/office/drawing/2010/main" val="0"/>
                            </a:ext>
                          </a:extLst>
                        </a:blip>
                        <a:stretch>
                          <a:fillRect/>
                        </a:stretch>
                      </pic:blipFill>
                      <pic:spPr>
                        <a:xfrm>
                          <a:off x="0" y="0"/>
                          <a:ext cx="1074420" cy="1074420"/>
                        </a:xfrm>
                        <a:prstGeom prst="rect">
                          <a:avLst/>
                        </a:prstGeom>
                      </pic:spPr>
                    </pic:pic>
                  </a:graphicData>
                </a:graphic>
              </wp:inline>
            </w:drawing>
          </w:r>
        </w:p>
      </w:tc>
      <w:tc>
        <w:tcPr>
          <w:tcW w:w="3021" w:type="dxa"/>
        </w:tcPr>
        <w:p w14:paraId="05721545" w14:textId="0B18B23D" w:rsidR="000F5CC4" w:rsidRDefault="004E3CEF" w:rsidP="006B150E">
          <w:pPr>
            <w:rPr>
              <w:noProof/>
            </w:rPr>
          </w:pPr>
          <w:r>
            <w:rPr>
              <w:noProof/>
              <w:lang w:val="pt-BR"/>
            </w:rPr>
            <w:drawing>
              <wp:inline distT="0" distB="0" distL="0" distR="0" wp14:anchorId="4D7A8442" wp14:editId="7BCF082D">
                <wp:extent cx="1411049" cy="857250"/>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virtuhab.jpg"/>
                        <pic:cNvPicPr/>
                      </pic:nvPicPr>
                      <pic:blipFill>
                        <a:blip r:embed="rId2">
                          <a:extLst>
                            <a:ext uri="{28A0092B-C50C-407E-A947-70E740481C1C}">
                              <a14:useLocalDpi xmlns:a14="http://schemas.microsoft.com/office/drawing/2010/main" val="0"/>
                            </a:ext>
                          </a:extLst>
                        </a:blip>
                        <a:stretch>
                          <a:fillRect/>
                        </a:stretch>
                      </pic:blipFill>
                      <pic:spPr>
                        <a:xfrm>
                          <a:off x="0" y="0"/>
                          <a:ext cx="1414521" cy="859359"/>
                        </a:xfrm>
                        <a:prstGeom prst="rect">
                          <a:avLst/>
                        </a:prstGeom>
                      </pic:spPr>
                    </pic:pic>
                  </a:graphicData>
                </a:graphic>
              </wp:inline>
            </w:drawing>
          </w:r>
        </w:p>
      </w:tc>
      <w:tc>
        <w:tcPr>
          <w:tcW w:w="3021" w:type="dxa"/>
        </w:tcPr>
        <w:p w14:paraId="04A6B0A4" w14:textId="6772AFE5" w:rsidR="000F5CC4" w:rsidRDefault="004E3CEF" w:rsidP="004E3CEF">
          <w:pPr>
            <w:ind w:firstLine="708"/>
            <w:rPr>
              <w:noProof/>
            </w:rPr>
          </w:pPr>
          <w:r>
            <w:rPr>
              <w:noProof/>
              <w:lang w:val="pt-BR"/>
            </w:rPr>
            <w:drawing>
              <wp:inline distT="0" distB="0" distL="0" distR="0" wp14:anchorId="35D2E405" wp14:editId="7B57CAFA">
                <wp:extent cx="764699" cy="1056965"/>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FSC.png"/>
                        <pic:cNvPicPr/>
                      </pic:nvPicPr>
                      <pic:blipFill>
                        <a:blip r:embed="rId3">
                          <a:extLst>
                            <a:ext uri="{28A0092B-C50C-407E-A947-70E740481C1C}">
                              <a14:useLocalDpi xmlns:a14="http://schemas.microsoft.com/office/drawing/2010/main" val="0"/>
                            </a:ext>
                          </a:extLst>
                        </a:blip>
                        <a:stretch>
                          <a:fillRect/>
                        </a:stretch>
                      </pic:blipFill>
                      <pic:spPr>
                        <a:xfrm flipH="1">
                          <a:off x="0" y="0"/>
                          <a:ext cx="772198" cy="1067330"/>
                        </a:xfrm>
                        <a:prstGeom prst="rect">
                          <a:avLst/>
                        </a:prstGeom>
                      </pic:spPr>
                    </pic:pic>
                  </a:graphicData>
                </a:graphic>
              </wp:inline>
            </w:drawing>
          </w:r>
        </w:p>
      </w:tc>
    </w:tr>
  </w:tbl>
  <w:p w14:paraId="0D7DE6D1" w14:textId="00A1BA8C" w:rsidR="0073688A" w:rsidRDefault="0073688A" w:rsidP="006B150E">
    <w:pPr>
      <w:rPr>
        <w:noProo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6024A9"/>
    <w:multiLevelType w:val="hybridMultilevel"/>
    <w:tmpl w:val="0E42589E"/>
    <w:lvl w:ilvl="0" w:tplc="03F053E6">
      <w:start w:val="1"/>
      <w:numFmt w:val="decimalZero"/>
      <w:lvlText w:val="%1-"/>
      <w:lvlJc w:val="left"/>
      <w:pPr>
        <w:ind w:left="692" w:hanging="408"/>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1" w15:restartNumberingAfterBreak="0">
    <w:nsid w:val="0EBE47FB"/>
    <w:multiLevelType w:val="hybridMultilevel"/>
    <w:tmpl w:val="8DCE85DA"/>
    <w:lvl w:ilvl="0" w:tplc="7A80267A">
      <w:start w:val="1"/>
      <w:numFmt w:val="decimal"/>
      <w:pStyle w:val="Subttulo"/>
      <w:lvlText w:val="4.%1."/>
      <w:lvlJc w:val="left"/>
      <w:pPr>
        <w:ind w:left="720" w:hanging="360"/>
      </w:pPr>
      <w:rPr>
        <w:rFonts w:ascii="Arial" w:hAnsi="Arial" w:cs="Arial" w:hint="default"/>
        <w:b w:val="0"/>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5A63577"/>
    <w:multiLevelType w:val="hybridMultilevel"/>
    <w:tmpl w:val="4710859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8C156C8"/>
    <w:multiLevelType w:val="hybridMultilevel"/>
    <w:tmpl w:val="20222CF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 w15:restartNumberingAfterBreak="0">
    <w:nsid w:val="272A1F14"/>
    <w:multiLevelType w:val="hybridMultilevel"/>
    <w:tmpl w:val="D5A4A2B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284B0923"/>
    <w:multiLevelType w:val="hybridMultilevel"/>
    <w:tmpl w:val="850CB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A29201C"/>
    <w:multiLevelType w:val="hybridMultilevel"/>
    <w:tmpl w:val="4510F27C"/>
    <w:lvl w:ilvl="0" w:tplc="0416000F">
      <w:start w:val="1"/>
      <w:numFmt w:val="decimal"/>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7" w15:restartNumberingAfterBreak="0">
    <w:nsid w:val="30777C57"/>
    <w:multiLevelType w:val="hybridMultilevel"/>
    <w:tmpl w:val="4840522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3ACB3A78"/>
    <w:multiLevelType w:val="hybridMultilevel"/>
    <w:tmpl w:val="B84E1BB6"/>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9" w15:restartNumberingAfterBreak="0">
    <w:nsid w:val="3C596C19"/>
    <w:multiLevelType w:val="hybridMultilevel"/>
    <w:tmpl w:val="C820F7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D034E29"/>
    <w:multiLevelType w:val="hybridMultilevel"/>
    <w:tmpl w:val="E250A852"/>
    <w:lvl w:ilvl="0" w:tplc="9C6687BC">
      <w:start w:val="1"/>
      <w:numFmt w:val="decimal"/>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11" w15:restartNumberingAfterBreak="0">
    <w:nsid w:val="522C2B70"/>
    <w:multiLevelType w:val="hybridMultilevel"/>
    <w:tmpl w:val="4840522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590C7803"/>
    <w:multiLevelType w:val="hybridMultilevel"/>
    <w:tmpl w:val="B130E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DBB6E6B"/>
    <w:multiLevelType w:val="multilevel"/>
    <w:tmpl w:val="EACAF21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7E820248"/>
    <w:multiLevelType w:val="hybridMultilevel"/>
    <w:tmpl w:val="C9A65D2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085451612">
    <w:abstractNumId w:val="5"/>
  </w:num>
  <w:num w:numId="2" w16cid:durableId="1954437266">
    <w:abstractNumId w:val="8"/>
  </w:num>
  <w:num w:numId="3" w16cid:durableId="805658020">
    <w:abstractNumId w:val="12"/>
  </w:num>
  <w:num w:numId="4" w16cid:durableId="1849756484">
    <w:abstractNumId w:val="3"/>
  </w:num>
  <w:num w:numId="5" w16cid:durableId="222567093">
    <w:abstractNumId w:val="4"/>
  </w:num>
  <w:num w:numId="6" w16cid:durableId="1741291757">
    <w:abstractNumId w:val="7"/>
  </w:num>
  <w:num w:numId="7" w16cid:durableId="356934347">
    <w:abstractNumId w:val="11"/>
  </w:num>
  <w:num w:numId="8" w16cid:durableId="2087411870">
    <w:abstractNumId w:val="14"/>
  </w:num>
  <w:num w:numId="9" w16cid:durableId="691762250">
    <w:abstractNumId w:val="2"/>
  </w:num>
  <w:num w:numId="10" w16cid:durableId="563951712">
    <w:abstractNumId w:val="1"/>
  </w:num>
  <w:num w:numId="11" w16cid:durableId="2023124252">
    <w:abstractNumId w:val="9"/>
  </w:num>
  <w:num w:numId="12" w16cid:durableId="837887067">
    <w:abstractNumId w:val="13"/>
  </w:num>
  <w:num w:numId="13" w16cid:durableId="2064479081">
    <w:abstractNumId w:val="10"/>
  </w:num>
  <w:num w:numId="14" w16cid:durableId="1464350756">
    <w:abstractNumId w:val="0"/>
  </w:num>
  <w:num w:numId="15" w16cid:durableId="118011904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ctiveWritingStyle w:appName="MSWord" w:lang="pt-BR" w:vendorID="64" w:dllVersion="6" w:nlCheck="1" w:checkStyle="0"/>
  <w:activeWritingStyle w:appName="MSWord" w:lang="en-US" w:vendorID="64" w:dllVersion="6" w:nlCheck="1" w:checkStyle="1"/>
  <w:activeWritingStyle w:appName="MSWord" w:lang="pt-BR" w:vendorID="64" w:dllVersion="4096" w:nlCheck="1" w:checkStyle="0"/>
  <w:activeWritingStyle w:appName="MSWord" w:lang="en-US" w:vendorID="64" w:dllVersion="4096" w:nlCheck="1" w:checkStyle="0"/>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7839"/>
    <w:rsid w:val="000045FB"/>
    <w:rsid w:val="00004935"/>
    <w:rsid w:val="000058E4"/>
    <w:rsid w:val="00026F91"/>
    <w:rsid w:val="000275EB"/>
    <w:rsid w:val="00041AB9"/>
    <w:rsid w:val="000465E8"/>
    <w:rsid w:val="00054581"/>
    <w:rsid w:val="000631CF"/>
    <w:rsid w:val="000645FA"/>
    <w:rsid w:val="0007099C"/>
    <w:rsid w:val="000711EF"/>
    <w:rsid w:val="00084121"/>
    <w:rsid w:val="00094DEA"/>
    <w:rsid w:val="0009511D"/>
    <w:rsid w:val="000A0634"/>
    <w:rsid w:val="000B53D4"/>
    <w:rsid w:val="000E1F99"/>
    <w:rsid w:val="000F5978"/>
    <w:rsid w:val="000F5CC4"/>
    <w:rsid w:val="00123B81"/>
    <w:rsid w:val="001319A4"/>
    <w:rsid w:val="0013394A"/>
    <w:rsid w:val="00137DAE"/>
    <w:rsid w:val="00141364"/>
    <w:rsid w:val="001464DE"/>
    <w:rsid w:val="00150A7B"/>
    <w:rsid w:val="0015121C"/>
    <w:rsid w:val="00152FAD"/>
    <w:rsid w:val="00154F6A"/>
    <w:rsid w:val="00156B94"/>
    <w:rsid w:val="00157CE6"/>
    <w:rsid w:val="0016002D"/>
    <w:rsid w:val="001632CD"/>
    <w:rsid w:val="00166961"/>
    <w:rsid w:val="001671A4"/>
    <w:rsid w:val="00167D4E"/>
    <w:rsid w:val="00170328"/>
    <w:rsid w:val="00187695"/>
    <w:rsid w:val="001A02AA"/>
    <w:rsid w:val="001A141A"/>
    <w:rsid w:val="001A619C"/>
    <w:rsid w:val="001A6C40"/>
    <w:rsid w:val="001B1B25"/>
    <w:rsid w:val="001B3F6F"/>
    <w:rsid w:val="001C1ECB"/>
    <w:rsid w:val="001C4D03"/>
    <w:rsid w:val="001E57A8"/>
    <w:rsid w:val="001F15C2"/>
    <w:rsid w:val="00201C0B"/>
    <w:rsid w:val="002156E9"/>
    <w:rsid w:val="00223294"/>
    <w:rsid w:val="0023063E"/>
    <w:rsid w:val="002309C5"/>
    <w:rsid w:val="00240B2F"/>
    <w:rsid w:val="0024281D"/>
    <w:rsid w:val="00242B23"/>
    <w:rsid w:val="00251B8B"/>
    <w:rsid w:val="00252D35"/>
    <w:rsid w:val="00255E26"/>
    <w:rsid w:val="00256808"/>
    <w:rsid w:val="00266710"/>
    <w:rsid w:val="00276E11"/>
    <w:rsid w:val="00276E65"/>
    <w:rsid w:val="0029220F"/>
    <w:rsid w:val="002958D4"/>
    <w:rsid w:val="002A3CB7"/>
    <w:rsid w:val="002A4463"/>
    <w:rsid w:val="002A64FD"/>
    <w:rsid w:val="002A70ED"/>
    <w:rsid w:val="002A7C0D"/>
    <w:rsid w:val="002B2FA4"/>
    <w:rsid w:val="002C20BD"/>
    <w:rsid w:val="002D2F27"/>
    <w:rsid w:val="002D31EF"/>
    <w:rsid w:val="002E0F40"/>
    <w:rsid w:val="002E55CE"/>
    <w:rsid w:val="002E7179"/>
    <w:rsid w:val="002F0E3F"/>
    <w:rsid w:val="002F266B"/>
    <w:rsid w:val="002F457F"/>
    <w:rsid w:val="0030425A"/>
    <w:rsid w:val="00304794"/>
    <w:rsid w:val="00321E9E"/>
    <w:rsid w:val="0033475A"/>
    <w:rsid w:val="00334C11"/>
    <w:rsid w:val="00342D36"/>
    <w:rsid w:val="0035152E"/>
    <w:rsid w:val="00356CD1"/>
    <w:rsid w:val="00375F35"/>
    <w:rsid w:val="00376B0A"/>
    <w:rsid w:val="0038005D"/>
    <w:rsid w:val="00384F40"/>
    <w:rsid w:val="003C2C5E"/>
    <w:rsid w:val="003C7A9D"/>
    <w:rsid w:val="003D5CE6"/>
    <w:rsid w:val="003D7902"/>
    <w:rsid w:val="003E063B"/>
    <w:rsid w:val="003E42AE"/>
    <w:rsid w:val="003E6576"/>
    <w:rsid w:val="003F3894"/>
    <w:rsid w:val="004022CE"/>
    <w:rsid w:val="0040305B"/>
    <w:rsid w:val="004146A8"/>
    <w:rsid w:val="004245F7"/>
    <w:rsid w:val="00450040"/>
    <w:rsid w:val="00461BFF"/>
    <w:rsid w:val="00461CAB"/>
    <w:rsid w:val="004737C6"/>
    <w:rsid w:val="00485106"/>
    <w:rsid w:val="00485A01"/>
    <w:rsid w:val="004871A4"/>
    <w:rsid w:val="0048781A"/>
    <w:rsid w:val="00494544"/>
    <w:rsid w:val="0049479C"/>
    <w:rsid w:val="004A0BB7"/>
    <w:rsid w:val="004A53F6"/>
    <w:rsid w:val="004A6450"/>
    <w:rsid w:val="004A6B7A"/>
    <w:rsid w:val="004B3FDF"/>
    <w:rsid w:val="004B6535"/>
    <w:rsid w:val="004B7146"/>
    <w:rsid w:val="004D2749"/>
    <w:rsid w:val="004D7EBA"/>
    <w:rsid w:val="004D7FB8"/>
    <w:rsid w:val="004E2C7A"/>
    <w:rsid w:val="004E3765"/>
    <w:rsid w:val="004E3CEF"/>
    <w:rsid w:val="004E7D4E"/>
    <w:rsid w:val="004F74BE"/>
    <w:rsid w:val="00520EDC"/>
    <w:rsid w:val="00533E0F"/>
    <w:rsid w:val="005360D9"/>
    <w:rsid w:val="00556097"/>
    <w:rsid w:val="0055714B"/>
    <w:rsid w:val="00562A47"/>
    <w:rsid w:val="00570E5C"/>
    <w:rsid w:val="00573743"/>
    <w:rsid w:val="00575335"/>
    <w:rsid w:val="00576E8A"/>
    <w:rsid w:val="00580435"/>
    <w:rsid w:val="00591168"/>
    <w:rsid w:val="005A685F"/>
    <w:rsid w:val="005B099A"/>
    <w:rsid w:val="005B4172"/>
    <w:rsid w:val="005B4A67"/>
    <w:rsid w:val="005D0A6F"/>
    <w:rsid w:val="005D0B9A"/>
    <w:rsid w:val="005D5236"/>
    <w:rsid w:val="005E4971"/>
    <w:rsid w:val="00602802"/>
    <w:rsid w:val="006321C7"/>
    <w:rsid w:val="00632F8F"/>
    <w:rsid w:val="00655F57"/>
    <w:rsid w:val="006652EE"/>
    <w:rsid w:val="00670F10"/>
    <w:rsid w:val="006726F2"/>
    <w:rsid w:val="00684958"/>
    <w:rsid w:val="00696034"/>
    <w:rsid w:val="006A141B"/>
    <w:rsid w:val="006A6CEF"/>
    <w:rsid w:val="006B150E"/>
    <w:rsid w:val="006D00BB"/>
    <w:rsid w:val="006D2CDE"/>
    <w:rsid w:val="006D760B"/>
    <w:rsid w:val="006E39EE"/>
    <w:rsid w:val="006E5204"/>
    <w:rsid w:val="00726E56"/>
    <w:rsid w:val="0073688A"/>
    <w:rsid w:val="00744CC9"/>
    <w:rsid w:val="00750318"/>
    <w:rsid w:val="00751F70"/>
    <w:rsid w:val="00753B8D"/>
    <w:rsid w:val="00754757"/>
    <w:rsid w:val="00755FC1"/>
    <w:rsid w:val="007628A1"/>
    <w:rsid w:val="007747DF"/>
    <w:rsid w:val="00777D35"/>
    <w:rsid w:val="0078001B"/>
    <w:rsid w:val="007A21A2"/>
    <w:rsid w:val="007A5FA8"/>
    <w:rsid w:val="007B09B1"/>
    <w:rsid w:val="007B791F"/>
    <w:rsid w:val="007C087F"/>
    <w:rsid w:val="007C32C5"/>
    <w:rsid w:val="007E0E40"/>
    <w:rsid w:val="007E381B"/>
    <w:rsid w:val="007F1161"/>
    <w:rsid w:val="007F4A6D"/>
    <w:rsid w:val="007F6A0B"/>
    <w:rsid w:val="00805184"/>
    <w:rsid w:val="008125DC"/>
    <w:rsid w:val="00812BDC"/>
    <w:rsid w:val="00827839"/>
    <w:rsid w:val="0083339D"/>
    <w:rsid w:val="008339F5"/>
    <w:rsid w:val="00834AB2"/>
    <w:rsid w:val="0083691D"/>
    <w:rsid w:val="00837819"/>
    <w:rsid w:val="0086241B"/>
    <w:rsid w:val="008739C6"/>
    <w:rsid w:val="00887FC9"/>
    <w:rsid w:val="00892EA4"/>
    <w:rsid w:val="00897F56"/>
    <w:rsid w:val="008A40D2"/>
    <w:rsid w:val="008B31BB"/>
    <w:rsid w:val="00923704"/>
    <w:rsid w:val="00933433"/>
    <w:rsid w:val="00936492"/>
    <w:rsid w:val="00936AB7"/>
    <w:rsid w:val="00940846"/>
    <w:rsid w:val="009470FB"/>
    <w:rsid w:val="009673E6"/>
    <w:rsid w:val="00970859"/>
    <w:rsid w:val="00982670"/>
    <w:rsid w:val="00983012"/>
    <w:rsid w:val="00985C2D"/>
    <w:rsid w:val="00994C0F"/>
    <w:rsid w:val="009A3F66"/>
    <w:rsid w:val="009B1153"/>
    <w:rsid w:val="009B2EF9"/>
    <w:rsid w:val="009D6A9B"/>
    <w:rsid w:val="009E1C02"/>
    <w:rsid w:val="009E32B0"/>
    <w:rsid w:val="009E6C4A"/>
    <w:rsid w:val="009F0FBD"/>
    <w:rsid w:val="009F1B7B"/>
    <w:rsid w:val="009F2905"/>
    <w:rsid w:val="009F5C90"/>
    <w:rsid w:val="00A00800"/>
    <w:rsid w:val="00A01B71"/>
    <w:rsid w:val="00A056D4"/>
    <w:rsid w:val="00A16C65"/>
    <w:rsid w:val="00A20A2F"/>
    <w:rsid w:val="00A2134F"/>
    <w:rsid w:val="00A31429"/>
    <w:rsid w:val="00A475A7"/>
    <w:rsid w:val="00A47C72"/>
    <w:rsid w:val="00A55AD0"/>
    <w:rsid w:val="00A610B4"/>
    <w:rsid w:val="00A6184A"/>
    <w:rsid w:val="00A628E3"/>
    <w:rsid w:val="00A6566E"/>
    <w:rsid w:val="00A6747E"/>
    <w:rsid w:val="00A676F4"/>
    <w:rsid w:val="00A70836"/>
    <w:rsid w:val="00A77C6A"/>
    <w:rsid w:val="00A77D24"/>
    <w:rsid w:val="00A81A17"/>
    <w:rsid w:val="00A838AC"/>
    <w:rsid w:val="00A94282"/>
    <w:rsid w:val="00A9449D"/>
    <w:rsid w:val="00A94F5C"/>
    <w:rsid w:val="00AA37F5"/>
    <w:rsid w:val="00AB53FB"/>
    <w:rsid w:val="00AC0F45"/>
    <w:rsid w:val="00AD0872"/>
    <w:rsid w:val="00AD61A3"/>
    <w:rsid w:val="00AE4CD3"/>
    <w:rsid w:val="00B03026"/>
    <w:rsid w:val="00B04638"/>
    <w:rsid w:val="00B10BFE"/>
    <w:rsid w:val="00B36DB0"/>
    <w:rsid w:val="00B40F1C"/>
    <w:rsid w:val="00B418BD"/>
    <w:rsid w:val="00B47683"/>
    <w:rsid w:val="00B55936"/>
    <w:rsid w:val="00B6020C"/>
    <w:rsid w:val="00B63A35"/>
    <w:rsid w:val="00B745D0"/>
    <w:rsid w:val="00B763AC"/>
    <w:rsid w:val="00B81D99"/>
    <w:rsid w:val="00B8286D"/>
    <w:rsid w:val="00B87AB8"/>
    <w:rsid w:val="00B91486"/>
    <w:rsid w:val="00BA206D"/>
    <w:rsid w:val="00BB11DF"/>
    <w:rsid w:val="00BB5C7E"/>
    <w:rsid w:val="00BC2044"/>
    <w:rsid w:val="00BC4C55"/>
    <w:rsid w:val="00BC5AF1"/>
    <w:rsid w:val="00BD4CFD"/>
    <w:rsid w:val="00BE083D"/>
    <w:rsid w:val="00BE0ECE"/>
    <w:rsid w:val="00BF0F76"/>
    <w:rsid w:val="00C03892"/>
    <w:rsid w:val="00C03CED"/>
    <w:rsid w:val="00C10C19"/>
    <w:rsid w:val="00C16760"/>
    <w:rsid w:val="00C17C16"/>
    <w:rsid w:val="00C210B0"/>
    <w:rsid w:val="00C30786"/>
    <w:rsid w:val="00C35CBB"/>
    <w:rsid w:val="00C41F4B"/>
    <w:rsid w:val="00C607DB"/>
    <w:rsid w:val="00C62B59"/>
    <w:rsid w:val="00C63DEF"/>
    <w:rsid w:val="00C70C12"/>
    <w:rsid w:val="00C77308"/>
    <w:rsid w:val="00C77371"/>
    <w:rsid w:val="00C81752"/>
    <w:rsid w:val="00C86D62"/>
    <w:rsid w:val="00C86F4E"/>
    <w:rsid w:val="00C93049"/>
    <w:rsid w:val="00C93DCE"/>
    <w:rsid w:val="00CA2E59"/>
    <w:rsid w:val="00CB616C"/>
    <w:rsid w:val="00CD3CC5"/>
    <w:rsid w:val="00CE76F9"/>
    <w:rsid w:val="00CF25BE"/>
    <w:rsid w:val="00D10C99"/>
    <w:rsid w:val="00D17099"/>
    <w:rsid w:val="00D177EA"/>
    <w:rsid w:val="00D2598F"/>
    <w:rsid w:val="00D349A6"/>
    <w:rsid w:val="00D52323"/>
    <w:rsid w:val="00D87233"/>
    <w:rsid w:val="00D8734D"/>
    <w:rsid w:val="00D91C4E"/>
    <w:rsid w:val="00DA6F7D"/>
    <w:rsid w:val="00DC3C3C"/>
    <w:rsid w:val="00DC4799"/>
    <w:rsid w:val="00DD124B"/>
    <w:rsid w:val="00DE1749"/>
    <w:rsid w:val="00DE490F"/>
    <w:rsid w:val="00DF1010"/>
    <w:rsid w:val="00DF127B"/>
    <w:rsid w:val="00DF74B6"/>
    <w:rsid w:val="00E26A49"/>
    <w:rsid w:val="00E34205"/>
    <w:rsid w:val="00E46824"/>
    <w:rsid w:val="00E61DE3"/>
    <w:rsid w:val="00E65D3B"/>
    <w:rsid w:val="00E71C84"/>
    <w:rsid w:val="00E76522"/>
    <w:rsid w:val="00E76F53"/>
    <w:rsid w:val="00E80B73"/>
    <w:rsid w:val="00E8108A"/>
    <w:rsid w:val="00E81239"/>
    <w:rsid w:val="00E850FD"/>
    <w:rsid w:val="00E94C7B"/>
    <w:rsid w:val="00E97ED4"/>
    <w:rsid w:val="00EA0A82"/>
    <w:rsid w:val="00EA33C3"/>
    <w:rsid w:val="00EB0DAB"/>
    <w:rsid w:val="00EB4594"/>
    <w:rsid w:val="00EB7601"/>
    <w:rsid w:val="00ED2BA5"/>
    <w:rsid w:val="00ED34E9"/>
    <w:rsid w:val="00EE28A9"/>
    <w:rsid w:val="00EE63D7"/>
    <w:rsid w:val="00EF1CF0"/>
    <w:rsid w:val="00F03357"/>
    <w:rsid w:val="00F21165"/>
    <w:rsid w:val="00F2271C"/>
    <w:rsid w:val="00F23BE3"/>
    <w:rsid w:val="00F23FF2"/>
    <w:rsid w:val="00F25AC0"/>
    <w:rsid w:val="00F300F7"/>
    <w:rsid w:val="00F330AF"/>
    <w:rsid w:val="00F415DF"/>
    <w:rsid w:val="00F64475"/>
    <w:rsid w:val="00F75D73"/>
    <w:rsid w:val="00F95939"/>
    <w:rsid w:val="00FB7EA5"/>
    <w:rsid w:val="00FC5374"/>
    <w:rsid w:val="00FC5614"/>
    <w:rsid w:val="00FC79FF"/>
    <w:rsid w:val="00FE3383"/>
    <w:rsid w:val="00FF2B6C"/>
    <w:rsid w:val="00FF73F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295866"/>
  <w15:docId w15:val="{2F459603-FA66-47D8-B254-DEBD9E9B8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394A"/>
    <w:pPr>
      <w:jc w:val="both"/>
    </w:pPr>
    <w:rPr>
      <w:rFonts w:ascii="Times New Roman" w:eastAsia="Times New Roman" w:hAnsi="Times New Roman"/>
      <w:sz w:val="24"/>
      <w:lang w:val="en-US"/>
    </w:rPr>
  </w:style>
  <w:style w:type="paragraph" w:styleId="Ttulo1">
    <w:name w:val="heading 1"/>
    <w:basedOn w:val="Normal"/>
    <w:next w:val="Normal"/>
    <w:link w:val="Ttulo1Char"/>
    <w:qFormat/>
    <w:rsid w:val="00827839"/>
    <w:pPr>
      <w:keepNext/>
      <w:spacing w:before="240" w:after="60"/>
      <w:outlineLvl w:val="0"/>
    </w:pPr>
    <w:rPr>
      <w:rFonts w:ascii="Arial" w:hAnsi="Arial"/>
      <w:b/>
      <w:kern w:val="28"/>
      <w:sz w:val="28"/>
    </w:rPr>
  </w:style>
  <w:style w:type="paragraph" w:styleId="Ttulo3">
    <w:name w:val="heading 3"/>
    <w:basedOn w:val="Normal"/>
    <w:next w:val="Normal"/>
    <w:link w:val="Ttulo3Char"/>
    <w:uiPriority w:val="9"/>
    <w:semiHidden/>
    <w:unhideWhenUsed/>
    <w:qFormat/>
    <w:rsid w:val="00BC4C55"/>
    <w:pPr>
      <w:keepNext/>
      <w:keepLines/>
      <w:spacing w:before="40"/>
      <w:outlineLvl w:val="2"/>
    </w:pPr>
    <w:rPr>
      <w:rFonts w:asciiTheme="majorHAnsi" w:eastAsiaTheme="majorEastAsia" w:hAnsiTheme="majorHAnsi" w:cstheme="majorBidi"/>
      <w:color w:val="1F3763" w:themeColor="accent1" w:themeShade="7F"/>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827839"/>
    <w:rPr>
      <w:rFonts w:ascii="Arial" w:eastAsia="Times New Roman" w:hAnsi="Arial" w:cs="Times New Roman"/>
      <w:b/>
      <w:kern w:val="28"/>
      <w:sz w:val="28"/>
      <w:szCs w:val="20"/>
      <w:lang w:val="en-US" w:eastAsia="pt-BR"/>
    </w:rPr>
  </w:style>
  <w:style w:type="paragraph" w:styleId="Rodap">
    <w:name w:val="footer"/>
    <w:basedOn w:val="Normal"/>
    <w:link w:val="RodapChar"/>
    <w:autoRedefine/>
    <w:semiHidden/>
    <w:rsid w:val="00827839"/>
    <w:pPr>
      <w:tabs>
        <w:tab w:val="center" w:pos="4320"/>
        <w:tab w:val="right" w:pos="8640"/>
      </w:tabs>
      <w:ind w:left="567" w:right="360"/>
    </w:pPr>
    <w:rPr>
      <w:rFonts w:ascii="Verdana" w:hAnsi="Verdana"/>
      <w:smallCaps/>
      <w:sz w:val="10"/>
    </w:rPr>
  </w:style>
  <w:style w:type="character" w:customStyle="1" w:styleId="RodapChar">
    <w:name w:val="Rodapé Char"/>
    <w:link w:val="Rodap"/>
    <w:semiHidden/>
    <w:rsid w:val="00827839"/>
    <w:rPr>
      <w:rFonts w:ascii="Verdana" w:eastAsia="Times New Roman" w:hAnsi="Verdana" w:cs="Times New Roman"/>
      <w:smallCaps/>
      <w:sz w:val="10"/>
      <w:szCs w:val="20"/>
      <w:lang w:val="en-US" w:eastAsia="pt-BR"/>
    </w:rPr>
  </w:style>
  <w:style w:type="character" w:styleId="Nmerodepgina">
    <w:name w:val="page number"/>
    <w:semiHidden/>
    <w:rsid w:val="00827839"/>
    <w:rPr>
      <w:rFonts w:ascii="Verdana" w:hAnsi="Verdana"/>
      <w:sz w:val="24"/>
    </w:rPr>
  </w:style>
  <w:style w:type="character" w:styleId="Hyperlink">
    <w:name w:val="Hyperlink"/>
    <w:uiPriority w:val="99"/>
    <w:unhideWhenUsed/>
    <w:rsid w:val="00827839"/>
    <w:rPr>
      <w:color w:val="0000FF"/>
      <w:u w:val="single"/>
    </w:rPr>
  </w:style>
  <w:style w:type="character" w:customStyle="1" w:styleId="apple-style-span">
    <w:name w:val="apple-style-span"/>
    <w:rsid w:val="00827839"/>
  </w:style>
  <w:style w:type="paragraph" w:styleId="PargrafodaLista">
    <w:name w:val="List Paragraph"/>
    <w:basedOn w:val="Normal"/>
    <w:uiPriority w:val="34"/>
    <w:qFormat/>
    <w:rsid w:val="005D0B9A"/>
    <w:pPr>
      <w:ind w:left="720"/>
      <w:contextualSpacing/>
    </w:pPr>
  </w:style>
  <w:style w:type="paragraph" w:customStyle="1" w:styleId="IDpaper-Text">
    <w:name w:val="IDpaper-Text"/>
    <w:basedOn w:val="Normal"/>
    <w:rsid w:val="00DF1010"/>
    <w:pPr>
      <w:widowControl w:val="0"/>
      <w:tabs>
        <w:tab w:val="left" w:pos="284"/>
      </w:tabs>
      <w:spacing w:after="120"/>
      <w:jc w:val="left"/>
    </w:pPr>
    <w:rPr>
      <w:rFonts w:ascii="Arial" w:hAnsi="Arial" w:cs="Arial"/>
      <w:kern w:val="16"/>
      <w:sz w:val="20"/>
      <w:lang w:val="en-GB" w:eastAsia="en-US"/>
    </w:rPr>
  </w:style>
  <w:style w:type="paragraph" w:customStyle="1" w:styleId="IDpaper-heading2">
    <w:name w:val="IDpaper-heading2"/>
    <w:basedOn w:val="Normal"/>
    <w:rsid w:val="00DF1010"/>
    <w:pPr>
      <w:widowControl w:val="0"/>
      <w:tabs>
        <w:tab w:val="left" w:pos="284"/>
      </w:tabs>
      <w:spacing w:before="240" w:after="120"/>
      <w:jc w:val="left"/>
    </w:pPr>
    <w:rPr>
      <w:rFonts w:ascii="Arial" w:hAnsi="Arial" w:cs="Arial"/>
      <w:b/>
      <w:bCs/>
      <w:kern w:val="16"/>
      <w:sz w:val="20"/>
      <w:lang w:val="en-GB" w:eastAsia="en-US"/>
    </w:rPr>
  </w:style>
  <w:style w:type="paragraph" w:styleId="Textodebalo">
    <w:name w:val="Balloon Text"/>
    <w:basedOn w:val="Normal"/>
    <w:link w:val="TextodebaloChar"/>
    <w:uiPriority w:val="99"/>
    <w:semiHidden/>
    <w:unhideWhenUsed/>
    <w:rsid w:val="00A16C65"/>
    <w:rPr>
      <w:rFonts w:ascii="Lucida Grande" w:hAnsi="Lucida Grande" w:cs="Lucida Grande"/>
      <w:sz w:val="18"/>
      <w:szCs w:val="18"/>
    </w:rPr>
  </w:style>
  <w:style w:type="character" w:customStyle="1" w:styleId="TextodebaloChar">
    <w:name w:val="Texto de balão Char"/>
    <w:link w:val="Textodebalo"/>
    <w:uiPriority w:val="99"/>
    <w:semiHidden/>
    <w:rsid w:val="00A16C65"/>
    <w:rPr>
      <w:rFonts w:ascii="Lucida Grande" w:eastAsia="Times New Roman" w:hAnsi="Lucida Grande" w:cs="Lucida Grande"/>
      <w:sz w:val="18"/>
      <w:szCs w:val="18"/>
      <w:lang w:val="en-US" w:eastAsia="pt-BR"/>
    </w:rPr>
  </w:style>
  <w:style w:type="paragraph" w:styleId="Legenda">
    <w:name w:val="caption"/>
    <w:basedOn w:val="Normal"/>
    <w:next w:val="Normal"/>
    <w:uiPriority w:val="35"/>
    <w:unhideWhenUsed/>
    <w:qFormat/>
    <w:rsid w:val="00C210B0"/>
    <w:pPr>
      <w:spacing w:after="200"/>
    </w:pPr>
    <w:rPr>
      <w:b/>
      <w:bCs/>
      <w:color w:val="4F81BD"/>
      <w:sz w:val="18"/>
      <w:szCs w:val="18"/>
    </w:rPr>
  </w:style>
  <w:style w:type="paragraph" w:styleId="Cabealho">
    <w:name w:val="header"/>
    <w:basedOn w:val="Normal"/>
    <w:link w:val="CabealhoChar"/>
    <w:uiPriority w:val="99"/>
    <w:unhideWhenUsed/>
    <w:rsid w:val="00777D35"/>
    <w:pPr>
      <w:tabs>
        <w:tab w:val="center" w:pos="4320"/>
        <w:tab w:val="right" w:pos="8640"/>
      </w:tabs>
    </w:pPr>
  </w:style>
  <w:style w:type="character" w:customStyle="1" w:styleId="CabealhoChar">
    <w:name w:val="Cabeçalho Char"/>
    <w:link w:val="Cabealho"/>
    <w:uiPriority w:val="99"/>
    <w:rsid w:val="00777D35"/>
    <w:rPr>
      <w:rFonts w:ascii="Times New Roman" w:eastAsia="Times New Roman" w:hAnsi="Times New Roman" w:cs="Times New Roman"/>
      <w:sz w:val="24"/>
      <w:szCs w:val="20"/>
      <w:lang w:val="en-US" w:eastAsia="pt-BR"/>
    </w:rPr>
  </w:style>
  <w:style w:type="paragraph" w:styleId="Textodenotaderodap">
    <w:name w:val="footnote text"/>
    <w:basedOn w:val="Normal"/>
    <w:link w:val="TextodenotaderodapChar"/>
    <w:uiPriority w:val="99"/>
    <w:unhideWhenUsed/>
    <w:rsid w:val="00777D35"/>
    <w:rPr>
      <w:szCs w:val="24"/>
    </w:rPr>
  </w:style>
  <w:style w:type="character" w:customStyle="1" w:styleId="TextodenotaderodapChar">
    <w:name w:val="Texto de nota de rodapé Char"/>
    <w:link w:val="Textodenotaderodap"/>
    <w:uiPriority w:val="99"/>
    <w:rsid w:val="00777D35"/>
    <w:rPr>
      <w:rFonts w:ascii="Times New Roman" w:eastAsia="Times New Roman" w:hAnsi="Times New Roman" w:cs="Times New Roman"/>
      <w:sz w:val="24"/>
      <w:szCs w:val="24"/>
      <w:lang w:val="en-US" w:eastAsia="pt-BR"/>
    </w:rPr>
  </w:style>
  <w:style w:type="character" w:styleId="Refdenotaderodap">
    <w:name w:val="footnote reference"/>
    <w:uiPriority w:val="99"/>
    <w:unhideWhenUsed/>
    <w:rsid w:val="00777D35"/>
    <w:rPr>
      <w:vertAlign w:val="superscript"/>
    </w:rPr>
  </w:style>
  <w:style w:type="paragraph" w:styleId="MapadoDocumento">
    <w:name w:val="Document Map"/>
    <w:basedOn w:val="Normal"/>
    <w:link w:val="MapadoDocumentoChar"/>
    <w:uiPriority w:val="99"/>
    <w:semiHidden/>
    <w:unhideWhenUsed/>
    <w:rsid w:val="00342D36"/>
    <w:rPr>
      <w:rFonts w:ascii="Lucida Grande" w:hAnsi="Lucida Grande" w:cs="Lucida Grande"/>
      <w:szCs w:val="24"/>
    </w:rPr>
  </w:style>
  <w:style w:type="character" w:customStyle="1" w:styleId="MapadoDocumentoChar">
    <w:name w:val="Mapa do Documento Char"/>
    <w:link w:val="MapadoDocumento"/>
    <w:uiPriority w:val="99"/>
    <w:semiHidden/>
    <w:rsid w:val="00342D36"/>
    <w:rPr>
      <w:rFonts w:ascii="Lucida Grande" w:eastAsia="Times New Roman" w:hAnsi="Lucida Grande" w:cs="Lucida Grande"/>
      <w:sz w:val="24"/>
      <w:szCs w:val="24"/>
      <w:lang w:val="en-US" w:eastAsia="pt-BR"/>
    </w:rPr>
  </w:style>
  <w:style w:type="paragraph" w:styleId="Reviso">
    <w:name w:val="Revision"/>
    <w:hidden/>
    <w:uiPriority w:val="99"/>
    <w:semiHidden/>
    <w:rsid w:val="00342D36"/>
    <w:rPr>
      <w:rFonts w:ascii="Times New Roman" w:eastAsia="Times New Roman" w:hAnsi="Times New Roman"/>
      <w:sz w:val="24"/>
      <w:lang w:val="en-US"/>
    </w:rPr>
  </w:style>
  <w:style w:type="table" w:styleId="Tabelacomgrade">
    <w:name w:val="Table Grid"/>
    <w:basedOn w:val="Tabelanormal"/>
    <w:uiPriority w:val="59"/>
    <w:rsid w:val="00B745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link w:val="TtuloChar"/>
    <w:qFormat/>
    <w:rsid w:val="007628A1"/>
    <w:pPr>
      <w:jc w:val="center"/>
    </w:pPr>
    <w:rPr>
      <w:rFonts w:ascii="Tahoma" w:hAnsi="Tahoma" w:cs="Tahoma"/>
      <w:b/>
      <w:bCs/>
      <w:color w:val="0066FF"/>
      <w:sz w:val="28"/>
      <w:szCs w:val="28"/>
      <w:lang w:val="pt-BR"/>
    </w:rPr>
  </w:style>
  <w:style w:type="character" w:customStyle="1" w:styleId="TtuloChar">
    <w:name w:val="Título Char"/>
    <w:link w:val="Ttulo"/>
    <w:rsid w:val="007628A1"/>
    <w:rPr>
      <w:rFonts w:ascii="Tahoma" w:eastAsia="Times New Roman" w:hAnsi="Tahoma" w:cs="Tahoma"/>
      <w:b/>
      <w:bCs/>
      <w:color w:val="0066FF"/>
      <w:sz w:val="28"/>
      <w:szCs w:val="28"/>
      <w:lang w:eastAsia="pt-BR"/>
    </w:rPr>
  </w:style>
  <w:style w:type="table" w:styleId="TabelaSimples4">
    <w:name w:val="Plain Table 4"/>
    <w:basedOn w:val="Tabelanormal"/>
    <w:uiPriority w:val="44"/>
    <w:rsid w:val="0083691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Subttulo">
    <w:name w:val="Subtitle"/>
    <w:basedOn w:val="Normal"/>
    <w:next w:val="Normal"/>
    <w:link w:val="SubttuloChar"/>
    <w:uiPriority w:val="11"/>
    <w:qFormat/>
    <w:rsid w:val="00575335"/>
    <w:pPr>
      <w:numPr>
        <w:numId w:val="10"/>
      </w:numPr>
      <w:spacing w:before="240" w:after="120"/>
      <w:ind w:left="357" w:hanging="357"/>
    </w:pPr>
    <w:rPr>
      <w:rFonts w:ascii="Arial" w:hAnsi="Arial"/>
      <w:b/>
      <w:spacing w:val="15"/>
      <w:szCs w:val="22"/>
      <w:lang w:val="pt-BR" w:eastAsia="en-US"/>
    </w:rPr>
  </w:style>
  <w:style w:type="character" w:customStyle="1" w:styleId="SubttuloChar">
    <w:name w:val="Subtítulo Char"/>
    <w:link w:val="Subttulo"/>
    <w:uiPriority w:val="11"/>
    <w:rsid w:val="00575335"/>
    <w:rPr>
      <w:rFonts w:ascii="Arial" w:eastAsia="Times New Roman" w:hAnsi="Arial"/>
      <w:b/>
      <w:spacing w:val="15"/>
      <w:sz w:val="24"/>
      <w:szCs w:val="22"/>
      <w:lang w:eastAsia="en-US"/>
    </w:rPr>
  </w:style>
  <w:style w:type="character" w:styleId="nfaseSutil">
    <w:name w:val="Subtle Emphasis"/>
    <w:basedOn w:val="Fontepargpadro"/>
    <w:uiPriority w:val="19"/>
    <w:qFormat/>
    <w:rsid w:val="002A7C0D"/>
    <w:rPr>
      <w:i/>
      <w:iCs/>
      <w:color w:val="404040" w:themeColor="text1" w:themeTint="BF"/>
    </w:rPr>
  </w:style>
  <w:style w:type="character" w:customStyle="1" w:styleId="Ttulo3Char">
    <w:name w:val="Título 3 Char"/>
    <w:basedOn w:val="Fontepargpadro"/>
    <w:link w:val="Ttulo3"/>
    <w:uiPriority w:val="9"/>
    <w:semiHidden/>
    <w:rsid w:val="00BC4C55"/>
    <w:rPr>
      <w:rFonts w:asciiTheme="majorHAnsi" w:eastAsiaTheme="majorEastAsia" w:hAnsiTheme="majorHAnsi" w:cstheme="majorBidi"/>
      <w:color w:val="1F3763" w:themeColor="accent1" w:themeShade="7F"/>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6456421">
      <w:bodyDiv w:val="1"/>
      <w:marLeft w:val="0"/>
      <w:marRight w:val="0"/>
      <w:marTop w:val="0"/>
      <w:marBottom w:val="0"/>
      <w:divBdr>
        <w:top w:val="none" w:sz="0" w:space="0" w:color="auto"/>
        <w:left w:val="none" w:sz="0" w:space="0" w:color="auto"/>
        <w:bottom w:val="none" w:sz="0" w:space="0" w:color="auto"/>
        <w:right w:val="none" w:sz="0" w:space="0" w:color="auto"/>
      </w:divBdr>
    </w:div>
    <w:div w:id="1212882524">
      <w:bodyDiv w:val="1"/>
      <w:marLeft w:val="0"/>
      <w:marRight w:val="0"/>
      <w:marTop w:val="0"/>
      <w:marBottom w:val="0"/>
      <w:divBdr>
        <w:top w:val="none" w:sz="0" w:space="0" w:color="auto"/>
        <w:left w:val="none" w:sz="0" w:space="0" w:color="auto"/>
        <w:bottom w:val="none" w:sz="0" w:space="0" w:color="auto"/>
        <w:right w:val="none" w:sz="0" w:space="0" w:color="auto"/>
      </w:divBdr>
    </w:div>
    <w:div w:id="1514758674">
      <w:bodyDiv w:val="1"/>
      <w:marLeft w:val="0"/>
      <w:marRight w:val="0"/>
      <w:marTop w:val="0"/>
      <w:marBottom w:val="0"/>
      <w:divBdr>
        <w:top w:val="none" w:sz="0" w:space="0" w:color="auto"/>
        <w:left w:val="none" w:sz="0" w:space="0" w:color="auto"/>
        <w:bottom w:val="none" w:sz="0" w:space="0" w:color="auto"/>
        <w:right w:val="none" w:sz="0" w:space="0" w:color="auto"/>
      </w:divBdr>
    </w:div>
    <w:div w:id="1938177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tmp"/><Relationship Id="rId18" Type="http://schemas.openxmlformats.org/officeDocument/2006/relationships/image" Target="media/image10.tmp"/><Relationship Id="rId26" Type="http://schemas.openxmlformats.org/officeDocument/2006/relationships/image" Target="media/image18.jpeg"/><Relationship Id="rId39" Type="http://schemas.openxmlformats.org/officeDocument/2006/relationships/footer" Target="footer3.xml"/><Relationship Id="rId21" Type="http://schemas.openxmlformats.org/officeDocument/2006/relationships/image" Target="media/image13.tmp"/><Relationship Id="rId34" Type="http://schemas.openxmlformats.org/officeDocument/2006/relationships/image" Target="media/image25.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tmp"/><Relationship Id="rId20" Type="http://schemas.openxmlformats.org/officeDocument/2006/relationships/image" Target="media/image12.tmp"/><Relationship Id="rId29" Type="http://schemas.openxmlformats.org/officeDocument/2006/relationships/image" Target="media/image21.jp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tmp"/><Relationship Id="rId24" Type="http://schemas.openxmlformats.org/officeDocument/2006/relationships/image" Target="media/image16.tmp"/><Relationship Id="rId32" Type="http://schemas.openxmlformats.org/officeDocument/2006/relationships/image" Target="media/image23.jpg"/><Relationship Id="rId37" Type="http://schemas.openxmlformats.org/officeDocument/2006/relationships/footer" Target="footer1.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tmp"/><Relationship Id="rId28" Type="http://schemas.openxmlformats.org/officeDocument/2006/relationships/image" Target="media/image20.jpg"/><Relationship Id="rId36" Type="http://schemas.openxmlformats.org/officeDocument/2006/relationships/header" Target="header1.xml"/><Relationship Id="rId10" Type="http://schemas.openxmlformats.org/officeDocument/2006/relationships/oleObject" Target="embeddings/oleObject1.bin"/><Relationship Id="rId19" Type="http://schemas.openxmlformats.org/officeDocument/2006/relationships/image" Target="media/image11.jpeg"/><Relationship Id="rId31" Type="http://schemas.openxmlformats.org/officeDocument/2006/relationships/oleObject" Target="embeddings/oleObject2.bin"/><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6.tmp"/><Relationship Id="rId22" Type="http://schemas.openxmlformats.org/officeDocument/2006/relationships/image" Target="media/image14.tmp"/><Relationship Id="rId27" Type="http://schemas.openxmlformats.org/officeDocument/2006/relationships/image" Target="media/image19.jpeg"/><Relationship Id="rId30" Type="http://schemas.openxmlformats.org/officeDocument/2006/relationships/image" Target="media/image22.emf"/><Relationship Id="rId35" Type="http://schemas.openxmlformats.org/officeDocument/2006/relationships/image" Target="media/image26.jpg"/><Relationship Id="rId8" Type="http://schemas.openxmlformats.org/officeDocument/2006/relationships/image" Target="media/image1.jpg"/><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4.tmp"/><Relationship Id="rId38"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image" Target="media/image29.png"/><Relationship Id="rId2" Type="http://schemas.openxmlformats.org/officeDocument/2006/relationships/image" Target="media/image28.jpg"/><Relationship Id="rId1" Type="http://schemas.openxmlformats.org/officeDocument/2006/relationships/image" Target="media/image27.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91150A-E858-4738-9A79-9078BF3AED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323</TotalTime>
  <Pages>17</Pages>
  <Words>4818</Words>
  <Characters>26021</Characters>
  <Application>Microsoft Office Word</Application>
  <DocSecurity>0</DocSecurity>
  <Lines>216</Lines>
  <Paragraphs>61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30778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dc:creator>
  <cp:keywords/>
  <dc:description/>
  <cp:lastModifiedBy>Antônio Roberto</cp:lastModifiedBy>
  <cp:revision>61</cp:revision>
  <cp:lastPrinted>2014-09-05T00:41:00Z</cp:lastPrinted>
  <dcterms:created xsi:type="dcterms:W3CDTF">2023-02-22T12:27:00Z</dcterms:created>
  <dcterms:modified xsi:type="dcterms:W3CDTF">2023-04-25T17:04:00Z</dcterms:modified>
</cp:coreProperties>
</file>