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3F9B" w14:textId="71A7FF18" w:rsidR="00827839" w:rsidRPr="0049479C" w:rsidRDefault="00EA09F1" w:rsidP="009A3F66">
      <w:pPr>
        <w:spacing w:after="120"/>
        <w:jc w:val="center"/>
        <w:rPr>
          <w:color w:val="A6A6A6"/>
          <w:sz w:val="28"/>
          <w:szCs w:val="28"/>
          <w:lang w:val="pt-BR"/>
        </w:rPr>
      </w:pPr>
      <w:r w:rsidRPr="00EA09F1">
        <w:rPr>
          <w:b/>
          <w:sz w:val="28"/>
          <w:szCs w:val="28"/>
          <w:lang w:val="pt-BR"/>
        </w:rPr>
        <w:t>Avaliação da presença de ácido salicílico em águas superficiais</w:t>
      </w:r>
    </w:p>
    <w:p w14:paraId="47EDDB6D" w14:textId="77777777" w:rsidR="00B745D0" w:rsidRPr="0049479C" w:rsidRDefault="00B745D0" w:rsidP="009A3F66">
      <w:pPr>
        <w:spacing w:after="120"/>
        <w:jc w:val="center"/>
        <w:rPr>
          <w:b/>
          <w:sz w:val="28"/>
          <w:szCs w:val="28"/>
          <w:lang w:val="pt-BR"/>
        </w:rPr>
      </w:pPr>
    </w:p>
    <w:p w14:paraId="40B79C2A" w14:textId="6541EDC2" w:rsidR="00B745D0" w:rsidRPr="0049479C" w:rsidRDefault="00D257B4" w:rsidP="00D257B4">
      <w:pPr>
        <w:spacing w:after="120"/>
        <w:jc w:val="center"/>
        <w:rPr>
          <w:b/>
          <w:sz w:val="28"/>
          <w:szCs w:val="28"/>
          <w:lang w:val="pt-BR"/>
        </w:rPr>
      </w:pPr>
      <w:proofErr w:type="spellStart"/>
      <w:r w:rsidRPr="00D257B4">
        <w:rPr>
          <w:b/>
          <w:i/>
          <w:sz w:val="28"/>
          <w:szCs w:val="28"/>
          <w:lang w:val="pt-BR"/>
        </w:rPr>
        <w:t>Evaluation</w:t>
      </w:r>
      <w:proofErr w:type="spellEnd"/>
      <w:r w:rsidRPr="00D257B4">
        <w:rPr>
          <w:b/>
          <w:i/>
          <w:sz w:val="28"/>
          <w:szCs w:val="28"/>
          <w:lang w:val="pt-BR"/>
        </w:rPr>
        <w:t xml:space="preserve"> </w:t>
      </w:r>
      <w:proofErr w:type="spellStart"/>
      <w:r w:rsidRPr="00D257B4">
        <w:rPr>
          <w:b/>
          <w:i/>
          <w:sz w:val="28"/>
          <w:szCs w:val="28"/>
          <w:lang w:val="pt-BR"/>
        </w:rPr>
        <w:t>of</w:t>
      </w:r>
      <w:proofErr w:type="spellEnd"/>
      <w:r w:rsidRPr="00D257B4">
        <w:rPr>
          <w:b/>
          <w:i/>
          <w:sz w:val="28"/>
          <w:szCs w:val="28"/>
          <w:lang w:val="pt-BR"/>
        </w:rPr>
        <w:t xml:space="preserve"> the </w:t>
      </w:r>
      <w:proofErr w:type="spellStart"/>
      <w:r w:rsidRPr="00D257B4">
        <w:rPr>
          <w:b/>
          <w:i/>
          <w:sz w:val="28"/>
          <w:szCs w:val="28"/>
          <w:lang w:val="pt-BR"/>
        </w:rPr>
        <w:t>presence</w:t>
      </w:r>
      <w:proofErr w:type="spellEnd"/>
      <w:r w:rsidRPr="00D257B4">
        <w:rPr>
          <w:b/>
          <w:i/>
          <w:sz w:val="28"/>
          <w:szCs w:val="28"/>
          <w:lang w:val="pt-BR"/>
        </w:rPr>
        <w:t xml:space="preserve"> </w:t>
      </w:r>
      <w:proofErr w:type="spellStart"/>
      <w:r w:rsidRPr="00D257B4">
        <w:rPr>
          <w:b/>
          <w:i/>
          <w:sz w:val="28"/>
          <w:szCs w:val="28"/>
          <w:lang w:val="pt-BR"/>
        </w:rPr>
        <w:t>of</w:t>
      </w:r>
      <w:proofErr w:type="spellEnd"/>
      <w:r w:rsidRPr="00D257B4">
        <w:rPr>
          <w:b/>
          <w:i/>
          <w:sz w:val="28"/>
          <w:szCs w:val="28"/>
          <w:lang w:val="pt-BR"/>
        </w:rPr>
        <w:t xml:space="preserve"> </w:t>
      </w:r>
      <w:proofErr w:type="spellStart"/>
      <w:r w:rsidRPr="00D257B4">
        <w:rPr>
          <w:b/>
          <w:i/>
          <w:sz w:val="28"/>
          <w:szCs w:val="28"/>
          <w:lang w:val="pt-BR"/>
        </w:rPr>
        <w:t>salicylic</w:t>
      </w:r>
      <w:proofErr w:type="spellEnd"/>
      <w:r w:rsidRPr="00D257B4">
        <w:rPr>
          <w:b/>
          <w:i/>
          <w:sz w:val="28"/>
          <w:szCs w:val="28"/>
          <w:lang w:val="pt-BR"/>
        </w:rPr>
        <w:t xml:space="preserve"> </w:t>
      </w:r>
      <w:proofErr w:type="spellStart"/>
      <w:r w:rsidRPr="00D257B4">
        <w:rPr>
          <w:b/>
          <w:i/>
          <w:sz w:val="28"/>
          <w:szCs w:val="28"/>
          <w:lang w:val="pt-BR"/>
        </w:rPr>
        <w:t>acid</w:t>
      </w:r>
      <w:proofErr w:type="spellEnd"/>
      <w:r w:rsidRPr="00D257B4">
        <w:rPr>
          <w:b/>
          <w:i/>
          <w:sz w:val="28"/>
          <w:szCs w:val="28"/>
          <w:lang w:val="pt-BR"/>
        </w:rPr>
        <w:t xml:space="preserve"> in </w:t>
      </w:r>
      <w:proofErr w:type="spellStart"/>
      <w:r w:rsidRPr="00D257B4">
        <w:rPr>
          <w:b/>
          <w:i/>
          <w:sz w:val="28"/>
          <w:szCs w:val="28"/>
          <w:lang w:val="pt-BR"/>
        </w:rPr>
        <w:t>water</w:t>
      </w:r>
      <w:proofErr w:type="spellEnd"/>
    </w:p>
    <w:p w14:paraId="5EEED451" w14:textId="77777777" w:rsidR="00933433" w:rsidRPr="0049479C" w:rsidRDefault="00933433" w:rsidP="00E97ED4">
      <w:pPr>
        <w:spacing w:after="120"/>
        <w:rPr>
          <w:color w:val="A6A6A6"/>
          <w:sz w:val="28"/>
          <w:szCs w:val="28"/>
          <w:lang w:val="pt-BR"/>
        </w:rPr>
      </w:pPr>
    </w:p>
    <w:p w14:paraId="0122CD7F" w14:textId="42380966" w:rsidR="00B31285" w:rsidRPr="00B31285" w:rsidRDefault="00B31285" w:rsidP="00B31285">
      <w:pPr>
        <w:spacing w:after="120"/>
        <w:jc w:val="left"/>
        <w:rPr>
          <w:b/>
          <w:color w:val="000000" w:themeColor="text1"/>
          <w:szCs w:val="24"/>
          <w:lang w:val="pt-BR"/>
        </w:rPr>
      </w:pPr>
      <w:r w:rsidRPr="00B31285">
        <w:rPr>
          <w:b/>
          <w:color w:val="000000" w:themeColor="text1"/>
          <w:szCs w:val="24"/>
          <w:lang w:val="pt-BR"/>
        </w:rPr>
        <w:t xml:space="preserve">Luana Thais </w:t>
      </w:r>
      <w:proofErr w:type="spellStart"/>
      <w:r w:rsidRPr="00B31285">
        <w:rPr>
          <w:b/>
          <w:color w:val="000000" w:themeColor="text1"/>
          <w:szCs w:val="24"/>
          <w:lang w:val="pt-BR"/>
        </w:rPr>
        <w:t>Viero</w:t>
      </w:r>
      <w:proofErr w:type="spellEnd"/>
      <w:r w:rsidRPr="00B31285">
        <w:rPr>
          <w:b/>
          <w:color w:val="000000" w:themeColor="text1"/>
          <w:szCs w:val="24"/>
          <w:lang w:val="pt-BR"/>
        </w:rPr>
        <w:t>, Farmacêutica, Universidade do Contestado – UNC</w:t>
      </w:r>
      <w:r>
        <w:rPr>
          <w:b/>
          <w:color w:val="000000" w:themeColor="text1"/>
          <w:szCs w:val="24"/>
          <w:lang w:val="pt-BR"/>
        </w:rPr>
        <w:t xml:space="preserve">, </w:t>
      </w:r>
      <w:r w:rsidRPr="00B31285">
        <w:rPr>
          <w:b/>
          <w:color w:val="000000" w:themeColor="text1"/>
          <w:szCs w:val="24"/>
          <w:lang w:val="pt-BR"/>
        </w:rPr>
        <w:t>Concórdia</w:t>
      </w:r>
    </w:p>
    <w:p w14:paraId="2D8C5C48" w14:textId="553C546B" w:rsidR="00B31285" w:rsidRDefault="00B31285" w:rsidP="00B31285">
      <w:pPr>
        <w:spacing w:after="120"/>
        <w:jc w:val="left"/>
        <w:rPr>
          <w:bCs/>
          <w:color w:val="000000" w:themeColor="text1"/>
          <w:szCs w:val="24"/>
          <w:lang w:val="pt-BR"/>
        </w:rPr>
      </w:pPr>
      <w:r w:rsidRPr="00B31285">
        <w:rPr>
          <w:bCs/>
          <w:color w:val="000000" w:themeColor="text1"/>
          <w:szCs w:val="24"/>
          <w:lang w:val="pt-BR"/>
        </w:rPr>
        <w:t>luana_tv@hotmail.com</w:t>
      </w:r>
    </w:p>
    <w:p w14:paraId="0F3C8348" w14:textId="730BDB15" w:rsidR="00B31285" w:rsidRPr="00B31285" w:rsidRDefault="00283739" w:rsidP="00B31285">
      <w:pPr>
        <w:spacing w:after="120"/>
        <w:jc w:val="left"/>
        <w:rPr>
          <w:b/>
          <w:color w:val="000000" w:themeColor="text1"/>
          <w:szCs w:val="24"/>
          <w:lang w:val="pt-BR"/>
        </w:rPr>
      </w:pPr>
      <w:r w:rsidRPr="00B31285">
        <w:rPr>
          <w:b/>
          <w:color w:val="000000" w:themeColor="text1"/>
          <w:szCs w:val="24"/>
          <w:lang w:val="pt-BR"/>
        </w:rPr>
        <w:t>Patrícia</w:t>
      </w:r>
      <w:r w:rsidR="00B31285" w:rsidRPr="00B31285">
        <w:rPr>
          <w:b/>
          <w:color w:val="000000" w:themeColor="text1"/>
          <w:szCs w:val="24"/>
          <w:lang w:val="pt-BR"/>
        </w:rPr>
        <w:t xml:space="preserve"> Aparecida Zini, </w:t>
      </w:r>
      <w:r w:rsidR="00B31285">
        <w:rPr>
          <w:b/>
          <w:color w:val="000000" w:themeColor="text1"/>
          <w:szCs w:val="24"/>
          <w:lang w:val="pt-BR"/>
        </w:rPr>
        <w:t>Mestranda</w:t>
      </w:r>
      <w:r w:rsidR="00B31285" w:rsidRPr="00B31285">
        <w:rPr>
          <w:b/>
          <w:color w:val="000000" w:themeColor="text1"/>
          <w:szCs w:val="24"/>
          <w:lang w:val="pt-BR"/>
        </w:rPr>
        <w:t>, Universidade do Contestado – UNC</w:t>
      </w:r>
      <w:r w:rsidR="00B31285">
        <w:rPr>
          <w:b/>
          <w:color w:val="000000" w:themeColor="text1"/>
          <w:szCs w:val="24"/>
          <w:lang w:val="pt-BR"/>
        </w:rPr>
        <w:t xml:space="preserve">, </w:t>
      </w:r>
      <w:r w:rsidR="00B31285" w:rsidRPr="00B31285">
        <w:rPr>
          <w:b/>
          <w:color w:val="000000" w:themeColor="text1"/>
          <w:szCs w:val="24"/>
          <w:lang w:val="pt-BR"/>
        </w:rPr>
        <w:t>Concórdia</w:t>
      </w:r>
    </w:p>
    <w:p w14:paraId="4D0BB4EB" w14:textId="32002C77" w:rsidR="00B31285" w:rsidRDefault="00B31285" w:rsidP="00B31285">
      <w:pPr>
        <w:spacing w:after="120"/>
        <w:jc w:val="left"/>
        <w:rPr>
          <w:bCs/>
          <w:color w:val="000000" w:themeColor="text1"/>
          <w:szCs w:val="24"/>
          <w:lang w:val="pt-BR"/>
        </w:rPr>
      </w:pPr>
      <w:r w:rsidRPr="00B31285">
        <w:rPr>
          <w:bCs/>
          <w:color w:val="000000" w:themeColor="text1"/>
          <w:szCs w:val="24"/>
          <w:lang w:val="pt-BR"/>
        </w:rPr>
        <w:t>patriciazini.eng@gmail.com</w:t>
      </w:r>
    </w:p>
    <w:p w14:paraId="748A52F5" w14:textId="2652AEE1" w:rsidR="00B31285" w:rsidRPr="00B31285" w:rsidRDefault="00B31285" w:rsidP="00B31285">
      <w:pPr>
        <w:spacing w:after="120"/>
        <w:jc w:val="left"/>
        <w:rPr>
          <w:b/>
          <w:color w:val="000000" w:themeColor="text1"/>
          <w:szCs w:val="24"/>
          <w:lang w:val="pt-BR"/>
        </w:rPr>
      </w:pPr>
      <w:r w:rsidRPr="00B31285">
        <w:rPr>
          <w:b/>
          <w:color w:val="000000" w:themeColor="text1"/>
          <w:szCs w:val="24"/>
          <w:lang w:val="pt-BR"/>
        </w:rPr>
        <w:t xml:space="preserve">Aline </w:t>
      </w:r>
      <w:proofErr w:type="spellStart"/>
      <w:r w:rsidRPr="00B31285">
        <w:rPr>
          <w:b/>
          <w:color w:val="000000" w:themeColor="text1"/>
          <w:szCs w:val="24"/>
          <w:lang w:val="pt-BR"/>
        </w:rPr>
        <w:t>Schuck</w:t>
      </w:r>
      <w:proofErr w:type="spellEnd"/>
      <w:r w:rsidRPr="00B31285">
        <w:rPr>
          <w:b/>
          <w:color w:val="000000" w:themeColor="text1"/>
          <w:szCs w:val="24"/>
          <w:lang w:val="pt-BR"/>
        </w:rPr>
        <w:t xml:space="preserve">, </w:t>
      </w:r>
      <w:r>
        <w:rPr>
          <w:b/>
          <w:color w:val="000000" w:themeColor="text1"/>
          <w:szCs w:val="24"/>
          <w:lang w:val="pt-BR"/>
        </w:rPr>
        <w:t>Doutora</w:t>
      </w:r>
      <w:r w:rsidRPr="00B31285">
        <w:rPr>
          <w:b/>
          <w:color w:val="000000" w:themeColor="text1"/>
          <w:szCs w:val="24"/>
          <w:lang w:val="pt-BR"/>
        </w:rPr>
        <w:t>, Universidade do Contestado – UNC</w:t>
      </w:r>
      <w:r>
        <w:rPr>
          <w:b/>
          <w:color w:val="000000" w:themeColor="text1"/>
          <w:szCs w:val="24"/>
          <w:lang w:val="pt-BR"/>
        </w:rPr>
        <w:t xml:space="preserve">, </w:t>
      </w:r>
      <w:r w:rsidRPr="00B31285">
        <w:rPr>
          <w:b/>
          <w:color w:val="000000" w:themeColor="text1"/>
          <w:szCs w:val="24"/>
          <w:lang w:val="pt-BR"/>
        </w:rPr>
        <w:t>Concórdia</w:t>
      </w:r>
    </w:p>
    <w:p w14:paraId="74472323" w14:textId="300AFA4C" w:rsidR="00B31285" w:rsidRDefault="00B31285" w:rsidP="00B31285">
      <w:pPr>
        <w:spacing w:after="120"/>
        <w:jc w:val="left"/>
        <w:rPr>
          <w:bCs/>
          <w:color w:val="000000" w:themeColor="text1"/>
          <w:szCs w:val="24"/>
          <w:lang w:val="pt-BR"/>
        </w:rPr>
      </w:pPr>
      <w:r w:rsidRPr="00B31285">
        <w:rPr>
          <w:bCs/>
          <w:color w:val="000000" w:themeColor="text1"/>
          <w:szCs w:val="24"/>
          <w:lang w:val="pt-BR"/>
        </w:rPr>
        <w:t>aline.schuck@unc.br</w:t>
      </w:r>
    </w:p>
    <w:p w14:paraId="165BBDAA" w14:textId="78974E3C" w:rsidR="00B31285" w:rsidRPr="00B31285" w:rsidRDefault="00B31285" w:rsidP="00B31285">
      <w:pPr>
        <w:spacing w:after="120"/>
        <w:jc w:val="left"/>
        <w:rPr>
          <w:b/>
          <w:color w:val="000000" w:themeColor="text1"/>
          <w:szCs w:val="24"/>
          <w:lang w:val="pt-BR"/>
        </w:rPr>
      </w:pPr>
      <w:r>
        <w:rPr>
          <w:b/>
          <w:color w:val="000000" w:themeColor="text1"/>
          <w:szCs w:val="24"/>
          <w:lang w:val="pt-BR"/>
        </w:rPr>
        <w:t>R</w:t>
      </w:r>
      <w:r w:rsidR="00A35A62">
        <w:rPr>
          <w:b/>
          <w:color w:val="000000" w:themeColor="text1"/>
          <w:szCs w:val="24"/>
          <w:lang w:val="pt-BR"/>
        </w:rPr>
        <w:t>ú</w:t>
      </w:r>
      <w:r>
        <w:rPr>
          <w:b/>
          <w:color w:val="000000" w:themeColor="text1"/>
          <w:szCs w:val="24"/>
          <w:lang w:val="pt-BR"/>
        </w:rPr>
        <w:t>bia Mores</w:t>
      </w:r>
      <w:r w:rsidRPr="00B31285">
        <w:rPr>
          <w:b/>
          <w:color w:val="000000" w:themeColor="text1"/>
          <w:szCs w:val="24"/>
          <w:lang w:val="pt-BR"/>
        </w:rPr>
        <w:t xml:space="preserve">, </w:t>
      </w:r>
      <w:r>
        <w:rPr>
          <w:b/>
          <w:color w:val="000000" w:themeColor="text1"/>
          <w:szCs w:val="24"/>
          <w:lang w:val="pt-BR"/>
        </w:rPr>
        <w:t>Doutora</w:t>
      </w:r>
      <w:r w:rsidRPr="00B31285">
        <w:rPr>
          <w:b/>
          <w:color w:val="000000" w:themeColor="text1"/>
          <w:szCs w:val="24"/>
          <w:lang w:val="pt-BR"/>
        </w:rPr>
        <w:t>, Universidade do Contestado – UNC</w:t>
      </w:r>
      <w:r>
        <w:rPr>
          <w:b/>
          <w:color w:val="000000" w:themeColor="text1"/>
          <w:szCs w:val="24"/>
          <w:lang w:val="pt-BR"/>
        </w:rPr>
        <w:t xml:space="preserve">, </w:t>
      </w:r>
      <w:r w:rsidRPr="00B31285">
        <w:rPr>
          <w:b/>
          <w:color w:val="000000" w:themeColor="text1"/>
          <w:szCs w:val="24"/>
          <w:lang w:val="pt-BR"/>
        </w:rPr>
        <w:t>Concórdia</w:t>
      </w:r>
    </w:p>
    <w:p w14:paraId="6FEA9B7B" w14:textId="1054E941" w:rsidR="00B31285" w:rsidRPr="00B31285" w:rsidRDefault="00B31285" w:rsidP="00B31285">
      <w:pPr>
        <w:spacing w:after="120"/>
        <w:jc w:val="left"/>
        <w:rPr>
          <w:bCs/>
          <w:sz w:val="20"/>
          <w:lang w:val="pt-BR"/>
        </w:rPr>
      </w:pPr>
      <w:r w:rsidRPr="00B31285">
        <w:rPr>
          <w:bCs/>
          <w:color w:val="000000" w:themeColor="text1"/>
          <w:szCs w:val="24"/>
          <w:lang w:val="pt-BR"/>
        </w:rPr>
        <w:t>rubia.mores@professor.unc.br</w:t>
      </w:r>
    </w:p>
    <w:p w14:paraId="7F61E562" w14:textId="361A0CBB" w:rsidR="001A619C" w:rsidRDefault="001A619C" w:rsidP="001A619C">
      <w:pPr>
        <w:spacing w:after="120"/>
        <w:rPr>
          <w:color w:val="A6A6A6"/>
          <w:szCs w:val="24"/>
          <w:lang w:val="pt-BR"/>
        </w:rPr>
      </w:pPr>
      <w:r>
        <w:rPr>
          <w:color w:val="A6A6A6"/>
          <w:szCs w:val="24"/>
          <w:lang w:val="pt-BR"/>
        </w:rPr>
        <w:t>Número da sessão temática da submissão – [</w:t>
      </w:r>
      <w:r w:rsidR="00F44AFE">
        <w:rPr>
          <w:color w:val="A6A6A6"/>
          <w:szCs w:val="24"/>
          <w:lang w:val="pt-BR"/>
        </w:rPr>
        <w:t>10</w:t>
      </w:r>
      <w:r>
        <w:rPr>
          <w:color w:val="A6A6A6"/>
          <w:szCs w:val="24"/>
          <w:lang w:val="pt-BR"/>
        </w:rPr>
        <w:t>]</w:t>
      </w:r>
    </w:p>
    <w:p w14:paraId="4213997B" w14:textId="77777777" w:rsidR="001A619C" w:rsidRDefault="001A619C"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25BB0276" w14:textId="2E5D4321" w:rsidR="00476963" w:rsidRDefault="005245CF" w:rsidP="00BE3E4B">
      <w:pPr>
        <w:spacing w:after="120"/>
        <w:rPr>
          <w:color w:val="000000" w:themeColor="text1"/>
          <w:sz w:val="22"/>
          <w:szCs w:val="22"/>
          <w:lang w:val="pt-BR"/>
        </w:rPr>
      </w:pPr>
      <w:r w:rsidRPr="005245CF">
        <w:rPr>
          <w:color w:val="000000" w:themeColor="text1"/>
          <w:sz w:val="22"/>
          <w:szCs w:val="22"/>
          <w:lang w:val="pt-BR"/>
        </w:rPr>
        <w:t>Os contaminantes farmacêuticos nas águas superficiais têm levantado preocupações significativas devido aos seus potenciais riscos ecológicos</w:t>
      </w:r>
      <w:r>
        <w:rPr>
          <w:color w:val="000000" w:themeColor="text1"/>
          <w:sz w:val="22"/>
          <w:szCs w:val="22"/>
          <w:lang w:val="pt-BR"/>
        </w:rPr>
        <w:t xml:space="preserve"> e </w:t>
      </w:r>
      <w:r w:rsidRPr="005245CF">
        <w:rPr>
          <w:color w:val="000000" w:themeColor="text1"/>
          <w:sz w:val="22"/>
          <w:szCs w:val="22"/>
          <w:lang w:val="pt-BR"/>
        </w:rPr>
        <w:t xml:space="preserve">em águas superficiais são percebidos como contaminantes de preocupação emergente devido aos seus impactos </w:t>
      </w:r>
      <w:r>
        <w:rPr>
          <w:color w:val="000000" w:themeColor="text1"/>
          <w:sz w:val="22"/>
          <w:szCs w:val="22"/>
          <w:lang w:val="pt-BR"/>
        </w:rPr>
        <w:t>ao</w:t>
      </w:r>
      <w:r w:rsidRPr="005245CF">
        <w:rPr>
          <w:color w:val="000000" w:themeColor="text1"/>
          <w:sz w:val="22"/>
          <w:szCs w:val="22"/>
          <w:lang w:val="pt-BR"/>
        </w:rPr>
        <w:t xml:space="preserve"> ambiente aquático e a saúde humana</w:t>
      </w:r>
      <w:r>
        <w:rPr>
          <w:color w:val="000000" w:themeColor="text1"/>
          <w:sz w:val="22"/>
          <w:szCs w:val="22"/>
          <w:lang w:val="pt-BR"/>
        </w:rPr>
        <w:t xml:space="preserve">. </w:t>
      </w:r>
      <w:r w:rsidR="00476963" w:rsidRPr="00476963">
        <w:rPr>
          <w:color w:val="000000" w:themeColor="text1"/>
          <w:sz w:val="22"/>
          <w:szCs w:val="22"/>
          <w:lang w:val="pt-BR"/>
        </w:rPr>
        <w:t xml:space="preserve">Um poluente emergente comum é o ácido salicílico (AS), metabolito ativo do ácido acetilsalicílico. O presente estudo teve como objetivo avaliar a presença de resíduos de ácido salicílico em </w:t>
      </w:r>
      <w:r w:rsidR="00F45D61" w:rsidRPr="00476963">
        <w:rPr>
          <w:color w:val="000000" w:themeColor="text1"/>
          <w:sz w:val="22"/>
          <w:szCs w:val="22"/>
          <w:lang w:val="pt-BR"/>
        </w:rPr>
        <w:t>águas</w:t>
      </w:r>
      <w:r w:rsidR="00476963" w:rsidRPr="00476963">
        <w:rPr>
          <w:color w:val="000000" w:themeColor="text1"/>
          <w:sz w:val="22"/>
          <w:szCs w:val="22"/>
          <w:lang w:val="pt-BR"/>
        </w:rPr>
        <w:t xml:space="preserve"> superficiais do Rio dos Queimados – Concórdia/SC. Realizou-se a coleta das amostras em seis diferentes pontos do Rio dos Queimados</w:t>
      </w:r>
      <w:r w:rsidR="005847D6">
        <w:rPr>
          <w:color w:val="000000" w:themeColor="text1"/>
          <w:sz w:val="22"/>
          <w:szCs w:val="22"/>
          <w:lang w:val="pt-BR"/>
        </w:rPr>
        <w:t xml:space="preserve">. A determinação da </w:t>
      </w:r>
      <w:r w:rsidR="00BE3E4B">
        <w:rPr>
          <w:color w:val="000000" w:themeColor="text1"/>
          <w:sz w:val="22"/>
          <w:szCs w:val="22"/>
          <w:lang w:val="pt-BR"/>
        </w:rPr>
        <w:t>concentração</w:t>
      </w:r>
      <w:r w:rsidR="005847D6">
        <w:rPr>
          <w:color w:val="000000" w:themeColor="text1"/>
          <w:sz w:val="22"/>
          <w:szCs w:val="22"/>
          <w:lang w:val="pt-BR"/>
        </w:rPr>
        <w:t xml:space="preserve"> de</w:t>
      </w:r>
      <w:r>
        <w:rPr>
          <w:color w:val="000000" w:themeColor="text1"/>
          <w:sz w:val="22"/>
          <w:szCs w:val="22"/>
          <w:lang w:val="pt-BR"/>
        </w:rPr>
        <w:t xml:space="preserve"> ácido</w:t>
      </w:r>
      <w:r w:rsidR="00D3426C">
        <w:rPr>
          <w:color w:val="000000" w:themeColor="text1"/>
          <w:sz w:val="22"/>
          <w:szCs w:val="22"/>
          <w:lang w:val="pt-BR"/>
        </w:rPr>
        <w:t xml:space="preserve"> </w:t>
      </w:r>
      <w:r>
        <w:rPr>
          <w:color w:val="000000" w:themeColor="text1"/>
          <w:sz w:val="22"/>
          <w:szCs w:val="22"/>
          <w:lang w:val="pt-BR"/>
        </w:rPr>
        <w:t>salicílico</w:t>
      </w:r>
      <w:r w:rsidR="005847D6">
        <w:rPr>
          <w:color w:val="000000" w:themeColor="text1"/>
          <w:sz w:val="22"/>
          <w:szCs w:val="22"/>
          <w:lang w:val="pt-BR"/>
        </w:rPr>
        <w:t xml:space="preserve"> foi realizada pelo método </w:t>
      </w:r>
      <w:r w:rsidR="000271D8">
        <w:rPr>
          <w:color w:val="000000" w:themeColor="text1"/>
          <w:sz w:val="22"/>
          <w:szCs w:val="22"/>
          <w:lang w:val="pt-BR"/>
        </w:rPr>
        <w:t>espectrofotométrico</w:t>
      </w:r>
      <w:r>
        <w:rPr>
          <w:color w:val="000000" w:themeColor="text1"/>
          <w:sz w:val="22"/>
          <w:szCs w:val="22"/>
          <w:lang w:val="pt-BR"/>
        </w:rPr>
        <w:t xml:space="preserve"> </w:t>
      </w:r>
      <w:r w:rsidR="00BE3E4B" w:rsidRPr="00BE3E4B">
        <w:rPr>
          <w:color w:val="000000" w:themeColor="text1"/>
          <w:sz w:val="22"/>
          <w:szCs w:val="22"/>
          <w:lang w:val="pt-BR"/>
        </w:rPr>
        <w:t xml:space="preserve">baseado na formação do complexo entre o ácido salicílico e íons </w:t>
      </w:r>
      <w:proofErr w:type="gramStart"/>
      <w:r w:rsidR="00BE3E4B" w:rsidRPr="00BE3E4B">
        <w:rPr>
          <w:color w:val="000000" w:themeColor="text1"/>
          <w:sz w:val="22"/>
          <w:szCs w:val="22"/>
          <w:lang w:val="pt-BR"/>
        </w:rPr>
        <w:t>Fe(</w:t>
      </w:r>
      <w:proofErr w:type="gramEnd"/>
      <w:r w:rsidR="00BE3E4B" w:rsidRPr="00BE3E4B">
        <w:rPr>
          <w:color w:val="000000" w:themeColor="text1"/>
          <w:sz w:val="22"/>
          <w:szCs w:val="22"/>
          <w:lang w:val="pt-BR"/>
        </w:rPr>
        <w:t>III)</w:t>
      </w:r>
      <w:r w:rsidR="00BE3E4B">
        <w:rPr>
          <w:color w:val="000000" w:themeColor="text1"/>
          <w:sz w:val="22"/>
          <w:szCs w:val="22"/>
          <w:lang w:val="pt-BR"/>
        </w:rPr>
        <w:t xml:space="preserve"> </w:t>
      </w:r>
      <w:r>
        <w:rPr>
          <w:color w:val="000000" w:themeColor="text1"/>
          <w:sz w:val="22"/>
          <w:szCs w:val="22"/>
          <w:lang w:val="pt-BR"/>
        </w:rPr>
        <w:t xml:space="preserve">e o </w:t>
      </w:r>
      <w:r w:rsidR="000271D8">
        <w:rPr>
          <w:color w:val="000000" w:themeColor="text1"/>
          <w:sz w:val="22"/>
          <w:szCs w:val="22"/>
          <w:lang w:val="pt-BR"/>
        </w:rPr>
        <w:t xml:space="preserve">valor do </w:t>
      </w:r>
      <w:r>
        <w:rPr>
          <w:color w:val="000000" w:themeColor="text1"/>
          <w:sz w:val="22"/>
          <w:szCs w:val="22"/>
          <w:lang w:val="pt-BR"/>
        </w:rPr>
        <w:t xml:space="preserve">pH </w:t>
      </w:r>
      <w:r w:rsidR="000271D8">
        <w:rPr>
          <w:color w:val="000000" w:themeColor="text1"/>
          <w:sz w:val="22"/>
          <w:szCs w:val="22"/>
          <w:lang w:val="pt-BR"/>
        </w:rPr>
        <w:t>foi realizado utilizando um pHmetro de bancada.</w:t>
      </w:r>
      <w:r>
        <w:rPr>
          <w:color w:val="000000" w:themeColor="text1"/>
          <w:sz w:val="22"/>
          <w:szCs w:val="22"/>
          <w:lang w:val="pt-BR"/>
        </w:rPr>
        <w:t xml:space="preserve">  </w:t>
      </w:r>
      <w:r w:rsidR="000211BF">
        <w:rPr>
          <w:color w:val="000000" w:themeColor="text1"/>
          <w:sz w:val="22"/>
          <w:szCs w:val="22"/>
          <w:lang w:val="pt-BR"/>
        </w:rPr>
        <w:t xml:space="preserve">Os resultados mostram que </w:t>
      </w:r>
      <w:r w:rsidR="00F45D61" w:rsidRPr="00476963">
        <w:rPr>
          <w:color w:val="000000" w:themeColor="text1"/>
          <w:sz w:val="22"/>
          <w:szCs w:val="22"/>
          <w:lang w:val="pt-BR"/>
        </w:rPr>
        <w:t>as águas</w:t>
      </w:r>
      <w:r w:rsidR="000211BF">
        <w:rPr>
          <w:color w:val="000000" w:themeColor="text1"/>
          <w:sz w:val="22"/>
          <w:szCs w:val="22"/>
          <w:lang w:val="pt-BR"/>
        </w:rPr>
        <w:t xml:space="preserve"> </w:t>
      </w:r>
      <w:proofErr w:type="gramStart"/>
      <w:r w:rsidR="000211BF">
        <w:rPr>
          <w:color w:val="000000" w:themeColor="text1"/>
          <w:sz w:val="22"/>
          <w:szCs w:val="22"/>
          <w:lang w:val="pt-BR"/>
        </w:rPr>
        <w:t xml:space="preserve">superficiais </w:t>
      </w:r>
      <w:r w:rsidR="00F45D61" w:rsidRPr="00476963">
        <w:rPr>
          <w:color w:val="000000" w:themeColor="text1"/>
          <w:sz w:val="22"/>
          <w:szCs w:val="22"/>
          <w:lang w:val="pt-BR"/>
        </w:rPr>
        <w:t xml:space="preserve"> do</w:t>
      </w:r>
      <w:proofErr w:type="gramEnd"/>
      <w:r w:rsidR="00F45D61" w:rsidRPr="00476963">
        <w:rPr>
          <w:color w:val="000000" w:themeColor="text1"/>
          <w:sz w:val="22"/>
          <w:szCs w:val="22"/>
          <w:lang w:val="pt-BR"/>
        </w:rPr>
        <w:t xml:space="preserve"> Rio dos Queimados </w:t>
      </w:r>
      <w:r w:rsidR="000211BF">
        <w:rPr>
          <w:color w:val="000000" w:themeColor="text1"/>
          <w:sz w:val="22"/>
          <w:szCs w:val="22"/>
          <w:lang w:val="pt-BR"/>
        </w:rPr>
        <w:t>apresentam o seu</w:t>
      </w:r>
      <w:r w:rsidR="00476963" w:rsidRPr="00476963">
        <w:rPr>
          <w:color w:val="000000" w:themeColor="text1"/>
          <w:sz w:val="22"/>
          <w:szCs w:val="22"/>
          <w:lang w:val="pt-BR"/>
        </w:rPr>
        <w:t xml:space="preserve"> pH dentro das normas e sem a presença do resíduo de AS.</w:t>
      </w:r>
    </w:p>
    <w:p w14:paraId="172665C4" w14:textId="77777777" w:rsidR="00D2465C" w:rsidRDefault="00D2465C" w:rsidP="00476963">
      <w:pPr>
        <w:spacing w:after="120"/>
        <w:rPr>
          <w:color w:val="000000" w:themeColor="text1"/>
          <w:sz w:val="22"/>
          <w:szCs w:val="22"/>
          <w:lang w:val="pt-BR"/>
        </w:rPr>
      </w:pPr>
    </w:p>
    <w:p w14:paraId="0973CBF6" w14:textId="449D40B6" w:rsidR="007C087F" w:rsidRDefault="00827839" w:rsidP="00476963">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476963" w:rsidRPr="00476963">
        <w:rPr>
          <w:sz w:val="22"/>
          <w:szCs w:val="22"/>
          <w:lang w:val="pt-BR"/>
        </w:rPr>
        <w:t>Fármacos no ambiente. Resíduo de fármacos. Ácido salicílico. Qualidade de água. Rio dos Queimados.</w:t>
      </w:r>
    </w:p>
    <w:p w14:paraId="5FC86CC4" w14:textId="77777777" w:rsidR="00476963" w:rsidRPr="0049479C" w:rsidRDefault="00476963" w:rsidP="00476963">
      <w:pPr>
        <w:spacing w:after="120"/>
        <w:jc w:val="left"/>
        <w:rPr>
          <w:color w:val="A6A6A6"/>
          <w:sz w:val="22"/>
          <w:szCs w:val="22"/>
          <w:lang w:val="pt-BR"/>
        </w:rPr>
      </w:pPr>
    </w:p>
    <w:p w14:paraId="3A645C22" w14:textId="77777777" w:rsidR="00827839" w:rsidRPr="0049479C" w:rsidRDefault="00827839" w:rsidP="00E97ED4">
      <w:pPr>
        <w:spacing w:after="120"/>
        <w:rPr>
          <w:b/>
          <w:i/>
          <w:color w:val="A6A6A6"/>
          <w:sz w:val="22"/>
          <w:szCs w:val="22"/>
          <w:lang w:val="pt-BR"/>
        </w:rPr>
      </w:pPr>
      <w:r w:rsidRPr="0049479C">
        <w:rPr>
          <w:b/>
          <w:i/>
          <w:szCs w:val="24"/>
          <w:lang w:val="pt-BR"/>
        </w:rPr>
        <w:t>Abstrac</w:t>
      </w:r>
      <w:r w:rsidRPr="0049479C">
        <w:rPr>
          <w:b/>
          <w:i/>
          <w:sz w:val="22"/>
          <w:szCs w:val="22"/>
          <w:lang w:val="pt-BR"/>
        </w:rPr>
        <w:t>t</w:t>
      </w:r>
    </w:p>
    <w:p w14:paraId="5BF9DA51" w14:textId="77777777" w:rsidR="000211BF" w:rsidRDefault="000211BF" w:rsidP="00E65D3B">
      <w:pPr>
        <w:spacing w:after="120"/>
        <w:jc w:val="left"/>
        <w:rPr>
          <w:i/>
          <w:sz w:val="22"/>
          <w:szCs w:val="22"/>
          <w:lang w:val="pt-BR"/>
        </w:rPr>
      </w:pPr>
      <w:r w:rsidRPr="000211BF">
        <w:rPr>
          <w:i/>
          <w:sz w:val="22"/>
          <w:szCs w:val="22"/>
          <w:lang w:val="pt-BR"/>
        </w:rPr>
        <w:t xml:space="preserve">Pharmaceutical </w:t>
      </w:r>
      <w:proofErr w:type="spellStart"/>
      <w:r w:rsidRPr="000211BF">
        <w:rPr>
          <w:i/>
          <w:sz w:val="22"/>
          <w:szCs w:val="22"/>
          <w:lang w:val="pt-BR"/>
        </w:rPr>
        <w:t>contaminants</w:t>
      </w:r>
      <w:proofErr w:type="spellEnd"/>
      <w:r w:rsidRPr="000211BF">
        <w:rPr>
          <w:i/>
          <w:sz w:val="22"/>
          <w:szCs w:val="22"/>
          <w:lang w:val="pt-BR"/>
        </w:rPr>
        <w:t xml:space="preserve"> in surface </w:t>
      </w:r>
      <w:proofErr w:type="spellStart"/>
      <w:r w:rsidRPr="000211BF">
        <w:rPr>
          <w:i/>
          <w:sz w:val="22"/>
          <w:szCs w:val="22"/>
          <w:lang w:val="pt-BR"/>
        </w:rPr>
        <w:t>waters</w:t>
      </w:r>
      <w:proofErr w:type="spellEnd"/>
      <w:r w:rsidRPr="000211BF">
        <w:rPr>
          <w:i/>
          <w:sz w:val="22"/>
          <w:szCs w:val="22"/>
          <w:lang w:val="pt-BR"/>
        </w:rPr>
        <w:t xml:space="preserve"> </w:t>
      </w:r>
      <w:proofErr w:type="spellStart"/>
      <w:r w:rsidRPr="000211BF">
        <w:rPr>
          <w:i/>
          <w:sz w:val="22"/>
          <w:szCs w:val="22"/>
          <w:lang w:val="pt-BR"/>
        </w:rPr>
        <w:t>have</w:t>
      </w:r>
      <w:proofErr w:type="spellEnd"/>
      <w:r w:rsidRPr="000211BF">
        <w:rPr>
          <w:i/>
          <w:sz w:val="22"/>
          <w:szCs w:val="22"/>
          <w:lang w:val="pt-BR"/>
        </w:rPr>
        <w:t xml:space="preserve"> </w:t>
      </w:r>
      <w:proofErr w:type="spellStart"/>
      <w:r w:rsidRPr="000211BF">
        <w:rPr>
          <w:i/>
          <w:sz w:val="22"/>
          <w:szCs w:val="22"/>
          <w:lang w:val="pt-BR"/>
        </w:rPr>
        <w:t>raised</w:t>
      </w:r>
      <w:proofErr w:type="spellEnd"/>
      <w:r w:rsidRPr="000211BF">
        <w:rPr>
          <w:i/>
          <w:sz w:val="22"/>
          <w:szCs w:val="22"/>
          <w:lang w:val="pt-BR"/>
        </w:rPr>
        <w:t xml:space="preserve"> </w:t>
      </w:r>
      <w:proofErr w:type="spellStart"/>
      <w:r w:rsidRPr="000211BF">
        <w:rPr>
          <w:i/>
          <w:sz w:val="22"/>
          <w:szCs w:val="22"/>
          <w:lang w:val="pt-BR"/>
        </w:rPr>
        <w:t>significant</w:t>
      </w:r>
      <w:proofErr w:type="spellEnd"/>
      <w:r w:rsidRPr="000211BF">
        <w:rPr>
          <w:i/>
          <w:sz w:val="22"/>
          <w:szCs w:val="22"/>
          <w:lang w:val="pt-BR"/>
        </w:rPr>
        <w:t xml:space="preserve"> </w:t>
      </w:r>
      <w:proofErr w:type="spellStart"/>
      <w:r w:rsidRPr="000211BF">
        <w:rPr>
          <w:i/>
          <w:sz w:val="22"/>
          <w:szCs w:val="22"/>
          <w:lang w:val="pt-BR"/>
        </w:rPr>
        <w:t>concerns</w:t>
      </w:r>
      <w:proofErr w:type="spellEnd"/>
      <w:r w:rsidRPr="000211BF">
        <w:rPr>
          <w:i/>
          <w:sz w:val="22"/>
          <w:szCs w:val="22"/>
          <w:lang w:val="pt-BR"/>
        </w:rPr>
        <w:t xml:space="preserve"> </w:t>
      </w:r>
      <w:proofErr w:type="spellStart"/>
      <w:r w:rsidRPr="000211BF">
        <w:rPr>
          <w:i/>
          <w:sz w:val="22"/>
          <w:szCs w:val="22"/>
          <w:lang w:val="pt-BR"/>
        </w:rPr>
        <w:t>due</w:t>
      </w:r>
      <w:proofErr w:type="spellEnd"/>
      <w:r w:rsidRPr="000211BF">
        <w:rPr>
          <w:i/>
          <w:sz w:val="22"/>
          <w:szCs w:val="22"/>
          <w:lang w:val="pt-BR"/>
        </w:rPr>
        <w:t xml:space="preserve"> </w:t>
      </w:r>
      <w:proofErr w:type="spellStart"/>
      <w:r w:rsidRPr="000211BF">
        <w:rPr>
          <w:i/>
          <w:sz w:val="22"/>
          <w:szCs w:val="22"/>
          <w:lang w:val="pt-BR"/>
        </w:rPr>
        <w:t>to</w:t>
      </w:r>
      <w:proofErr w:type="spellEnd"/>
      <w:r w:rsidRPr="000211BF">
        <w:rPr>
          <w:i/>
          <w:sz w:val="22"/>
          <w:szCs w:val="22"/>
          <w:lang w:val="pt-BR"/>
        </w:rPr>
        <w:t xml:space="preserve"> </w:t>
      </w:r>
      <w:proofErr w:type="spellStart"/>
      <w:r w:rsidRPr="000211BF">
        <w:rPr>
          <w:i/>
          <w:sz w:val="22"/>
          <w:szCs w:val="22"/>
          <w:lang w:val="pt-BR"/>
        </w:rPr>
        <w:t>their</w:t>
      </w:r>
      <w:proofErr w:type="spellEnd"/>
      <w:r w:rsidRPr="000211BF">
        <w:rPr>
          <w:i/>
          <w:sz w:val="22"/>
          <w:szCs w:val="22"/>
          <w:lang w:val="pt-BR"/>
        </w:rPr>
        <w:t xml:space="preserve"> </w:t>
      </w:r>
      <w:proofErr w:type="spellStart"/>
      <w:r w:rsidRPr="000211BF">
        <w:rPr>
          <w:i/>
          <w:sz w:val="22"/>
          <w:szCs w:val="22"/>
          <w:lang w:val="pt-BR"/>
        </w:rPr>
        <w:t>potential</w:t>
      </w:r>
      <w:proofErr w:type="spellEnd"/>
      <w:r w:rsidRPr="000211BF">
        <w:rPr>
          <w:i/>
          <w:sz w:val="22"/>
          <w:szCs w:val="22"/>
          <w:lang w:val="pt-BR"/>
        </w:rPr>
        <w:t xml:space="preserve"> </w:t>
      </w:r>
      <w:proofErr w:type="spellStart"/>
      <w:r w:rsidRPr="000211BF">
        <w:rPr>
          <w:i/>
          <w:sz w:val="22"/>
          <w:szCs w:val="22"/>
          <w:lang w:val="pt-BR"/>
        </w:rPr>
        <w:t>ecological</w:t>
      </w:r>
      <w:proofErr w:type="spellEnd"/>
      <w:r w:rsidRPr="000211BF">
        <w:rPr>
          <w:i/>
          <w:sz w:val="22"/>
          <w:szCs w:val="22"/>
          <w:lang w:val="pt-BR"/>
        </w:rPr>
        <w:t xml:space="preserve"> </w:t>
      </w:r>
      <w:proofErr w:type="spellStart"/>
      <w:r w:rsidRPr="000211BF">
        <w:rPr>
          <w:i/>
          <w:sz w:val="22"/>
          <w:szCs w:val="22"/>
          <w:lang w:val="pt-BR"/>
        </w:rPr>
        <w:t>risks</w:t>
      </w:r>
      <w:proofErr w:type="spellEnd"/>
      <w:r w:rsidRPr="000211BF">
        <w:rPr>
          <w:i/>
          <w:sz w:val="22"/>
          <w:szCs w:val="22"/>
          <w:lang w:val="pt-BR"/>
        </w:rPr>
        <w:t xml:space="preserve"> </w:t>
      </w:r>
      <w:proofErr w:type="spellStart"/>
      <w:r w:rsidRPr="000211BF">
        <w:rPr>
          <w:i/>
          <w:sz w:val="22"/>
          <w:szCs w:val="22"/>
          <w:lang w:val="pt-BR"/>
        </w:rPr>
        <w:t>and</w:t>
      </w:r>
      <w:proofErr w:type="spellEnd"/>
      <w:r w:rsidRPr="000211BF">
        <w:rPr>
          <w:i/>
          <w:sz w:val="22"/>
          <w:szCs w:val="22"/>
          <w:lang w:val="pt-BR"/>
        </w:rPr>
        <w:t xml:space="preserve"> in surface </w:t>
      </w:r>
      <w:proofErr w:type="spellStart"/>
      <w:r w:rsidRPr="000211BF">
        <w:rPr>
          <w:i/>
          <w:sz w:val="22"/>
          <w:szCs w:val="22"/>
          <w:lang w:val="pt-BR"/>
        </w:rPr>
        <w:t>waters</w:t>
      </w:r>
      <w:proofErr w:type="spellEnd"/>
      <w:r w:rsidRPr="000211BF">
        <w:rPr>
          <w:i/>
          <w:sz w:val="22"/>
          <w:szCs w:val="22"/>
          <w:lang w:val="pt-BR"/>
        </w:rPr>
        <w:t xml:space="preserve"> </w:t>
      </w:r>
      <w:proofErr w:type="spellStart"/>
      <w:r w:rsidRPr="000211BF">
        <w:rPr>
          <w:i/>
          <w:sz w:val="22"/>
          <w:szCs w:val="22"/>
          <w:lang w:val="pt-BR"/>
        </w:rPr>
        <w:t>they</w:t>
      </w:r>
      <w:proofErr w:type="spellEnd"/>
      <w:r w:rsidRPr="000211BF">
        <w:rPr>
          <w:i/>
          <w:sz w:val="22"/>
          <w:szCs w:val="22"/>
          <w:lang w:val="pt-BR"/>
        </w:rPr>
        <w:t xml:space="preserve"> are </w:t>
      </w:r>
      <w:proofErr w:type="spellStart"/>
      <w:r w:rsidRPr="000211BF">
        <w:rPr>
          <w:i/>
          <w:sz w:val="22"/>
          <w:szCs w:val="22"/>
          <w:lang w:val="pt-BR"/>
        </w:rPr>
        <w:t>perceived</w:t>
      </w:r>
      <w:proofErr w:type="spellEnd"/>
      <w:r w:rsidRPr="000211BF">
        <w:rPr>
          <w:i/>
          <w:sz w:val="22"/>
          <w:szCs w:val="22"/>
          <w:lang w:val="pt-BR"/>
        </w:rPr>
        <w:t xml:space="preserve"> as </w:t>
      </w:r>
      <w:proofErr w:type="spellStart"/>
      <w:r w:rsidRPr="000211BF">
        <w:rPr>
          <w:i/>
          <w:sz w:val="22"/>
          <w:szCs w:val="22"/>
          <w:lang w:val="pt-BR"/>
        </w:rPr>
        <w:t>contaminants</w:t>
      </w:r>
      <w:proofErr w:type="spellEnd"/>
      <w:r w:rsidRPr="000211BF">
        <w:rPr>
          <w:i/>
          <w:sz w:val="22"/>
          <w:szCs w:val="22"/>
          <w:lang w:val="pt-BR"/>
        </w:rPr>
        <w:t xml:space="preserve"> </w:t>
      </w:r>
      <w:proofErr w:type="spellStart"/>
      <w:r w:rsidRPr="000211BF">
        <w:rPr>
          <w:i/>
          <w:sz w:val="22"/>
          <w:szCs w:val="22"/>
          <w:lang w:val="pt-BR"/>
        </w:rPr>
        <w:t>of</w:t>
      </w:r>
      <w:proofErr w:type="spellEnd"/>
      <w:r w:rsidRPr="000211BF">
        <w:rPr>
          <w:i/>
          <w:sz w:val="22"/>
          <w:szCs w:val="22"/>
          <w:lang w:val="pt-BR"/>
        </w:rPr>
        <w:t xml:space="preserve"> </w:t>
      </w:r>
      <w:proofErr w:type="spellStart"/>
      <w:r w:rsidRPr="000211BF">
        <w:rPr>
          <w:i/>
          <w:sz w:val="22"/>
          <w:szCs w:val="22"/>
          <w:lang w:val="pt-BR"/>
        </w:rPr>
        <w:t>emerging</w:t>
      </w:r>
      <w:proofErr w:type="spellEnd"/>
      <w:r w:rsidRPr="000211BF">
        <w:rPr>
          <w:i/>
          <w:sz w:val="22"/>
          <w:szCs w:val="22"/>
          <w:lang w:val="pt-BR"/>
        </w:rPr>
        <w:t xml:space="preserve"> </w:t>
      </w:r>
      <w:proofErr w:type="spellStart"/>
      <w:r w:rsidRPr="000211BF">
        <w:rPr>
          <w:i/>
          <w:sz w:val="22"/>
          <w:szCs w:val="22"/>
          <w:lang w:val="pt-BR"/>
        </w:rPr>
        <w:t>concern</w:t>
      </w:r>
      <w:proofErr w:type="spellEnd"/>
      <w:r w:rsidRPr="000211BF">
        <w:rPr>
          <w:i/>
          <w:sz w:val="22"/>
          <w:szCs w:val="22"/>
          <w:lang w:val="pt-BR"/>
        </w:rPr>
        <w:t xml:space="preserve"> </w:t>
      </w:r>
      <w:proofErr w:type="spellStart"/>
      <w:r w:rsidRPr="000211BF">
        <w:rPr>
          <w:i/>
          <w:sz w:val="22"/>
          <w:szCs w:val="22"/>
          <w:lang w:val="pt-BR"/>
        </w:rPr>
        <w:t>due</w:t>
      </w:r>
      <w:proofErr w:type="spellEnd"/>
      <w:r w:rsidRPr="000211BF">
        <w:rPr>
          <w:i/>
          <w:sz w:val="22"/>
          <w:szCs w:val="22"/>
          <w:lang w:val="pt-BR"/>
        </w:rPr>
        <w:t xml:space="preserve"> </w:t>
      </w:r>
      <w:proofErr w:type="spellStart"/>
      <w:r w:rsidRPr="000211BF">
        <w:rPr>
          <w:i/>
          <w:sz w:val="22"/>
          <w:szCs w:val="22"/>
          <w:lang w:val="pt-BR"/>
        </w:rPr>
        <w:t>to</w:t>
      </w:r>
      <w:proofErr w:type="spellEnd"/>
      <w:r w:rsidRPr="000211BF">
        <w:rPr>
          <w:i/>
          <w:sz w:val="22"/>
          <w:szCs w:val="22"/>
          <w:lang w:val="pt-BR"/>
        </w:rPr>
        <w:t xml:space="preserve"> </w:t>
      </w:r>
      <w:proofErr w:type="spellStart"/>
      <w:r w:rsidRPr="000211BF">
        <w:rPr>
          <w:i/>
          <w:sz w:val="22"/>
          <w:szCs w:val="22"/>
          <w:lang w:val="pt-BR"/>
        </w:rPr>
        <w:t>their</w:t>
      </w:r>
      <w:proofErr w:type="spellEnd"/>
      <w:r w:rsidRPr="000211BF">
        <w:rPr>
          <w:i/>
          <w:sz w:val="22"/>
          <w:szCs w:val="22"/>
          <w:lang w:val="pt-BR"/>
        </w:rPr>
        <w:t xml:space="preserve"> </w:t>
      </w:r>
      <w:proofErr w:type="spellStart"/>
      <w:r w:rsidRPr="000211BF">
        <w:rPr>
          <w:i/>
          <w:sz w:val="22"/>
          <w:szCs w:val="22"/>
          <w:lang w:val="pt-BR"/>
        </w:rPr>
        <w:t>impacts</w:t>
      </w:r>
      <w:proofErr w:type="spellEnd"/>
      <w:r w:rsidRPr="000211BF">
        <w:rPr>
          <w:i/>
          <w:sz w:val="22"/>
          <w:szCs w:val="22"/>
          <w:lang w:val="pt-BR"/>
        </w:rPr>
        <w:t xml:space="preserve"> </w:t>
      </w:r>
      <w:proofErr w:type="spellStart"/>
      <w:r w:rsidRPr="000211BF">
        <w:rPr>
          <w:i/>
          <w:sz w:val="22"/>
          <w:szCs w:val="22"/>
          <w:lang w:val="pt-BR"/>
        </w:rPr>
        <w:t>on</w:t>
      </w:r>
      <w:proofErr w:type="spellEnd"/>
      <w:r w:rsidRPr="000211BF">
        <w:rPr>
          <w:i/>
          <w:sz w:val="22"/>
          <w:szCs w:val="22"/>
          <w:lang w:val="pt-BR"/>
        </w:rPr>
        <w:t xml:space="preserve"> the </w:t>
      </w:r>
      <w:proofErr w:type="spellStart"/>
      <w:r w:rsidRPr="000211BF">
        <w:rPr>
          <w:i/>
          <w:sz w:val="22"/>
          <w:szCs w:val="22"/>
          <w:lang w:val="pt-BR"/>
        </w:rPr>
        <w:t>aquatic</w:t>
      </w:r>
      <w:proofErr w:type="spellEnd"/>
      <w:r w:rsidRPr="000211BF">
        <w:rPr>
          <w:i/>
          <w:sz w:val="22"/>
          <w:szCs w:val="22"/>
          <w:lang w:val="pt-BR"/>
        </w:rPr>
        <w:t xml:space="preserve"> </w:t>
      </w:r>
      <w:proofErr w:type="spellStart"/>
      <w:r w:rsidRPr="000211BF">
        <w:rPr>
          <w:i/>
          <w:sz w:val="22"/>
          <w:szCs w:val="22"/>
          <w:lang w:val="pt-BR"/>
        </w:rPr>
        <w:t>environment</w:t>
      </w:r>
      <w:proofErr w:type="spellEnd"/>
      <w:r w:rsidRPr="000211BF">
        <w:rPr>
          <w:i/>
          <w:sz w:val="22"/>
          <w:szCs w:val="22"/>
          <w:lang w:val="pt-BR"/>
        </w:rPr>
        <w:t xml:space="preserve"> </w:t>
      </w:r>
      <w:proofErr w:type="spellStart"/>
      <w:r w:rsidRPr="000211BF">
        <w:rPr>
          <w:i/>
          <w:sz w:val="22"/>
          <w:szCs w:val="22"/>
          <w:lang w:val="pt-BR"/>
        </w:rPr>
        <w:t>and</w:t>
      </w:r>
      <w:proofErr w:type="spellEnd"/>
      <w:r w:rsidRPr="000211BF">
        <w:rPr>
          <w:i/>
          <w:sz w:val="22"/>
          <w:szCs w:val="22"/>
          <w:lang w:val="pt-BR"/>
        </w:rPr>
        <w:t xml:space="preserve"> </w:t>
      </w:r>
      <w:proofErr w:type="spellStart"/>
      <w:r w:rsidRPr="000211BF">
        <w:rPr>
          <w:i/>
          <w:sz w:val="22"/>
          <w:szCs w:val="22"/>
          <w:lang w:val="pt-BR"/>
        </w:rPr>
        <w:t>human</w:t>
      </w:r>
      <w:proofErr w:type="spellEnd"/>
      <w:r w:rsidRPr="000211BF">
        <w:rPr>
          <w:i/>
          <w:sz w:val="22"/>
          <w:szCs w:val="22"/>
          <w:lang w:val="pt-BR"/>
        </w:rPr>
        <w:t xml:space="preserve"> </w:t>
      </w:r>
      <w:proofErr w:type="spellStart"/>
      <w:r w:rsidRPr="000211BF">
        <w:rPr>
          <w:i/>
          <w:sz w:val="22"/>
          <w:szCs w:val="22"/>
          <w:lang w:val="pt-BR"/>
        </w:rPr>
        <w:t>health</w:t>
      </w:r>
      <w:proofErr w:type="spellEnd"/>
      <w:r w:rsidRPr="000211BF">
        <w:rPr>
          <w:i/>
          <w:sz w:val="22"/>
          <w:szCs w:val="22"/>
          <w:lang w:val="pt-BR"/>
        </w:rPr>
        <w:t xml:space="preserve">. A common </w:t>
      </w:r>
      <w:proofErr w:type="spellStart"/>
      <w:r w:rsidRPr="000211BF">
        <w:rPr>
          <w:i/>
          <w:sz w:val="22"/>
          <w:szCs w:val="22"/>
          <w:lang w:val="pt-BR"/>
        </w:rPr>
        <w:t>emerging</w:t>
      </w:r>
      <w:proofErr w:type="spellEnd"/>
      <w:r w:rsidRPr="000211BF">
        <w:rPr>
          <w:i/>
          <w:sz w:val="22"/>
          <w:szCs w:val="22"/>
          <w:lang w:val="pt-BR"/>
        </w:rPr>
        <w:t xml:space="preserve"> </w:t>
      </w:r>
      <w:proofErr w:type="spellStart"/>
      <w:r w:rsidRPr="000211BF">
        <w:rPr>
          <w:i/>
          <w:sz w:val="22"/>
          <w:szCs w:val="22"/>
          <w:lang w:val="pt-BR"/>
        </w:rPr>
        <w:t>pollutant</w:t>
      </w:r>
      <w:proofErr w:type="spellEnd"/>
      <w:r w:rsidRPr="000211BF">
        <w:rPr>
          <w:i/>
          <w:sz w:val="22"/>
          <w:szCs w:val="22"/>
          <w:lang w:val="pt-BR"/>
        </w:rPr>
        <w:t xml:space="preserve"> </w:t>
      </w:r>
      <w:proofErr w:type="spellStart"/>
      <w:r w:rsidRPr="000211BF">
        <w:rPr>
          <w:i/>
          <w:sz w:val="22"/>
          <w:szCs w:val="22"/>
          <w:lang w:val="pt-BR"/>
        </w:rPr>
        <w:t>is</w:t>
      </w:r>
      <w:proofErr w:type="spellEnd"/>
      <w:r w:rsidRPr="000211BF">
        <w:rPr>
          <w:i/>
          <w:sz w:val="22"/>
          <w:szCs w:val="22"/>
          <w:lang w:val="pt-BR"/>
        </w:rPr>
        <w:t xml:space="preserve"> </w:t>
      </w:r>
      <w:proofErr w:type="spellStart"/>
      <w:r w:rsidRPr="000211BF">
        <w:rPr>
          <w:i/>
          <w:sz w:val="22"/>
          <w:szCs w:val="22"/>
          <w:lang w:val="pt-BR"/>
        </w:rPr>
        <w:t>salicylic</w:t>
      </w:r>
      <w:proofErr w:type="spellEnd"/>
      <w:r w:rsidRPr="000211BF">
        <w:rPr>
          <w:i/>
          <w:sz w:val="22"/>
          <w:szCs w:val="22"/>
          <w:lang w:val="pt-BR"/>
        </w:rPr>
        <w:t xml:space="preserve"> </w:t>
      </w:r>
      <w:proofErr w:type="spellStart"/>
      <w:r w:rsidRPr="000211BF">
        <w:rPr>
          <w:i/>
          <w:sz w:val="22"/>
          <w:szCs w:val="22"/>
          <w:lang w:val="pt-BR"/>
        </w:rPr>
        <w:t>acid</w:t>
      </w:r>
      <w:proofErr w:type="spellEnd"/>
      <w:r w:rsidRPr="000211BF">
        <w:rPr>
          <w:i/>
          <w:sz w:val="22"/>
          <w:szCs w:val="22"/>
          <w:lang w:val="pt-BR"/>
        </w:rPr>
        <w:t xml:space="preserve"> (SA), the </w:t>
      </w:r>
      <w:proofErr w:type="spellStart"/>
      <w:r w:rsidRPr="000211BF">
        <w:rPr>
          <w:i/>
          <w:sz w:val="22"/>
          <w:szCs w:val="22"/>
          <w:lang w:val="pt-BR"/>
        </w:rPr>
        <w:t>active</w:t>
      </w:r>
      <w:proofErr w:type="spellEnd"/>
      <w:r w:rsidRPr="000211BF">
        <w:rPr>
          <w:i/>
          <w:sz w:val="22"/>
          <w:szCs w:val="22"/>
          <w:lang w:val="pt-BR"/>
        </w:rPr>
        <w:t xml:space="preserve"> </w:t>
      </w:r>
      <w:proofErr w:type="spellStart"/>
      <w:r w:rsidRPr="000211BF">
        <w:rPr>
          <w:i/>
          <w:sz w:val="22"/>
          <w:szCs w:val="22"/>
          <w:lang w:val="pt-BR"/>
        </w:rPr>
        <w:t>metabolite</w:t>
      </w:r>
      <w:proofErr w:type="spellEnd"/>
      <w:r w:rsidRPr="000211BF">
        <w:rPr>
          <w:i/>
          <w:sz w:val="22"/>
          <w:szCs w:val="22"/>
          <w:lang w:val="pt-BR"/>
        </w:rPr>
        <w:t xml:space="preserve"> </w:t>
      </w:r>
      <w:proofErr w:type="spellStart"/>
      <w:r w:rsidRPr="000211BF">
        <w:rPr>
          <w:i/>
          <w:sz w:val="22"/>
          <w:szCs w:val="22"/>
          <w:lang w:val="pt-BR"/>
        </w:rPr>
        <w:t>of</w:t>
      </w:r>
      <w:proofErr w:type="spellEnd"/>
      <w:r w:rsidRPr="000211BF">
        <w:rPr>
          <w:i/>
          <w:sz w:val="22"/>
          <w:szCs w:val="22"/>
          <w:lang w:val="pt-BR"/>
        </w:rPr>
        <w:t xml:space="preserve"> </w:t>
      </w:r>
      <w:proofErr w:type="spellStart"/>
      <w:r w:rsidRPr="000211BF">
        <w:rPr>
          <w:i/>
          <w:sz w:val="22"/>
          <w:szCs w:val="22"/>
          <w:lang w:val="pt-BR"/>
        </w:rPr>
        <w:t>acetylsalicylic</w:t>
      </w:r>
      <w:proofErr w:type="spellEnd"/>
      <w:r w:rsidRPr="000211BF">
        <w:rPr>
          <w:i/>
          <w:sz w:val="22"/>
          <w:szCs w:val="22"/>
          <w:lang w:val="pt-BR"/>
        </w:rPr>
        <w:t xml:space="preserve"> </w:t>
      </w:r>
      <w:proofErr w:type="spellStart"/>
      <w:r w:rsidRPr="000211BF">
        <w:rPr>
          <w:i/>
          <w:sz w:val="22"/>
          <w:szCs w:val="22"/>
          <w:lang w:val="pt-BR"/>
        </w:rPr>
        <w:t>acid</w:t>
      </w:r>
      <w:proofErr w:type="spellEnd"/>
      <w:r w:rsidRPr="000211BF">
        <w:rPr>
          <w:i/>
          <w:sz w:val="22"/>
          <w:szCs w:val="22"/>
          <w:lang w:val="pt-BR"/>
        </w:rPr>
        <w:t xml:space="preserve">. The </w:t>
      </w:r>
      <w:proofErr w:type="spellStart"/>
      <w:r w:rsidRPr="000211BF">
        <w:rPr>
          <w:i/>
          <w:sz w:val="22"/>
          <w:szCs w:val="22"/>
          <w:lang w:val="pt-BR"/>
        </w:rPr>
        <w:t>present</w:t>
      </w:r>
      <w:proofErr w:type="spellEnd"/>
      <w:r w:rsidRPr="000211BF">
        <w:rPr>
          <w:i/>
          <w:sz w:val="22"/>
          <w:szCs w:val="22"/>
          <w:lang w:val="pt-BR"/>
        </w:rPr>
        <w:t xml:space="preserve"> </w:t>
      </w:r>
      <w:proofErr w:type="spellStart"/>
      <w:r w:rsidRPr="000211BF">
        <w:rPr>
          <w:i/>
          <w:sz w:val="22"/>
          <w:szCs w:val="22"/>
          <w:lang w:val="pt-BR"/>
        </w:rPr>
        <w:t>study</w:t>
      </w:r>
      <w:proofErr w:type="spellEnd"/>
      <w:r w:rsidRPr="000211BF">
        <w:rPr>
          <w:i/>
          <w:sz w:val="22"/>
          <w:szCs w:val="22"/>
          <w:lang w:val="pt-BR"/>
        </w:rPr>
        <w:t xml:space="preserve"> </w:t>
      </w:r>
      <w:proofErr w:type="spellStart"/>
      <w:r w:rsidRPr="000211BF">
        <w:rPr>
          <w:i/>
          <w:sz w:val="22"/>
          <w:szCs w:val="22"/>
          <w:lang w:val="pt-BR"/>
        </w:rPr>
        <w:t>aimed</w:t>
      </w:r>
      <w:proofErr w:type="spellEnd"/>
      <w:r w:rsidRPr="000211BF">
        <w:rPr>
          <w:i/>
          <w:sz w:val="22"/>
          <w:szCs w:val="22"/>
          <w:lang w:val="pt-BR"/>
        </w:rPr>
        <w:t xml:space="preserve"> </w:t>
      </w:r>
      <w:proofErr w:type="spellStart"/>
      <w:r w:rsidRPr="000211BF">
        <w:rPr>
          <w:i/>
          <w:sz w:val="22"/>
          <w:szCs w:val="22"/>
          <w:lang w:val="pt-BR"/>
        </w:rPr>
        <w:t>to</w:t>
      </w:r>
      <w:proofErr w:type="spellEnd"/>
      <w:r w:rsidRPr="000211BF">
        <w:rPr>
          <w:i/>
          <w:sz w:val="22"/>
          <w:szCs w:val="22"/>
          <w:lang w:val="pt-BR"/>
        </w:rPr>
        <w:t xml:space="preserve"> </w:t>
      </w:r>
      <w:proofErr w:type="spellStart"/>
      <w:r w:rsidRPr="000211BF">
        <w:rPr>
          <w:i/>
          <w:sz w:val="22"/>
          <w:szCs w:val="22"/>
          <w:lang w:val="pt-BR"/>
        </w:rPr>
        <w:t>evaluate</w:t>
      </w:r>
      <w:proofErr w:type="spellEnd"/>
      <w:r w:rsidRPr="000211BF">
        <w:rPr>
          <w:i/>
          <w:sz w:val="22"/>
          <w:szCs w:val="22"/>
          <w:lang w:val="pt-BR"/>
        </w:rPr>
        <w:t xml:space="preserve"> the </w:t>
      </w:r>
      <w:proofErr w:type="spellStart"/>
      <w:r w:rsidRPr="000211BF">
        <w:rPr>
          <w:i/>
          <w:sz w:val="22"/>
          <w:szCs w:val="22"/>
          <w:lang w:val="pt-BR"/>
        </w:rPr>
        <w:t>presence</w:t>
      </w:r>
      <w:proofErr w:type="spellEnd"/>
      <w:r w:rsidRPr="000211BF">
        <w:rPr>
          <w:i/>
          <w:sz w:val="22"/>
          <w:szCs w:val="22"/>
          <w:lang w:val="pt-BR"/>
        </w:rPr>
        <w:t xml:space="preserve"> </w:t>
      </w:r>
      <w:proofErr w:type="spellStart"/>
      <w:r w:rsidRPr="000211BF">
        <w:rPr>
          <w:i/>
          <w:sz w:val="22"/>
          <w:szCs w:val="22"/>
          <w:lang w:val="pt-BR"/>
        </w:rPr>
        <w:t>of</w:t>
      </w:r>
      <w:proofErr w:type="spellEnd"/>
      <w:r w:rsidRPr="000211BF">
        <w:rPr>
          <w:i/>
          <w:sz w:val="22"/>
          <w:szCs w:val="22"/>
          <w:lang w:val="pt-BR"/>
        </w:rPr>
        <w:t xml:space="preserve"> </w:t>
      </w:r>
      <w:proofErr w:type="spellStart"/>
      <w:r w:rsidRPr="000211BF">
        <w:rPr>
          <w:i/>
          <w:sz w:val="22"/>
          <w:szCs w:val="22"/>
          <w:lang w:val="pt-BR"/>
        </w:rPr>
        <w:t>salicylic</w:t>
      </w:r>
      <w:proofErr w:type="spellEnd"/>
      <w:r w:rsidRPr="000211BF">
        <w:rPr>
          <w:i/>
          <w:sz w:val="22"/>
          <w:szCs w:val="22"/>
          <w:lang w:val="pt-BR"/>
        </w:rPr>
        <w:t xml:space="preserve"> </w:t>
      </w:r>
      <w:proofErr w:type="spellStart"/>
      <w:r w:rsidRPr="000211BF">
        <w:rPr>
          <w:i/>
          <w:sz w:val="22"/>
          <w:szCs w:val="22"/>
          <w:lang w:val="pt-BR"/>
        </w:rPr>
        <w:t>acid</w:t>
      </w:r>
      <w:proofErr w:type="spellEnd"/>
      <w:r w:rsidRPr="000211BF">
        <w:rPr>
          <w:i/>
          <w:sz w:val="22"/>
          <w:szCs w:val="22"/>
          <w:lang w:val="pt-BR"/>
        </w:rPr>
        <w:t xml:space="preserve"> </w:t>
      </w:r>
      <w:proofErr w:type="spellStart"/>
      <w:r w:rsidRPr="000211BF">
        <w:rPr>
          <w:i/>
          <w:sz w:val="22"/>
          <w:szCs w:val="22"/>
          <w:lang w:val="pt-BR"/>
        </w:rPr>
        <w:t>residues</w:t>
      </w:r>
      <w:proofErr w:type="spellEnd"/>
      <w:r w:rsidRPr="000211BF">
        <w:rPr>
          <w:i/>
          <w:sz w:val="22"/>
          <w:szCs w:val="22"/>
          <w:lang w:val="pt-BR"/>
        </w:rPr>
        <w:t xml:space="preserve"> in surface </w:t>
      </w:r>
      <w:proofErr w:type="spellStart"/>
      <w:r w:rsidRPr="000211BF">
        <w:rPr>
          <w:i/>
          <w:sz w:val="22"/>
          <w:szCs w:val="22"/>
          <w:lang w:val="pt-BR"/>
        </w:rPr>
        <w:t>waters</w:t>
      </w:r>
      <w:proofErr w:type="spellEnd"/>
      <w:r w:rsidRPr="000211BF">
        <w:rPr>
          <w:i/>
          <w:sz w:val="22"/>
          <w:szCs w:val="22"/>
          <w:lang w:val="pt-BR"/>
        </w:rPr>
        <w:t xml:space="preserve"> </w:t>
      </w:r>
      <w:proofErr w:type="spellStart"/>
      <w:r w:rsidRPr="000211BF">
        <w:rPr>
          <w:i/>
          <w:sz w:val="22"/>
          <w:szCs w:val="22"/>
          <w:lang w:val="pt-BR"/>
        </w:rPr>
        <w:t>of</w:t>
      </w:r>
      <w:proofErr w:type="spellEnd"/>
      <w:r w:rsidRPr="000211BF">
        <w:rPr>
          <w:i/>
          <w:sz w:val="22"/>
          <w:szCs w:val="22"/>
          <w:lang w:val="pt-BR"/>
        </w:rPr>
        <w:t xml:space="preserve"> Rio dos Queimados - Concórdia/SC. Samples </w:t>
      </w:r>
      <w:proofErr w:type="spellStart"/>
      <w:r w:rsidRPr="000211BF">
        <w:rPr>
          <w:i/>
          <w:sz w:val="22"/>
          <w:szCs w:val="22"/>
          <w:lang w:val="pt-BR"/>
        </w:rPr>
        <w:t>were</w:t>
      </w:r>
      <w:proofErr w:type="spellEnd"/>
      <w:r w:rsidRPr="000211BF">
        <w:rPr>
          <w:i/>
          <w:sz w:val="22"/>
          <w:szCs w:val="22"/>
          <w:lang w:val="pt-BR"/>
        </w:rPr>
        <w:t xml:space="preserve"> </w:t>
      </w:r>
      <w:proofErr w:type="spellStart"/>
      <w:r w:rsidRPr="000211BF">
        <w:rPr>
          <w:i/>
          <w:sz w:val="22"/>
          <w:szCs w:val="22"/>
          <w:lang w:val="pt-BR"/>
        </w:rPr>
        <w:t>collected</w:t>
      </w:r>
      <w:proofErr w:type="spellEnd"/>
      <w:r w:rsidRPr="000211BF">
        <w:rPr>
          <w:i/>
          <w:sz w:val="22"/>
          <w:szCs w:val="22"/>
          <w:lang w:val="pt-BR"/>
        </w:rPr>
        <w:t xml:space="preserve"> </w:t>
      </w:r>
      <w:proofErr w:type="spellStart"/>
      <w:r w:rsidRPr="000211BF">
        <w:rPr>
          <w:i/>
          <w:sz w:val="22"/>
          <w:szCs w:val="22"/>
          <w:lang w:val="pt-BR"/>
        </w:rPr>
        <w:t>at</w:t>
      </w:r>
      <w:proofErr w:type="spellEnd"/>
      <w:r w:rsidRPr="000211BF">
        <w:rPr>
          <w:i/>
          <w:sz w:val="22"/>
          <w:szCs w:val="22"/>
          <w:lang w:val="pt-BR"/>
        </w:rPr>
        <w:t xml:space="preserve"> </w:t>
      </w:r>
      <w:proofErr w:type="spellStart"/>
      <w:r w:rsidRPr="000211BF">
        <w:rPr>
          <w:i/>
          <w:sz w:val="22"/>
          <w:szCs w:val="22"/>
          <w:lang w:val="pt-BR"/>
        </w:rPr>
        <w:t>six</w:t>
      </w:r>
      <w:proofErr w:type="spellEnd"/>
      <w:r w:rsidRPr="000211BF">
        <w:rPr>
          <w:i/>
          <w:sz w:val="22"/>
          <w:szCs w:val="22"/>
          <w:lang w:val="pt-BR"/>
        </w:rPr>
        <w:t xml:space="preserve"> </w:t>
      </w:r>
      <w:proofErr w:type="spellStart"/>
      <w:r w:rsidRPr="000211BF">
        <w:rPr>
          <w:i/>
          <w:sz w:val="22"/>
          <w:szCs w:val="22"/>
          <w:lang w:val="pt-BR"/>
        </w:rPr>
        <w:t>different</w:t>
      </w:r>
      <w:proofErr w:type="spellEnd"/>
      <w:r w:rsidRPr="000211BF">
        <w:rPr>
          <w:i/>
          <w:sz w:val="22"/>
          <w:szCs w:val="22"/>
          <w:lang w:val="pt-BR"/>
        </w:rPr>
        <w:t xml:space="preserve"> points </w:t>
      </w:r>
      <w:proofErr w:type="spellStart"/>
      <w:r w:rsidRPr="000211BF">
        <w:rPr>
          <w:i/>
          <w:sz w:val="22"/>
          <w:szCs w:val="22"/>
          <w:lang w:val="pt-BR"/>
        </w:rPr>
        <w:t>on</w:t>
      </w:r>
      <w:proofErr w:type="spellEnd"/>
      <w:r w:rsidRPr="000211BF">
        <w:rPr>
          <w:i/>
          <w:sz w:val="22"/>
          <w:szCs w:val="22"/>
          <w:lang w:val="pt-BR"/>
        </w:rPr>
        <w:t xml:space="preserve"> the Rio dos Queimados. The </w:t>
      </w:r>
      <w:proofErr w:type="spellStart"/>
      <w:r w:rsidRPr="000211BF">
        <w:rPr>
          <w:i/>
          <w:sz w:val="22"/>
          <w:szCs w:val="22"/>
          <w:lang w:val="pt-BR"/>
        </w:rPr>
        <w:t>determination</w:t>
      </w:r>
      <w:proofErr w:type="spellEnd"/>
      <w:r w:rsidRPr="000211BF">
        <w:rPr>
          <w:i/>
          <w:sz w:val="22"/>
          <w:szCs w:val="22"/>
          <w:lang w:val="pt-BR"/>
        </w:rPr>
        <w:t xml:space="preserve"> </w:t>
      </w:r>
      <w:proofErr w:type="spellStart"/>
      <w:r w:rsidRPr="000211BF">
        <w:rPr>
          <w:i/>
          <w:sz w:val="22"/>
          <w:szCs w:val="22"/>
          <w:lang w:val="pt-BR"/>
        </w:rPr>
        <w:t>of</w:t>
      </w:r>
      <w:proofErr w:type="spellEnd"/>
      <w:r w:rsidRPr="000211BF">
        <w:rPr>
          <w:i/>
          <w:sz w:val="22"/>
          <w:szCs w:val="22"/>
          <w:lang w:val="pt-BR"/>
        </w:rPr>
        <w:t xml:space="preserve"> </w:t>
      </w:r>
      <w:proofErr w:type="spellStart"/>
      <w:r w:rsidRPr="000211BF">
        <w:rPr>
          <w:i/>
          <w:sz w:val="22"/>
          <w:szCs w:val="22"/>
          <w:lang w:val="pt-BR"/>
        </w:rPr>
        <w:t>salicylic</w:t>
      </w:r>
      <w:proofErr w:type="spellEnd"/>
      <w:r w:rsidRPr="000211BF">
        <w:rPr>
          <w:i/>
          <w:sz w:val="22"/>
          <w:szCs w:val="22"/>
          <w:lang w:val="pt-BR"/>
        </w:rPr>
        <w:t xml:space="preserve"> </w:t>
      </w:r>
      <w:proofErr w:type="spellStart"/>
      <w:r w:rsidRPr="000211BF">
        <w:rPr>
          <w:i/>
          <w:sz w:val="22"/>
          <w:szCs w:val="22"/>
          <w:lang w:val="pt-BR"/>
        </w:rPr>
        <w:t>acid</w:t>
      </w:r>
      <w:proofErr w:type="spellEnd"/>
      <w:r w:rsidRPr="000211BF">
        <w:rPr>
          <w:i/>
          <w:sz w:val="22"/>
          <w:szCs w:val="22"/>
          <w:lang w:val="pt-BR"/>
        </w:rPr>
        <w:t xml:space="preserve"> </w:t>
      </w:r>
      <w:proofErr w:type="spellStart"/>
      <w:r w:rsidRPr="000211BF">
        <w:rPr>
          <w:i/>
          <w:sz w:val="22"/>
          <w:szCs w:val="22"/>
          <w:lang w:val="pt-BR"/>
        </w:rPr>
        <w:t>concentration</w:t>
      </w:r>
      <w:proofErr w:type="spellEnd"/>
      <w:r w:rsidRPr="000211BF">
        <w:rPr>
          <w:i/>
          <w:sz w:val="22"/>
          <w:szCs w:val="22"/>
          <w:lang w:val="pt-BR"/>
        </w:rPr>
        <w:t xml:space="preserve"> </w:t>
      </w:r>
      <w:proofErr w:type="spellStart"/>
      <w:r w:rsidRPr="000211BF">
        <w:rPr>
          <w:i/>
          <w:sz w:val="22"/>
          <w:szCs w:val="22"/>
          <w:lang w:val="pt-BR"/>
        </w:rPr>
        <w:t>was</w:t>
      </w:r>
      <w:proofErr w:type="spellEnd"/>
      <w:r w:rsidRPr="000211BF">
        <w:rPr>
          <w:i/>
          <w:sz w:val="22"/>
          <w:szCs w:val="22"/>
          <w:lang w:val="pt-BR"/>
        </w:rPr>
        <w:t xml:space="preserve"> </w:t>
      </w:r>
      <w:proofErr w:type="spellStart"/>
      <w:r w:rsidRPr="000211BF">
        <w:rPr>
          <w:i/>
          <w:sz w:val="22"/>
          <w:szCs w:val="22"/>
          <w:lang w:val="pt-BR"/>
        </w:rPr>
        <w:t>performed</w:t>
      </w:r>
      <w:proofErr w:type="spellEnd"/>
      <w:r w:rsidRPr="000211BF">
        <w:rPr>
          <w:i/>
          <w:sz w:val="22"/>
          <w:szCs w:val="22"/>
          <w:lang w:val="pt-BR"/>
        </w:rPr>
        <w:t xml:space="preserve"> </w:t>
      </w:r>
      <w:proofErr w:type="spellStart"/>
      <w:r w:rsidRPr="000211BF">
        <w:rPr>
          <w:i/>
          <w:sz w:val="22"/>
          <w:szCs w:val="22"/>
          <w:lang w:val="pt-BR"/>
        </w:rPr>
        <w:t>by</w:t>
      </w:r>
      <w:proofErr w:type="spellEnd"/>
      <w:r w:rsidRPr="000211BF">
        <w:rPr>
          <w:i/>
          <w:sz w:val="22"/>
          <w:szCs w:val="22"/>
          <w:lang w:val="pt-BR"/>
        </w:rPr>
        <w:t xml:space="preserve"> the </w:t>
      </w:r>
      <w:proofErr w:type="spellStart"/>
      <w:r w:rsidRPr="000211BF">
        <w:rPr>
          <w:i/>
          <w:sz w:val="22"/>
          <w:szCs w:val="22"/>
          <w:lang w:val="pt-BR"/>
        </w:rPr>
        <w:t>spectrophotometric</w:t>
      </w:r>
      <w:proofErr w:type="spellEnd"/>
      <w:r w:rsidRPr="000211BF">
        <w:rPr>
          <w:i/>
          <w:sz w:val="22"/>
          <w:szCs w:val="22"/>
          <w:lang w:val="pt-BR"/>
        </w:rPr>
        <w:t xml:space="preserve"> </w:t>
      </w:r>
      <w:proofErr w:type="spellStart"/>
      <w:r w:rsidRPr="000211BF">
        <w:rPr>
          <w:i/>
          <w:sz w:val="22"/>
          <w:szCs w:val="22"/>
          <w:lang w:val="pt-BR"/>
        </w:rPr>
        <w:t>method</w:t>
      </w:r>
      <w:proofErr w:type="spellEnd"/>
      <w:r w:rsidRPr="000211BF">
        <w:rPr>
          <w:i/>
          <w:sz w:val="22"/>
          <w:szCs w:val="22"/>
          <w:lang w:val="pt-BR"/>
        </w:rPr>
        <w:t xml:space="preserve"> </w:t>
      </w:r>
      <w:proofErr w:type="spellStart"/>
      <w:r w:rsidRPr="000211BF">
        <w:rPr>
          <w:i/>
          <w:sz w:val="22"/>
          <w:szCs w:val="22"/>
          <w:lang w:val="pt-BR"/>
        </w:rPr>
        <w:t>based</w:t>
      </w:r>
      <w:proofErr w:type="spellEnd"/>
      <w:r w:rsidRPr="000211BF">
        <w:rPr>
          <w:i/>
          <w:sz w:val="22"/>
          <w:szCs w:val="22"/>
          <w:lang w:val="pt-BR"/>
        </w:rPr>
        <w:t xml:space="preserve"> </w:t>
      </w:r>
      <w:proofErr w:type="spellStart"/>
      <w:r w:rsidRPr="000211BF">
        <w:rPr>
          <w:i/>
          <w:sz w:val="22"/>
          <w:szCs w:val="22"/>
          <w:lang w:val="pt-BR"/>
        </w:rPr>
        <w:t>on</w:t>
      </w:r>
      <w:proofErr w:type="spellEnd"/>
      <w:r w:rsidRPr="000211BF">
        <w:rPr>
          <w:i/>
          <w:sz w:val="22"/>
          <w:szCs w:val="22"/>
          <w:lang w:val="pt-BR"/>
        </w:rPr>
        <w:t xml:space="preserve"> the </w:t>
      </w:r>
      <w:proofErr w:type="spellStart"/>
      <w:r w:rsidRPr="000211BF">
        <w:rPr>
          <w:i/>
          <w:sz w:val="22"/>
          <w:szCs w:val="22"/>
          <w:lang w:val="pt-BR"/>
        </w:rPr>
        <w:t>formation</w:t>
      </w:r>
      <w:proofErr w:type="spellEnd"/>
      <w:r w:rsidRPr="000211BF">
        <w:rPr>
          <w:i/>
          <w:sz w:val="22"/>
          <w:szCs w:val="22"/>
          <w:lang w:val="pt-BR"/>
        </w:rPr>
        <w:t xml:space="preserve"> </w:t>
      </w:r>
      <w:proofErr w:type="spellStart"/>
      <w:r w:rsidRPr="000211BF">
        <w:rPr>
          <w:i/>
          <w:sz w:val="22"/>
          <w:szCs w:val="22"/>
          <w:lang w:val="pt-BR"/>
        </w:rPr>
        <w:t>of</w:t>
      </w:r>
      <w:proofErr w:type="spellEnd"/>
      <w:r w:rsidRPr="000211BF">
        <w:rPr>
          <w:i/>
          <w:sz w:val="22"/>
          <w:szCs w:val="22"/>
          <w:lang w:val="pt-BR"/>
        </w:rPr>
        <w:t xml:space="preserve"> the </w:t>
      </w:r>
      <w:proofErr w:type="spellStart"/>
      <w:r w:rsidRPr="000211BF">
        <w:rPr>
          <w:i/>
          <w:sz w:val="22"/>
          <w:szCs w:val="22"/>
          <w:lang w:val="pt-BR"/>
        </w:rPr>
        <w:t>complex</w:t>
      </w:r>
      <w:proofErr w:type="spellEnd"/>
      <w:r w:rsidRPr="000211BF">
        <w:rPr>
          <w:i/>
          <w:sz w:val="22"/>
          <w:szCs w:val="22"/>
          <w:lang w:val="pt-BR"/>
        </w:rPr>
        <w:t xml:space="preserve"> between </w:t>
      </w:r>
      <w:proofErr w:type="spellStart"/>
      <w:r w:rsidRPr="000211BF">
        <w:rPr>
          <w:i/>
          <w:sz w:val="22"/>
          <w:szCs w:val="22"/>
          <w:lang w:val="pt-BR"/>
        </w:rPr>
        <w:t>salicylic</w:t>
      </w:r>
      <w:proofErr w:type="spellEnd"/>
      <w:r w:rsidRPr="000211BF">
        <w:rPr>
          <w:i/>
          <w:sz w:val="22"/>
          <w:szCs w:val="22"/>
          <w:lang w:val="pt-BR"/>
        </w:rPr>
        <w:t xml:space="preserve"> </w:t>
      </w:r>
      <w:proofErr w:type="spellStart"/>
      <w:r w:rsidRPr="000211BF">
        <w:rPr>
          <w:i/>
          <w:sz w:val="22"/>
          <w:szCs w:val="22"/>
          <w:lang w:val="pt-BR"/>
        </w:rPr>
        <w:t>acid</w:t>
      </w:r>
      <w:proofErr w:type="spellEnd"/>
      <w:r w:rsidRPr="000211BF">
        <w:rPr>
          <w:i/>
          <w:sz w:val="22"/>
          <w:szCs w:val="22"/>
          <w:lang w:val="pt-BR"/>
        </w:rPr>
        <w:t xml:space="preserve"> </w:t>
      </w:r>
      <w:proofErr w:type="spellStart"/>
      <w:r w:rsidRPr="000211BF">
        <w:rPr>
          <w:i/>
          <w:sz w:val="22"/>
          <w:szCs w:val="22"/>
          <w:lang w:val="pt-BR"/>
        </w:rPr>
        <w:t>and</w:t>
      </w:r>
      <w:proofErr w:type="spellEnd"/>
      <w:r w:rsidRPr="000211BF">
        <w:rPr>
          <w:i/>
          <w:sz w:val="22"/>
          <w:szCs w:val="22"/>
          <w:lang w:val="pt-BR"/>
        </w:rPr>
        <w:t xml:space="preserve"> </w:t>
      </w:r>
      <w:proofErr w:type="gramStart"/>
      <w:r w:rsidRPr="000211BF">
        <w:rPr>
          <w:i/>
          <w:sz w:val="22"/>
          <w:szCs w:val="22"/>
          <w:lang w:val="pt-BR"/>
        </w:rPr>
        <w:t>Fe(</w:t>
      </w:r>
      <w:proofErr w:type="gramEnd"/>
      <w:r w:rsidRPr="000211BF">
        <w:rPr>
          <w:i/>
          <w:sz w:val="22"/>
          <w:szCs w:val="22"/>
          <w:lang w:val="pt-BR"/>
        </w:rPr>
        <w:t xml:space="preserve">III) </w:t>
      </w:r>
      <w:proofErr w:type="spellStart"/>
      <w:r w:rsidRPr="000211BF">
        <w:rPr>
          <w:i/>
          <w:sz w:val="22"/>
          <w:szCs w:val="22"/>
          <w:lang w:val="pt-BR"/>
        </w:rPr>
        <w:t>ions</w:t>
      </w:r>
      <w:proofErr w:type="spellEnd"/>
      <w:r w:rsidRPr="000211BF">
        <w:rPr>
          <w:i/>
          <w:sz w:val="22"/>
          <w:szCs w:val="22"/>
          <w:lang w:val="pt-BR"/>
        </w:rPr>
        <w:t xml:space="preserve"> </w:t>
      </w:r>
      <w:proofErr w:type="spellStart"/>
      <w:r w:rsidRPr="000211BF">
        <w:rPr>
          <w:i/>
          <w:sz w:val="22"/>
          <w:szCs w:val="22"/>
          <w:lang w:val="pt-BR"/>
        </w:rPr>
        <w:t>and</w:t>
      </w:r>
      <w:proofErr w:type="spellEnd"/>
      <w:r w:rsidRPr="000211BF">
        <w:rPr>
          <w:i/>
          <w:sz w:val="22"/>
          <w:szCs w:val="22"/>
          <w:lang w:val="pt-BR"/>
        </w:rPr>
        <w:t xml:space="preserve"> the pH </w:t>
      </w:r>
      <w:proofErr w:type="spellStart"/>
      <w:r w:rsidRPr="000211BF">
        <w:rPr>
          <w:i/>
          <w:sz w:val="22"/>
          <w:szCs w:val="22"/>
          <w:lang w:val="pt-BR"/>
        </w:rPr>
        <w:t>value</w:t>
      </w:r>
      <w:proofErr w:type="spellEnd"/>
      <w:r w:rsidRPr="000211BF">
        <w:rPr>
          <w:i/>
          <w:sz w:val="22"/>
          <w:szCs w:val="22"/>
          <w:lang w:val="pt-BR"/>
        </w:rPr>
        <w:t xml:space="preserve"> </w:t>
      </w:r>
      <w:proofErr w:type="spellStart"/>
      <w:r w:rsidRPr="000211BF">
        <w:rPr>
          <w:i/>
          <w:sz w:val="22"/>
          <w:szCs w:val="22"/>
          <w:lang w:val="pt-BR"/>
        </w:rPr>
        <w:t>was</w:t>
      </w:r>
      <w:proofErr w:type="spellEnd"/>
      <w:r w:rsidRPr="000211BF">
        <w:rPr>
          <w:i/>
          <w:sz w:val="22"/>
          <w:szCs w:val="22"/>
          <w:lang w:val="pt-BR"/>
        </w:rPr>
        <w:t xml:space="preserve"> </w:t>
      </w:r>
      <w:proofErr w:type="spellStart"/>
      <w:r w:rsidRPr="000211BF">
        <w:rPr>
          <w:i/>
          <w:sz w:val="22"/>
          <w:szCs w:val="22"/>
          <w:lang w:val="pt-BR"/>
        </w:rPr>
        <w:t>performed</w:t>
      </w:r>
      <w:proofErr w:type="spellEnd"/>
      <w:r w:rsidRPr="000211BF">
        <w:rPr>
          <w:i/>
          <w:sz w:val="22"/>
          <w:szCs w:val="22"/>
          <w:lang w:val="pt-BR"/>
        </w:rPr>
        <w:t xml:space="preserve"> </w:t>
      </w:r>
      <w:proofErr w:type="spellStart"/>
      <w:r w:rsidRPr="000211BF">
        <w:rPr>
          <w:i/>
          <w:sz w:val="22"/>
          <w:szCs w:val="22"/>
          <w:lang w:val="pt-BR"/>
        </w:rPr>
        <w:t>using</w:t>
      </w:r>
      <w:proofErr w:type="spellEnd"/>
      <w:r w:rsidRPr="000211BF">
        <w:rPr>
          <w:i/>
          <w:sz w:val="22"/>
          <w:szCs w:val="22"/>
          <w:lang w:val="pt-BR"/>
        </w:rPr>
        <w:t xml:space="preserve"> a </w:t>
      </w:r>
      <w:proofErr w:type="spellStart"/>
      <w:r w:rsidRPr="000211BF">
        <w:rPr>
          <w:i/>
          <w:sz w:val="22"/>
          <w:szCs w:val="22"/>
          <w:lang w:val="pt-BR"/>
        </w:rPr>
        <w:t>bench</w:t>
      </w:r>
      <w:proofErr w:type="spellEnd"/>
      <w:r w:rsidRPr="000211BF">
        <w:rPr>
          <w:i/>
          <w:sz w:val="22"/>
          <w:szCs w:val="22"/>
          <w:lang w:val="pt-BR"/>
        </w:rPr>
        <w:t xml:space="preserve"> pH </w:t>
      </w:r>
      <w:r w:rsidRPr="000211BF">
        <w:rPr>
          <w:i/>
          <w:sz w:val="22"/>
          <w:szCs w:val="22"/>
          <w:lang w:val="pt-BR"/>
        </w:rPr>
        <w:lastRenderedPageBreak/>
        <w:t xml:space="preserve">meter. The </w:t>
      </w:r>
      <w:proofErr w:type="spellStart"/>
      <w:r w:rsidRPr="000211BF">
        <w:rPr>
          <w:i/>
          <w:sz w:val="22"/>
          <w:szCs w:val="22"/>
          <w:lang w:val="pt-BR"/>
        </w:rPr>
        <w:t>results</w:t>
      </w:r>
      <w:proofErr w:type="spellEnd"/>
      <w:r w:rsidRPr="000211BF">
        <w:rPr>
          <w:i/>
          <w:sz w:val="22"/>
          <w:szCs w:val="22"/>
          <w:lang w:val="pt-BR"/>
        </w:rPr>
        <w:t xml:space="preserve"> show </w:t>
      </w:r>
      <w:proofErr w:type="spellStart"/>
      <w:r w:rsidRPr="000211BF">
        <w:rPr>
          <w:i/>
          <w:sz w:val="22"/>
          <w:szCs w:val="22"/>
          <w:lang w:val="pt-BR"/>
        </w:rPr>
        <w:t>that</w:t>
      </w:r>
      <w:proofErr w:type="spellEnd"/>
      <w:r w:rsidRPr="000211BF">
        <w:rPr>
          <w:i/>
          <w:sz w:val="22"/>
          <w:szCs w:val="22"/>
          <w:lang w:val="pt-BR"/>
        </w:rPr>
        <w:t xml:space="preserve"> the surface </w:t>
      </w:r>
      <w:proofErr w:type="spellStart"/>
      <w:r w:rsidRPr="000211BF">
        <w:rPr>
          <w:i/>
          <w:sz w:val="22"/>
          <w:szCs w:val="22"/>
          <w:lang w:val="pt-BR"/>
        </w:rPr>
        <w:t>waters</w:t>
      </w:r>
      <w:proofErr w:type="spellEnd"/>
      <w:r w:rsidRPr="000211BF">
        <w:rPr>
          <w:i/>
          <w:sz w:val="22"/>
          <w:szCs w:val="22"/>
          <w:lang w:val="pt-BR"/>
        </w:rPr>
        <w:t xml:space="preserve"> </w:t>
      </w:r>
      <w:proofErr w:type="spellStart"/>
      <w:r w:rsidRPr="000211BF">
        <w:rPr>
          <w:i/>
          <w:sz w:val="22"/>
          <w:szCs w:val="22"/>
          <w:lang w:val="pt-BR"/>
        </w:rPr>
        <w:t>of</w:t>
      </w:r>
      <w:proofErr w:type="spellEnd"/>
      <w:r w:rsidRPr="000211BF">
        <w:rPr>
          <w:i/>
          <w:sz w:val="22"/>
          <w:szCs w:val="22"/>
          <w:lang w:val="pt-BR"/>
        </w:rPr>
        <w:t xml:space="preserve"> the Rio dos Queimados </w:t>
      </w:r>
      <w:proofErr w:type="spellStart"/>
      <w:r w:rsidRPr="000211BF">
        <w:rPr>
          <w:i/>
          <w:sz w:val="22"/>
          <w:szCs w:val="22"/>
          <w:lang w:val="pt-BR"/>
        </w:rPr>
        <w:t>have</w:t>
      </w:r>
      <w:proofErr w:type="spellEnd"/>
      <w:r w:rsidRPr="000211BF">
        <w:rPr>
          <w:i/>
          <w:sz w:val="22"/>
          <w:szCs w:val="22"/>
          <w:lang w:val="pt-BR"/>
        </w:rPr>
        <w:t xml:space="preserve"> </w:t>
      </w:r>
      <w:proofErr w:type="spellStart"/>
      <w:r w:rsidRPr="000211BF">
        <w:rPr>
          <w:i/>
          <w:sz w:val="22"/>
          <w:szCs w:val="22"/>
          <w:lang w:val="pt-BR"/>
        </w:rPr>
        <w:t>their</w:t>
      </w:r>
      <w:proofErr w:type="spellEnd"/>
      <w:r w:rsidRPr="000211BF">
        <w:rPr>
          <w:i/>
          <w:sz w:val="22"/>
          <w:szCs w:val="22"/>
          <w:lang w:val="pt-BR"/>
        </w:rPr>
        <w:t xml:space="preserve"> pH </w:t>
      </w:r>
      <w:proofErr w:type="spellStart"/>
      <w:r w:rsidRPr="000211BF">
        <w:rPr>
          <w:i/>
          <w:sz w:val="22"/>
          <w:szCs w:val="22"/>
          <w:lang w:val="pt-BR"/>
        </w:rPr>
        <w:t>within</w:t>
      </w:r>
      <w:proofErr w:type="spellEnd"/>
      <w:r w:rsidRPr="000211BF">
        <w:rPr>
          <w:i/>
          <w:sz w:val="22"/>
          <w:szCs w:val="22"/>
          <w:lang w:val="pt-BR"/>
        </w:rPr>
        <w:t xml:space="preserve"> the </w:t>
      </w:r>
      <w:proofErr w:type="spellStart"/>
      <w:r w:rsidRPr="000211BF">
        <w:rPr>
          <w:i/>
          <w:sz w:val="22"/>
          <w:szCs w:val="22"/>
          <w:lang w:val="pt-BR"/>
        </w:rPr>
        <w:t>norms</w:t>
      </w:r>
      <w:proofErr w:type="spellEnd"/>
      <w:r w:rsidRPr="000211BF">
        <w:rPr>
          <w:i/>
          <w:sz w:val="22"/>
          <w:szCs w:val="22"/>
          <w:lang w:val="pt-BR"/>
        </w:rPr>
        <w:t xml:space="preserve"> </w:t>
      </w:r>
      <w:proofErr w:type="spellStart"/>
      <w:r w:rsidRPr="000211BF">
        <w:rPr>
          <w:i/>
          <w:sz w:val="22"/>
          <w:szCs w:val="22"/>
          <w:lang w:val="pt-BR"/>
        </w:rPr>
        <w:t>and</w:t>
      </w:r>
      <w:proofErr w:type="spellEnd"/>
      <w:r w:rsidRPr="000211BF">
        <w:rPr>
          <w:i/>
          <w:sz w:val="22"/>
          <w:szCs w:val="22"/>
          <w:lang w:val="pt-BR"/>
        </w:rPr>
        <w:t xml:space="preserve"> </w:t>
      </w:r>
      <w:proofErr w:type="spellStart"/>
      <w:r w:rsidRPr="000211BF">
        <w:rPr>
          <w:i/>
          <w:sz w:val="22"/>
          <w:szCs w:val="22"/>
          <w:lang w:val="pt-BR"/>
        </w:rPr>
        <w:t>without</w:t>
      </w:r>
      <w:proofErr w:type="spellEnd"/>
      <w:r w:rsidRPr="000211BF">
        <w:rPr>
          <w:i/>
          <w:sz w:val="22"/>
          <w:szCs w:val="22"/>
          <w:lang w:val="pt-BR"/>
        </w:rPr>
        <w:t xml:space="preserve"> the </w:t>
      </w:r>
      <w:proofErr w:type="spellStart"/>
      <w:r w:rsidRPr="000211BF">
        <w:rPr>
          <w:i/>
          <w:sz w:val="22"/>
          <w:szCs w:val="22"/>
          <w:lang w:val="pt-BR"/>
        </w:rPr>
        <w:t>presence</w:t>
      </w:r>
      <w:proofErr w:type="spellEnd"/>
      <w:r w:rsidRPr="000211BF">
        <w:rPr>
          <w:i/>
          <w:sz w:val="22"/>
          <w:szCs w:val="22"/>
          <w:lang w:val="pt-BR"/>
        </w:rPr>
        <w:t xml:space="preserve"> </w:t>
      </w:r>
      <w:proofErr w:type="spellStart"/>
      <w:r w:rsidRPr="000211BF">
        <w:rPr>
          <w:i/>
          <w:sz w:val="22"/>
          <w:szCs w:val="22"/>
          <w:lang w:val="pt-BR"/>
        </w:rPr>
        <w:t>of</w:t>
      </w:r>
      <w:proofErr w:type="spellEnd"/>
      <w:r w:rsidRPr="000211BF">
        <w:rPr>
          <w:i/>
          <w:sz w:val="22"/>
          <w:szCs w:val="22"/>
          <w:lang w:val="pt-BR"/>
        </w:rPr>
        <w:t xml:space="preserve"> AS </w:t>
      </w:r>
      <w:proofErr w:type="spellStart"/>
      <w:r w:rsidRPr="000211BF">
        <w:rPr>
          <w:i/>
          <w:sz w:val="22"/>
          <w:szCs w:val="22"/>
          <w:lang w:val="pt-BR"/>
        </w:rPr>
        <w:t>residue</w:t>
      </w:r>
      <w:proofErr w:type="spellEnd"/>
      <w:r w:rsidRPr="000211BF">
        <w:rPr>
          <w:i/>
          <w:sz w:val="22"/>
          <w:szCs w:val="22"/>
          <w:lang w:val="pt-BR"/>
        </w:rPr>
        <w:t>.</w:t>
      </w:r>
    </w:p>
    <w:p w14:paraId="646EEC12" w14:textId="625FD0AC"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476963" w:rsidRPr="00476963">
        <w:rPr>
          <w:i/>
          <w:sz w:val="22"/>
          <w:szCs w:val="22"/>
        </w:rPr>
        <w:t xml:space="preserve">Drugs in the environment, Drug residue, salicylic acid, water quality, </w:t>
      </w:r>
      <w:proofErr w:type="spellStart"/>
      <w:r w:rsidR="00476963" w:rsidRPr="00476963">
        <w:rPr>
          <w:i/>
          <w:sz w:val="22"/>
          <w:szCs w:val="22"/>
        </w:rPr>
        <w:t>Queimados</w:t>
      </w:r>
      <w:proofErr w:type="spellEnd"/>
      <w:r w:rsidR="00476963" w:rsidRPr="00476963">
        <w:rPr>
          <w:i/>
          <w:sz w:val="22"/>
          <w:szCs w:val="22"/>
        </w:rPr>
        <w:t xml:space="preserve"> River.</w:t>
      </w:r>
    </w:p>
    <w:p w14:paraId="10D54036" w14:textId="77777777" w:rsidR="00B17947" w:rsidRDefault="00B17947" w:rsidP="00E65D3B">
      <w:pPr>
        <w:spacing w:after="120"/>
        <w:jc w:val="left"/>
        <w:rPr>
          <w:i/>
          <w:sz w:val="22"/>
          <w:szCs w:val="22"/>
        </w:rPr>
      </w:pPr>
    </w:p>
    <w:p w14:paraId="152F5CA2" w14:textId="77777777" w:rsidR="004245F7" w:rsidRPr="0049479C" w:rsidRDefault="006D00BB" w:rsidP="00E97ED4">
      <w:pPr>
        <w:pStyle w:val="PargrafodaLista"/>
        <w:numPr>
          <w:ilvl w:val="0"/>
          <w:numId w:val="5"/>
        </w:numPr>
        <w:spacing w:after="120"/>
        <w:rPr>
          <w:b/>
          <w:szCs w:val="24"/>
        </w:rPr>
      </w:pPr>
      <w:proofErr w:type="spellStart"/>
      <w:r w:rsidRPr="0049479C">
        <w:rPr>
          <w:b/>
          <w:szCs w:val="24"/>
        </w:rPr>
        <w:t>Introdução</w:t>
      </w:r>
      <w:proofErr w:type="spellEnd"/>
    </w:p>
    <w:p w14:paraId="1504C531" w14:textId="2B1051A6" w:rsidR="009B2EF9" w:rsidRDefault="009B2EF9" w:rsidP="00D257B4">
      <w:pPr>
        <w:spacing w:after="120"/>
        <w:ind w:firstLine="284"/>
        <w:rPr>
          <w:szCs w:val="24"/>
          <w:lang w:val="pt-BR"/>
        </w:rPr>
      </w:pPr>
    </w:p>
    <w:p w14:paraId="678F5A3D" w14:textId="29FB5E67" w:rsidR="00476963" w:rsidRPr="00476963" w:rsidRDefault="00476963" w:rsidP="00476963">
      <w:pPr>
        <w:spacing w:after="120"/>
        <w:ind w:firstLine="284"/>
        <w:rPr>
          <w:szCs w:val="24"/>
          <w:lang w:val="pt-BR"/>
        </w:rPr>
      </w:pPr>
      <w:r w:rsidRPr="00476963">
        <w:rPr>
          <w:szCs w:val="24"/>
          <w:lang w:val="pt-BR"/>
        </w:rPr>
        <w:t xml:space="preserve">A presença de produtos farmacêuticos, em recursos hídricos despertou grande preocupação dos cientistas em todo o mundo devido à sua persistência na natureza, seus efeitos </w:t>
      </w:r>
      <w:proofErr w:type="spellStart"/>
      <w:r w:rsidRPr="00476963">
        <w:rPr>
          <w:szCs w:val="24"/>
          <w:lang w:val="pt-BR"/>
        </w:rPr>
        <w:t>ecotoxicológicos</w:t>
      </w:r>
      <w:proofErr w:type="spellEnd"/>
      <w:r w:rsidRPr="00476963">
        <w:rPr>
          <w:szCs w:val="24"/>
          <w:lang w:val="pt-BR"/>
        </w:rPr>
        <w:t xml:space="preserve"> em organismos aquáticos e por tornar-se um perigo para a saúde (ENSANO et al., 2017; CHEN et al., 2019)</w:t>
      </w:r>
      <w:r w:rsidR="00F45D61">
        <w:rPr>
          <w:szCs w:val="24"/>
          <w:lang w:val="pt-BR"/>
        </w:rPr>
        <w:t>.</w:t>
      </w:r>
      <w:r w:rsidRPr="00476963">
        <w:rPr>
          <w:szCs w:val="24"/>
          <w:lang w:val="pt-BR"/>
        </w:rPr>
        <w:t xml:space="preserve"> </w:t>
      </w:r>
    </w:p>
    <w:p w14:paraId="0185D0AC" w14:textId="7FEFB4E3" w:rsidR="00476963" w:rsidRPr="00476963" w:rsidRDefault="00476963" w:rsidP="00476963">
      <w:pPr>
        <w:spacing w:after="120"/>
        <w:ind w:firstLine="284"/>
        <w:rPr>
          <w:szCs w:val="24"/>
          <w:lang w:val="pt-BR"/>
        </w:rPr>
      </w:pPr>
      <w:r w:rsidRPr="00476963">
        <w:rPr>
          <w:szCs w:val="24"/>
          <w:lang w:val="pt-BR"/>
        </w:rPr>
        <w:t>Os fármacos encontram seu caminho até o meio ambiente por meio de águas residuais industriais, hospitalares e municipais, efluentes de origem animal, descarga direta de produtos farmacêuticos em corpos d’água e vazamento de fossa séptica (KARUNANAYAKE et al., 2017; GINEBREDA et al., 2010)</w:t>
      </w:r>
      <w:r w:rsidR="00F45D61">
        <w:rPr>
          <w:szCs w:val="24"/>
          <w:lang w:val="pt-BR"/>
        </w:rPr>
        <w:t>.</w:t>
      </w:r>
    </w:p>
    <w:p w14:paraId="05A3094A" w14:textId="490C824E" w:rsidR="00476963" w:rsidRPr="00476963" w:rsidRDefault="00476963" w:rsidP="00476963">
      <w:pPr>
        <w:spacing w:after="120"/>
        <w:ind w:firstLine="284"/>
        <w:rPr>
          <w:szCs w:val="24"/>
          <w:lang w:val="pt-BR"/>
        </w:rPr>
      </w:pPr>
      <w:r w:rsidRPr="00476963">
        <w:rPr>
          <w:szCs w:val="24"/>
          <w:lang w:val="pt-BR"/>
        </w:rPr>
        <w:t>Um poluente emergente comum é o ácido salicílico (AS) (ácido 2-hidroxibenzóico), amplamente empregado em todo o mundo em formulações cosméticas, dermatológicas, alimentares e farmacêuticas. É o principal precursor e o principal metabolito da droga aspirina (ácido acetilsalicílico). Este tem sido detectado atualmente em rios, águas residuais urbanas e influentes e efluentes de estações de tratamento de águas residuais de muitos países (GARZA-CAMPOS et al., 2016)</w:t>
      </w:r>
      <w:r w:rsidR="00F45D61">
        <w:rPr>
          <w:szCs w:val="24"/>
          <w:lang w:val="pt-BR"/>
        </w:rPr>
        <w:t>.</w:t>
      </w:r>
    </w:p>
    <w:p w14:paraId="7D424F80" w14:textId="53218C34" w:rsidR="00476963" w:rsidRPr="00476963" w:rsidRDefault="00476963" w:rsidP="00D2465C">
      <w:pPr>
        <w:spacing w:after="120"/>
        <w:ind w:firstLine="284"/>
        <w:rPr>
          <w:szCs w:val="24"/>
          <w:lang w:val="pt-BR"/>
        </w:rPr>
      </w:pPr>
      <w:r w:rsidRPr="00476963">
        <w:rPr>
          <w:szCs w:val="24"/>
          <w:lang w:val="pt-BR"/>
        </w:rPr>
        <w:t xml:space="preserve">O ácido acetilsalicílico (AAS) pode ser adquirido sem receita médica, assim proporcionando o seu amplo uso. Depois de ingerido, o ácido acetilsalicílico é absorvido de acordo com uma cinética de primeira ordem no intestino, onde sofre um metabolismo </w:t>
      </w:r>
      <w:proofErr w:type="spellStart"/>
      <w:r w:rsidRPr="00476963">
        <w:rPr>
          <w:szCs w:val="24"/>
          <w:lang w:val="pt-BR"/>
        </w:rPr>
        <w:t>pré</w:t>
      </w:r>
      <w:proofErr w:type="spellEnd"/>
      <w:r w:rsidRPr="00476963">
        <w:rPr>
          <w:szCs w:val="24"/>
          <w:lang w:val="pt-BR"/>
        </w:rPr>
        <w:t>-sistêmico no qual é hidrolisado pela ação de enzimas esterases, essa biotransformação produz o metabolito ativo: ácido salicílico. Metabólitos ativos são produtos do metabolismo de um fármaco que exercem alguma atividade no organismo, por vezes contribuindo para o efeito terapêutico a droga. Após a absorção segue o processo de distribuição da droga pelo corpo, que é realizado pelo plasma, sua principal função é transportar substâncias pelo corpo (SIMÃO, 2017)</w:t>
      </w:r>
      <w:r w:rsidR="00D2465C">
        <w:rPr>
          <w:szCs w:val="24"/>
          <w:lang w:val="pt-BR"/>
        </w:rPr>
        <w:t xml:space="preserve">. </w:t>
      </w:r>
      <w:r w:rsidRPr="00476963">
        <w:rPr>
          <w:szCs w:val="24"/>
          <w:lang w:val="pt-BR"/>
        </w:rPr>
        <w:t>A excreção do AAS ocorre como do AS, que dependendo do valor de pH da urina, a porção de ácido salicílico livre excretado pode variar entre 10 e 85% (GASO-SOKAC et al., 2017)</w:t>
      </w:r>
      <w:r w:rsidR="00F45D61">
        <w:rPr>
          <w:szCs w:val="24"/>
          <w:lang w:val="pt-BR"/>
        </w:rPr>
        <w:t>.</w:t>
      </w:r>
    </w:p>
    <w:p w14:paraId="73F0D9C2" w14:textId="42D7EBDA" w:rsidR="00476963" w:rsidRPr="00476963" w:rsidRDefault="00476963" w:rsidP="00476963">
      <w:pPr>
        <w:spacing w:after="120"/>
        <w:ind w:firstLine="284"/>
        <w:rPr>
          <w:szCs w:val="24"/>
          <w:lang w:val="pt-BR"/>
        </w:rPr>
      </w:pPr>
      <w:r w:rsidRPr="00476963">
        <w:rPr>
          <w:szCs w:val="24"/>
          <w:lang w:val="pt-BR"/>
        </w:rPr>
        <w:t>O AAS é a droga mais usada no mundo inteiro, por suas propriedades analgésicas, antipiréticas e anti-inflamatórias. Calcula-se que são consumidos atualmente a nível mundial cerca de 216 milhões de comprimidos por dia (SOUSA; MUSUMECI; NEGRELLO, 2017). Trata-se do terceiro analgésico mais vendido no planeta, atrás do paracetamol e do ibuprofeno. E são os argentinos os campeões no consumo. Mais de 350 bilhões de comprimidos já foram vendidos desde que chegou ao mercado, 113 anos atrás, e são produzidas cerca de 40 mil toneladas de ácido acetilsalicílico por ano (ALVES, 2010)</w:t>
      </w:r>
      <w:r w:rsidR="00E27B8A">
        <w:rPr>
          <w:szCs w:val="24"/>
          <w:lang w:val="pt-BR"/>
        </w:rPr>
        <w:t>.</w:t>
      </w:r>
    </w:p>
    <w:p w14:paraId="79DED5D8" w14:textId="734836DD" w:rsidR="00476963" w:rsidRPr="00476963" w:rsidRDefault="00476963" w:rsidP="00476963">
      <w:pPr>
        <w:spacing w:after="120"/>
        <w:ind w:firstLine="284"/>
        <w:rPr>
          <w:szCs w:val="24"/>
          <w:lang w:val="pt-BR"/>
        </w:rPr>
      </w:pPr>
      <w:r w:rsidRPr="00476963">
        <w:rPr>
          <w:szCs w:val="24"/>
          <w:lang w:val="pt-BR"/>
        </w:rPr>
        <w:t>O ácido acetilsalicílico pertence à classe dos anti-inflamatórios não esteroidais (</w:t>
      </w:r>
      <w:proofErr w:type="spellStart"/>
      <w:r w:rsidRPr="00476963">
        <w:rPr>
          <w:szCs w:val="24"/>
          <w:lang w:val="pt-BR"/>
        </w:rPr>
        <w:t>AINEs</w:t>
      </w:r>
      <w:proofErr w:type="spellEnd"/>
      <w:r w:rsidRPr="00476963">
        <w:rPr>
          <w:szCs w:val="24"/>
          <w:lang w:val="pt-BR"/>
        </w:rPr>
        <w:t xml:space="preserve">), estes influenciam a via da </w:t>
      </w:r>
      <w:proofErr w:type="spellStart"/>
      <w:r w:rsidRPr="00476963">
        <w:rPr>
          <w:szCs w:val="24"/>
          <w:lang w:val="pt-BR"/>
        </w:rPr>
        <w:t>ciclooxigenase</w:t>
      </w:r>
      <w:proofErr w:type="spellEnd"/>
      <w:r w:rsidRPr="00476963">
        <w:rPr>
          <w:szCs w:val="24"/>
          <w:lang w:val="pt-BR"/>
        </w:rPr>
        <w:t xml:space="preserve"> (JACOBS et al., 2011), o que pode afetar os reguladores da reprodução em vertebrados e invertebrados (HANA et al., 2010). Também pode representar um risco potencial para os ecossistemas e a saúde humana através da coexistência com outras drogas (</w:t>
      </w:r>
      <w:proofErr w:type="spellStart"/>
      <w:r w:rsidRPr="00476963">
        <w:rPr>
          <w:szCs w:val="24"/>
          <w:lang w:val="pt-BR"/>
        </w:rPr>
        <w:t>IllÉS</w:t>
      </w:r>
      <w:proofErr w:type="spellEnd"/>
      <w:r w:rsidRPr="00476963">
        <w:rPr>
          <w:szCs w:val="24"/>
          <w:lang w:val="pt-BR"/>
        </w:rPr>
        <w:t xml:space="preserve"> et al., 2013). Estes contaminantes emergentes não são totalmente </w:t>
      </w:r>
      <w:r w:rsidRPr="00476963">
        <w:rPr>
          <w:szCs w:val="24"/>
          <w:lang w:val="pt-BR"/>
        </w:rPr>
        <w:lastRenderedPageBreak/>
        <w:t>degradados em estações de tratamento de águas residuais, despejadas nos rios (DINIZ et al., 2010)</w:t>
      </w:r>
      <w:r w:rsidR="00E27B8A">
        <w:rPr>
          <w:szCs w:val="24"/>
          <w:lang w:val="pt-BR"/>
        </w:rPr>
        <w:t>.</w:t>
      </w:r>
    </w:p>
    <w:p w14:paraId="74BEAEBC" w14:textId="701BA235" w:rsidR="00476963" w:rsidRPr="00476963" w:rsidRDefault="00476963" w:rsidP="00476963">
      <w:pPr>
        <w:spacing w:after="120"/>
        <w:ind w:firstLine="284"/>
        <w:rPr>
          <w:szCs w:val="24"/>
          <w:lang w:val="pt-BR"/>
        </w:rPr>
      </w:pPr>
      <w:r w:rsidRPr="00476963">
        <w:rPr>
          <w:szCs w:val="24"/>
          <w:lang w:val="pt-BR"/>
        </w:rPr>
        <w:t>Os produtos farmacêuticos tornaram-se poluentes “persistentes” no meio aquático, devido ao seu amplo uso na vida diária e sua contínua liberação no ambiente aquático (LI et al., 2019). As concentrações de resíduos encontradas podem ter efeitos tóxicos para a fauna e a flora aquáticas. Estes resíduos no ambiente vão afetar a base da cadeia alimentar (como os microrganismos), e quando se afeta a base, indiretamente se afeta toda a estrutura (PIZZOLATO, 2017)</w:t>
      </w:r>
      <w:r w:rsidR="00E27B8A">
        <w:rPr>
          <w:szCs w:val="24"/>
          <w:lang w:val="pt-BR"/>
        </w:rPr>
        <w:t>.</w:t>
      </w:r>
    </w:p>
    <w:p w14:paraId="52425875" w14:textId="56030DBD" w:rsidR="00476963" w:rsidRPr="00476963" w:rsidRDefault="00476963" w:rsidP="00476963">
      <w:pPr>
        <w:spacing w:after="120"/>
        <w:ind w:firstLine="284"/>
        <w:rPr>
          <w:szCs w:val="24"/>
          <w:lang w:val="pt-BR"/>
        </w:rPr>
      </w:pPr>
      <w:r w:rsidRPr="00476963">
        <w:rPr>
          <w:szCs w:val="24"/>
          <w:lang w:val="pt-BR"/>
        </w:rPr>
        <w:t>Geograficamente o município de Concórdia localiza-se na mesorregião Oeste Catarinense, e situa-se na bacia do Rio Jacutinga e Contíguos, que é caracterizada por intenso processo de urbanização e crescimento populacional (LEITE &amp; LEÃO, 2009)</w:t>
      </w:r>
      <w:r w:rsidR="00E27B8A">
        <w:rPr>
          <w:szCs w:val="24"/>
          <w:lang w:val="pt-BR"/>
        </w:rPr>
        <w:t>.</w:t>
      </w:r>
    </w:p>
    <w:p w14:paraId="3353D5E6" w14:textId="4E32E832" w:rsidR="00476963" w:rsidRPr="00476963" w:rsidRDefault="00476963" w:rsidP="00476963">
      <w:pPr>
        <w:spacing w:after="120"/>
        <w:ind w:firstLine="284"/>
        <w:rPr>
          <w:szCs w:val="24"/>
          <w:lang w:val="pt-BR"/>
        </w:rPr>
      </w:pPr>
      <w:r w:rsidRPr="00476963">
        <w:rPr>
          <w:szCs w:val="24"/>
          <w:lang w:val="pt-BR"/>
        </w:rPr>
        <w:t xml:space="preserve">Segundo </w:t>
      </w:r>
      <w:proofErr w:type="spellStart"/>
      <w:r w:rsidRPr="00476963">
        <w:rPr>
          <w:szCs w:val="24"/>
          <w:lang w:val="pt-BR"/>
        </w:rPr>
        <w:t>Zanette</w:t>
      </w:r>
      <w:proofErr w:type="spellEnd"/>
      <w:r w:rsidRPr="00476963">
        <w:rPr>
          <w:szCs w:val="24"/>
          <w:lang w:val="pt-BR"/>
        </w:rPr>
        <w:t xml:space="preserve"> (2003, apud MATHIENSEN, 2015, p.3) “O Rio dos Queimados tem seu estado de conservação considerado grave, com situação aparente de extremamente poluído, sendo considerado, seu curso principal e tributário.” Em decorrência da ocupação urbana uma grande carga de esgoto doméstico e industrial é despejada no Rio dos Queimados, prejudicando consideravelmente a qualidade da água (EPAGRI, 2015)</w:t>
      </w:r>
      <w:r>
        <w:rPr>
          <w:szCs w:val="24"/>
          <w:lang w:val="pt-BR"/>
        </w:rPr>
        <w:t>. Portanto, o</w:t>
      </w:r>
      <w:r w:rsidRPr="00476963">
        <w:rPr>
          <w:szCs w:val="24"/>
          <w:lang w:val="pt-BR"/>
        </w:rPr>
        <w:t xml:space="preserve"> objetivo deste estudo foi avaliar a presença de ácido salicílico em diferentes pontos do Rio dos Queimados.</w:t>
      </w:r>
    </w:p>
    <w:p w14:paraId="1B276E06" w14:textId="41A672AE" w:rsidR="00B63A35" w:rsidRDefault="00B63A35" w:rsidP="00D257B4">
      <w:pPr>
        <w:spacing w:after="120"/>
        <w:ind w:firstLine="284"/>
        <w:rPr>
          <w:szCs w:val="24"/>
          <w:lang w:val="pt-BR"/>
        </w:rPr>
      </w:pPr>
    </w:p>
    <w:p w14:paraId="1136FFE6" w14:textId="0E5D99A5" w:rsidR="00D257B4" w:rsidRPr="00D2465C" w:rsidRDefault="00D257B4" w:rsidP="00D2465C">
      <w:pPr>
        <w:pStyle w:val="PargrafodaLista"/>
        <w:numPr>
          <w:ilvl w:val="0"/>
          <w:numId w:val="5"/>
        </w:numPr>
        <w:spacing w:after="120"/>
        <w:rPr>
          <w:b/>
          <w:szCs w:val="24"/>
          <w:lang w:val="pt-BR"/>
        </w:rPr>
      </w:pPr>
      <w:r w:rsidRPr="00D2465C">
        <w:rPr>
          <w:b/>
          <w:szCs w:val="24"/>
          <w:lang w:val="pt-BR"/>
        </w:rPr>
        <w:t>Procedimentos Metodológicos</w:t>
      </w:r>
    </w:p>
    <w:p w14:paraId="38BEF7D9" w14:textId="77777777" w:rsidR="00D257B4" w:rsidRPr="00EA09F1" w:rsidRDefault="00D257B4" w:rsidP="00EA09F1">
      <w:pPr>
        <w:spacing w:after="120"/>
        <w:ind w:firstLine="284"/>
        <w:rPr>
          <w:szCs w:val="24"/>
          <w:lang w:val="pt-BR"/>
        </w:rPr>
      </w:pPr>
    </w:p>
    <w:p w14:paraId="504FC1AD" w14:textId="77777777" w:rsidR="00EA09F1" w:rsidRPr="00EA09F1" w:rsidRDefault="00EA09F1" w:rsidP="00EA09F1">
      <w:pPr>
        <w:spacing w:after="120"/>
        <w:ind w:firstLine="284"/>
        <w:rPr>
          <w:szCs w:val="24"/>
          <w:lang w:val="pt-BR"/>
        </w:rPr>
      </w:pPr>
      <w:r w:rsidRPr="00EA09F1">
        <w:rPr>
          <w:szCs w:val="24"/>
          <w:lang w:val="pt-BR"/>
        </w:rPr>
        <w:t>As análises foram realizadas no Laboratório de Química da Universidade do Contestado, localizado no município de Concórdia, Santa Catarina.</w:t>
      </w:r>
    </w:p>
    <w:p w14:paraId="1EC5F72C" w14:textId="77777777" w:rsidR="00EA09F1" w:rsidRPr="00EA09F1" w:rsidRDefault="00EA09F1" w:rsidP="00EA09F1">
      <w:pPr>
        <w:spacing w:after="120"/>
        <w:ind w:firstLine="284"/>
        <w:rPr>
          <w:szCs w:val="24"/>
          <w:lang w:val="pt-BR"/>
        </w:rPr>
      </w:pPr>
    </w:p>
    <w:p w14:paraId="2BA806FC" w14:textId="77777777" w:rsidR="00EA09F1" w:rsidRPr="00D257B4" w:rsidRDefault="00EA09F1" w:rsidP="00EA09F1">
      <w:pPr>
        <w:spacing w:after="120"/>
        <w:ind w:firstLine="284"/>
        <w:rPr>
          <w:b/>
          <w:bCs/>
          <w:szCs w:val="24"/>
          <w:lang w:val="pt-BR"/>
        </w:rPr>
      </w:pPr>
      <w:r w:rsidRPr="00D257B4">
        <w:rPr>
          <w:b/>
          <w:bCs/>
          <w:szCs w:val="24"/>
          <w:lang w:val="pt-BR"/>
        </w:rPr>
        <w:t>2.1 Coleta das amostras no Rio dos Queimados</w:t>
      </w:r>
    </w:p>
    <w:p w14:paraId="6820CDA2" w14:textId="77777777" w:rsidR="00EA09F1" w:rsidRPr="00EA09F1" w:rsidRDefault="00EA09F1" w:rsidP="00EA09F1">
      <w:pPr>
        <w:spacing w:after="120"/>
        <w:ind w:firstLine="284"/>
        <w:rPr>
          <w:szCs w:val="24"/>
          <w:lang w:val="pt-BR"/>
        </w:rPr>
      </w:pPr>
    </w:p>
    <w:p w14:paraId="2740F29E" w14:textId="07288DDA" w:rsidR="00EA09F1" w:rsidRPr="00EA09F1" w:rsidRDefault="00EA09F1" w:rsidP="00EA09F1">
      <w:pPr>
        <w:spacing w:after="120"/>
        <w:ind w:firstLine="284"/>
        <w:rPr>
          <w:szCs w:val="24"/>
          <w:lang w:val="pt-BR"/>
        </w:rPr>
      </w:pPr>
      <w:r w:rsidRPr="00EA09F1">
        <w:rPr>
          <w:szCs w:val="24"/>
          <w:lang w:val="pt-BR"/>
        </w:rPr>
        <w:t>A Bacia Hidrográfica do Rio dos Queimados, se encontra na região da Bacia do Rio Uruguai. Esta se divide em 13 unidades hidrográficas, das quais quatro entram do estado de Santa Catarina. Assim, no âmbito estadual, na região do oeste do estado conhecida como Região Hidrográfica do Vale do Rio do Peixe existem duas sub-bacias, a do Rio do Peixe e Jacutinga. Esta segunda engloba os afluentes que desaguam diretamente do Rio Uruguai, que é o caso do Rio dos Queimados, se tornando de grande importância dentro da gestão e gerenciamento das águas do Rio Uruguai</w:t>
      </w:r>
      <w:r w:rsidR="00B50AC9">
        <w:rPr>
          <w:szCs w:val="24"/>
          <w:lang w:val="pt-BR"/>
        </w:rPr>
        <w:t xml:space="preserve"> (</w:t>
      </w:r>
      <w:proofErr w:type="spellStart"/>
      <w:r w:rsidR="00D257B4" w:rsidRPr="00EA09F1">
        <w:rPr>
          <w:szCs w:val="24"/>
          <w:lang w:val="pt-BR"/>
        </w:rPr>
        <w:t>Bervian</w:t>
      </w:r>
      <w:proofErr w:type="spellEnd"/>
      <w:r w:rsidR="00B50AC9">
        <w:rPr>
          <w:szCs w:val="24"/>
          <w:lang w:val="pt-BR"/>
        </w:rPr>
        <w:t xml:space="preserve">, </w:t>
      </w:r>
      <w:r w:rsidR="00D257B4" w:rsidRPr="00EA09F1">
        <w:rPr>
          <w:szCs w:val="24"/>
          <w:lang w:val="pt-BR"/>
        </w:rPr>
        <w:t>2012)</w:t>
      </w:r>
      <w:r w:rsidR="00B50AC9">
        <w:rPr>
          <w:szCs w:val="24"/>
          <w:lang w:val="pt-BR"/>
        </w:rPr>
        <w:t>.</w:t>
      </w:r>
    </w:p>
    <w:p w14:paraId="445769B2" w14:textId="77777777" w:rsidR="00EA09F1" w:rsidRPr="00EA09F1" w:rsidRDefault="00EA09F1" w:rsidP="00EA09F1">
      <w:pPr>
        <w:spacing w:after="120"/>
        <w:ind w:firstLine="284"/>
        <w:rPr>
          <w:szCs w:val="24"/>
          <w:lang w:val="pt-BR"/>
        </w:rPr>
      </w:pPr>
      <w:r w:rsidRPr="00EA09F1">
        <w:rPr>
          <w:szCs w:val="24"/>
          <w:lang w:val="pt-BR"/>
        </w:rPr>
        <w:t xml:space="preserve">A microbacia do Rio dos Queimados tem uma área de drenagem de aproximadamente 90 km², com nascente na comunidade de Linha São José e foz desaguando no Rio Uruguai, junto ao Parque Estadual Fritz </w:t>
      </w:r>
      <w:proofErr w:type="spellStart"/>
      <w:r w:rsidRPr="00EA09F1">
        <w:rPr>
          <w:szCs w:val="24"/>
          <w:lang w:val="pt-BR"/>
        </w:rPr>
        <w:t>Plaumann</w:t>
      </w:r>
      <w:proofErr w:type="spellEnd"/>
      <w:r w:rsidRPr="00EA09F1">
        <w:rPr>
          <w:szCs w:val="24"/>
          <w:lang w:val="pt-BR"/>
        </w:rPr>
        <w:t>, próximo à comunidade de Linha Sede Brum, ambas no interior de Concórdia, este serve como fronteira entre os estados de Santa Catarina e Rio Grande do Sul. Tem uma área de drenagem de aproximadamente 90,2km</w:t>
      </w:r>
      <w:r w:rsidRPr="00D2465C">
        <w:rPr>
          <w:szCs w:val="24"/>
          <w:vertAlign w:val="superscript"/>
          <w:lang w:val="pt-BR"/>
        </w:rPr>
        <w:t>2</w:t>
      </w:r>
      <w:r w:rsidRPr="00EA09F1">
        <w:rPr>
          <w:szCs w:val="24"/>
          <w:lang w:val="pt-BR"/>
        </w:rPr>
        <w:t xml:space="preserve"> e o curso d’água principal possui 32 km de extensão que atravessam os perímetros urbano e rural do município de Concórdia (LEITE &amp; LEÃO, 2009).</w:t>
      </w:r>
    </w:p>
    <w:p w14:paraId="687EB46B" w14:textId="77777777" w:rsidR="00EA09F1" w:rsidRPr="00EA09F1" w:rsidRDefault="00EA09F1" w:rsidP="00EA09F1">
      <w:pPr>
        <w:spacing w:after="120"/>
        <w:ind w:firstLine="284"/>
        <w:rPr>
          <w:szCs w:val="24"/>
          <w:lang w:val="pt-BR"/>
        </w:rPr>
      </w:pPr>
      <w:r w:rsidRPr="00EA09F1">
        <w:rPr>
          <w:szCs w:val="24"/>
          <w:lang w:val="pt-BR"/>
        </w:rPr>
        <w:t xml:space="preserve">As amostras de água para este estudo foram coletadas de 15 em 15 dias, em seis pontos no decorrer do Rio dos Queimados – Concórdia, SC. As coletas foram realizadas no centro urbano </w:t>
      </w:r>
      <w:r w:rsidRPr="00EA09F1">
        <w:rPr>
          <w:szCs w:val="24"/>
          <w:lang w:val="pt-BR"/>
        </w:rPr>
        <w:lastRenderedPageBreak/>
        <w:t>em frascos de polietileno de 1L, em sequência levadas para o laboratório onde foram centrifugadas e, em seguidas refrigeradas à 5ºC quando não analisadas na sequência. Na Tabela 1 são apresentadas as latitudes e longitudes dos pontos de coleta no Rio dos Queimados.</w:t>
      </w:r>
    </w:p>
    <w:p w14:paraId="5FDC5625" w14:textId="77777777" w:rsidR="00EA09F1" w:rsidRPr="00EA09F1" w:rsidRDefault="00EA09F1" w:rsidP="00EA09F1">
      <w:pPr>
        <w:spacing w:after="120"/>
        <w:ind w:firstLine="284"/>
        <w:rPr>
          <w:szCs w:val="24"/>
          <w:lang w:val="pt-BR"/>
        </w:rPr>
      </w:pPr>
    </w:p>
    <w:p w14:paraId="22E1AB26" w14:textId="77777777" w:rsidR="00EA09F1" w:rsidRPr="00F44AFE" w:rsidRDefault="00EA09F1" w:rsidP="00EA09F1">
      <w:pPr>
        <w:spacing w:after="120"/>
        <w:ind w:firstLine="284"/>
        <w:rPr>
          <w:szCs w:val="24"/>
          <w:lang w:val="pt-BR"/>
        </w:rPr>
      </w:pPr>
      <w:r w:rsidRPr="00F44AFE">
        <w:rPr>
          <w:szCs w:val="24"/>
          <w:lang w:val="pt-BR"/>
        </w:rPr>
        <w:t>Tabela 1: Localização dos pontos amostrados no estudo</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803"/>
        <w:gridCol w:w="2805"/>
        <w:gridCol w:w="2805"/>
      </w:tblGrid>
      <w:tr w:rsidR="00D257B4" w:rsidRPr="00F44AFE" w14:paraId="6120640A" w14:textId="77777777" w:rsidTr="00D2465C">
        <w:trPr>
          <w:trHeight w:val="235"/>
        </w:trPr>
        <w:tc>
          <w:tcPr>
            <w:tcW w:w="2803" w:type="dxa"/>
            <w:vAlign w:val="center"/>
          </w:tcPr>
          <w:p w14:paraId="7860680D" w14:textId="77777777" w:rsidR="00D257B4" w:rsidRPr="00F44AFE" w:rsidRDefault="00D257B4" w:rsidP="005E7F92">
            <w:pPr>
              <w:spacing w:line="360" w:lineRule="auto"/>
              <w:jc w:val="center"/>
              <w:rPr>
                <w:b/>
                <w:sz w:val="20"/>
              </w:rPr>
            </w:pPr>
            <w:proofErr w:type="spellStart"/>
            <w:r w:rsidRPr="00F44AFE">
              <w:rPr>
                <w:b/>
                <w:sz w:val="20"/>
              </w:rPr>
              <w:t>Enumeração</w:t>
            </w:r>
            <w:proofErr w:type="spellEnd"/>
            <w:r w:rsidRPr="00F44AFE">
              <w:rPr>
                <w:b/>
                <w:sz w:val="20"/>
              </w:rPr>
              <w:t xml:space="preserve"> dos </w:t>
            </w:r>
            <w:proofErr w:type="spellStart"/>
            <w:r w:rsidRPr="00F44AFE">
              <w:rPr>
                <w:b/>
                <w:sz w:val="20"/>
              </w:rPr>
              <w:t>pontos</w:t>
            </w:r>
            <w:proofErr w:type="spellEnd"/>
          </w:p>
        </w:tc>
        <w:tc>
          <w:tcPr>
            <w:tcW w:w="2805" w:type="dxa"/>
            <w:vAlign w:val="center"/>
          </w:tcPr>
          <w:p w14:paraId="2584B130" w14:textId="77777777" w:rsidR="00D257B4" w:rsidRPr="00F44AFE" w:rsidRDefault="00D257B4" w:rsidP="005E7F92">
            <w:pPr>
              <w:spacing w:line="360" w:lineRule="auto"/>
              <w:jc w:val="center"/>
              <w:rPr>
                <w:b/>
                <w:sz w:val="20"/>
              </w:rPr>
            </w:pPr>
            <w:proofErr w:type="spellStart"/>
            <w:r w:rsidRPr="00F44AFE">
              <w:rPr>
                <w:b/>
                <w:sz w:val="20"/>
              </w:rPr>
              <w:t>Latidude</w:t>
            </w:r>
            <w:proofErr w:type="spellEnd"/>
            <w:r w:rsidRPr="00F44AFE">
              <w:rPr>
                <w:b/>
                <w:sz w:val="20"/>
              </w:rPr>
              <w:t xml:space="preserve"> (S)</w:t>
            </w:r>
          </w:p>
        </w:tc>
        <w:tc>
          <w:tcPr>
            <w:tcW w:w="2805" w:type="dxa"/>
            <w:vAlign w:val="center"/>
          </w:tcPr>
          <w:p w14:paraId="6E8E38A7" w14:textId="77777777" w:rsidR="00D257B4" w:rsidRPr="00F44AFE" w:rsidRDefault="00D257B4" w:rsidP="005E7F92">
            <w:pPr>
              <w:spacing w:line="360" w:lineRule="auto"/>
              <w:jc w:val="center"/>
              <w:rPr>
                <w:b/>
                <w:sz w:val="20"/>
              </w:rPr>
            </w:pPr>
            <w:r w:rsidRPr="00F44AFE">
              <w:rPr>
                <w:b/>
                <w:sz w:val="20"/>
              </w:rPr>
              <w:t>Longitude (O)</w:t>
            </w:r>
          </w:p>
        </w:tc>
      </w:tr>
      <w:tr w:rsidR="00D257B4" w:rsidRPr="00F44AFE" w14:paraId="6EA78837" w14:textId="77777777" w:rsidTr="00D2465C">
        <w:trPr>
          <w:trHeight w:val="360"/>
        </w:trPr>
        <w:tc>
          <w:tcPr>
            <w:tcW w:w="2803" w:type="dxa"/>
            <w:vAlign w:val="center"/>
          </w:tcPr>
          <w:p w14:paraId="32AAB9C3" w14:textId="77777777" w:rsidR="00D257B4" w:rsidRPr="00F44AFE" w:rsidRDefault="00D257B4" w:rsidP="005E7F92">
            <w:pPr>
              <w:spacing w:line="360" w:lineRule="auto"/>
              <w:jc w:val="center"/>
              <w:rPr>
                <w:sz w:val="20"/>
              </w:rPr>
            </w:pPr>
            <w:r w:rsidRPr="00F44AFE">
              <w:rPr>
                <w:sz w:val="20"/>
              </w:rPr>
              <w:t>01</w:t>
            </w:r>
          </w:p>
        </w:tc>
        <w:tc>
          <w:tcPr>
            <w:tcW w:w="2805" w:type="dxa"/>
            <w:vAlign w:val="center"/>
          </w:tcPr>
          <w:p w14:paraId="5AA5376B" w14:textId="77777777" w:rsidR="00D257B4" w:rsidRPr="00F44AFE" w:rsidRDefault="00D257B4" w:rsidP="005E7F92">
            <w:pPr>
              <w:spacing w:line="360" w:lineRule="auto"/>
              <w:jc w:val="center"/>
              <w:rPr>
                <w:sz w:val="20"/>
              </w:rPr>
            </w:pPr>
            <w:r w:rsidRPr="00F44AFE">
              <w:rPr>
                <w:sz w:val="20"/>
              </w:rPr>
              <w:t>27º14’01.</w:t>
            </w:r>
            <w:proofErr w:type="gramStart"/>
            <w:r w:rsidRPr="00F44AFE">
              <w:rPr>
                <w:sz w:val="20"/>
              </w:rPr>
              <w:t>4”S</w:t>
            </w:r>
            <w:proofErr w:type="gramEnd"/>
          </w:p>
        </w:tc>
        <w:tc>
          <w:tcPr>
            <w:tcW w:w="2805" w:type="dxa"/>
            <w:vAlign w:val="center"/>
          </w:tcPr>
          <w:p w14:paraId="0F4BEBF3" w14:textId="77777777" w:rsidR="00D257B4" w:rsidRPr="00F44AFE" w:rsidRDefault="00D257B4" w:rsidP="005E7F92">
            <w:pPr>
              <w:spacing w:line="360" w:lineRule="auto"/>
              <w:jc w:val="center"/>
              <w:rPr>
                <w:sz w:val="20"/>
              </w:rPr>
            </w:pPr>
            <w:r w:rsidRPr="00F44AFE">
              <w:rPr>
                <w:sz w:val="20"/>
              </w:rPr>
              <w:t>52º02’03.9W</w:t>
            </w:r>
          </w:p>
        </w:tc>
      </w:tr>
      <w:tr w:rsidR="00D257B4" w:rsidRPr="00F44AFE" w14:paraId="4F49F09C" w14:textId="77777777" w:rsidTr="00D2465C">
        <w:trPr>
          <w:trHeight w:val="360"/>
        </w:trPr>
        <w:tc>
          <w:tcPr>
            <w:tcW w:w="2803" w:type="dxa"/>
            <w:vAlign w:val="center"/>
          </w:tcPr>
          <w:p w14:paraId="2C219600" w14:textId="77777777" w:rsidR="00D257B4" w:rsidRPr="00F44AFE" w:rsidRDefault="00D257B4" w:rsidP="005E7F92">
            <w:pPr>
              <w:spacing w:line="360" w:lineRule="auto"/>
              <w:jc w:val="center"/>
              <w:rPr>
                <w:sz w:val="20"/>
              </w:rPr>
            </w:pPr>
            <w:r w:rsidRPr="00F44AFE">
              <w:rPr>
                <w:sz w:val="20"/>
              </w:rPr>
              <w:t>02</w:t>
            </w:r>
          </w:p>
        </w:tc>
        <w:tc>
          <w:tcPr>
            <w:tcW w:w="2805" w:type="dxa"/>
            <w:vAlign w:val="center"/>
          </w:tcPr>
          <w:p w14:paraId="1F8446C2" w14:textId="77777777" w:rsidR="00D257B4" w:rsidRPr="00F44AFE" w:rsidRDefault="00D257B4" w:rsidP="005E7F92">
            <w:pPr>
              <w:spacing w:line="360" w:lineRule="auto"/>
              <w:jc w:val="center"/>
              <w:rPr>
                <w:sz w:val="20"/>
              </w:rPr>
            </w:pPr>
            <w:r w:rsidRPr="00F44AFE">
              <w:rPr>
                <w:sz w:val="20"/>
              </w:rPr>
              <w:t>27º13’55.</w:t>
            </w:r>
            <w:proofErr w:type="gramStart"/>
            <w:r w:rsidRPr="00F44AFE">
              <w:rPr>
                <w:sz w:val="20"/>
              </w:rPr>
              <w:t>8”S</w:t>
            </w:r>
            <w:proofErr w:type="gramEnd"/>
          </w:p>
        </w:tc>
        <w:tc>
          <w:tcPr>
            <w:tcW w:w="2805" w:type="dxa"/>
            <w:vAlign w:val="center"/>
          </w:tcPr>
          <w:p w14:paraId="309B4244" w14:textId="77777777" w:rsidR="00D257B4" w:rsidRPr="00F44AFE" w:rsidRDefault="00D257B4" w:rsidP="005E7F92">
            <w:pPr>
              <w:spacing w:line="360" w:lineRule="auto"/>
              <w:jc w:val="center"/>
              <w:rPr>
                <w:sz w:val="20"/>
              </w:rPr>
            </w:pPr>
            <w:r w:rsidRPr="00F44AFE">
              <w:rPr>
                <w:sz w:val="20"/>
              </w:rPr>
              <w:t>52º01’53.</w:t>
            </w:r>
            <w:proofErr w:type="gramStart"/>
            <w:r w:rsidRPr="00F44AFE">
              <w:rPr>
                <w:sz w:val="20"/>
              </w:rPr>
              <w:t>6”W</w:t>
            </w:r>
            <w:proofErr w:type="gramEnd"/>
          </w:p>
        </w:tc>
      </w:tr>
      <w:tr w:rsidR="00D257B4" w:rsidRPr="00F44AFE" w14:paraId="1F562907" w14:textId="77777777" w:rsidTr="00D2465C">
        <w:trPr>
          <w:trHeight w:val="360"/>
        </w:trPr>
        <w:tc>
          <w:tcPr>
            <w:tcW w:w="2803" w:type="dxa"/>
            <w:vAlign w:val="center"/>
          </w:tcPr>
          <w:p w14:paraId="62A07C91" w14:textId="77777777" w:rsidR="00D257B4" w:rsidRPr="00F44AFE" w:rsidRDefault="00D257B4" w:rsidP="005E7F92">
            <w:pPr>
              <w:spacing w:line="360" w:lineRule="auto"/>
              <w:jc w:val="center"/>
              <w:rPr>
                <w:sz w:val="20"/>
              </w:rPr>
            </w:pPr>
            <w:r w:rsidRPr="00F44AFE">
              <w:rPr>
                <w:sz w:val="20"/>
              </w:rPr>
              <w:t>03</w:t>
            </w:r>
          </w:p>
        </w:tc>
        <w:tc>
          <w:tcPr>
            <w:tcW w:w="2805" w:type="dxa"/>
            <w:vAlign w:val="center"/>
          </w:tcPr>
          <w:p w14:paraId="41D7B618" w14:textId="77777777" w:rsidR="00D257B4" w:rsidRPr="00F44AFE" w:rsidRDefault="00D257B4" w:rsidP="005E7F92">
            <w:pPr>
              <w:spacing w:line="360" w:lineRule="auto"/>
              <w:jc w:val="center"/>
              <w:rPr>
                <w:sz w:val="20"/>
              </w:rPr>
            </w:pPr>
            <w:r w:rsidRPr="00F44AFE">
              <w:rPr>
                <w:sz w:val="20"/>
              </w:rPr>
              <w:t>27º12’46.</w:t>
            </w:r>
            <w:proofErr w:type="gramStart"/>
            <w:r w:rsidRPr="00F44AFE">
              <w:rPr>
                <w:sz w:val="20"/>
              </w:rPr>
              <w:t>4”S</w:t>
            </w:r>
            <w:proofErr w:type="gramEnd"/>
          </w:p>
        </w:tc>
        <w:tc>
          <w:tcPr>
            <w:tcW w:w="2805" w:type="dxa"/>
            <w:vAlign w:val="center"/>
          </w:tcPr>
          <w:p w14:paraId="0B719462" w14:textId="77777777" w:rsidR="00D257B4" w:rsidRPr="00F44AFE" w:rsidRDefault="00D257B4" w:rsidP="005E7F92">
            <w:pPr>
              <w:spacing w:line="360" w:lineRule="auto"/>
              <w:jc w:val="center"/>
              <w:rPr>
                <w:sz w:val="20"/>
              </w:rPr>
            </w:pPr>
            <w:r w:rsidRPr="00F44AFE">
              <w:rPr>
                <w:sz w:val="20"/>
              </w:rPr>
              <w:t>52º01’26”.1’W</w:t>
            </w:r>
          </w:p>
        </w:tc>
      </w:tr>
      <w:tr w:rsidR="00D257B4" w:rsidRPr="00F44AFE" w14:paraId="5839219E" w14:textId="77777777" w:rsidTr="00D2465C">
        <w:trPr>
          <w:trHeight w:val="360"/>
        </w:trPr>
        <w:tc>
          <w:tcPr>
            <w:tcW w:w="2803" w:type="dxa"/>
            <w:vAlign w:val="center"/>
          </w:tcPr>
          <w:p w14:paraId="4770B893" w14:textId="77777777" w:rsidR="00D257B4" w:rsidRPr="00F44AFE" w:rsidRDefault="00D257B4" w:rsidP="005E7F92">
            <w:pPr>
              <w:spacing w:line="360" w:lineRule="auto"/>
              <w:jc w:val="center"/>
              <w:rPr>
                <w:sz w:val="20"/>
              </w:rPr>
            </w:pPr>
            <w:r w:rsidRPr="00F44AFE">
              <w:rPr>
                <w:sz w:val="20"/>
              </w:rPr>
              <w:t>04</w:t>
            </w:r>
          </w:p>
        </w:tc>
        <w:tc>
          <w:tcPr>
            <w:tcW w:w="2805" w:type="dxa"/>
            <w:vAlign w:val="center"/>
          </w:tcPr>
          <w:p w14:paraId="4A65C0BC" w14:textId="77777777" w:rsidR="00D257B4" w:rsidRPr="00F44AFE" w:rsidRDefault="00D257B4" w:rsidP="005E7F92">
            <w:pPr>
              <w:spacing w:line="360" w:lineRule="auto"/>
              <w:jc w:val="center"/>
              <w:rPr>
                <w:sz w:val="20"/>
              </w:rPr>
            </w:pPr>
            <w:r w:rsidRPr="00F44AFE">
              <w:rPr>
                <w:sz w:val="20"/>
              </w:rPr>
              <w:t>27º13’54.</w:t>
            </w:r>
            <w:proofErr w:type="gramStart"/>
            <w:r w:rsidRPr="00F44AFE">
              <w:rPr>
                <w:sz w:val="20"/>
              </w:rPr>
              <w:t>2”S</w:t>
            </w:r>
            <w:proofErr w:type="gramEnd"/>
          </w:p>
        </w:tc>
        <w:tc>
          <w:tcPr>
            <w:tcW w:w="2805" w:type="dxa"/>
            <w:vAlign w:val="center"/>
          </w:tcPr>
          <w:p w14:paraId="3C9FC443" w14:textId="77777777" w:rsidR="00D257B4" w:rsidRPr="00F44AFE" w:rsidRDefault="00D257B4" w:rsidP="005E7F92">
            <w:pPr>
              <w:spacing w:line="360" w:lineRule="auto"/>
              <w:jc w:val="center"/>
              <w:rPr>
                <w:sz w:val="20"/>
              </w:rPr>
            </w:pPr>
            <w:r w:rsidRPr="00F44AFE">
              <w:rPr>
                <w:sz w:val="20"/>
              </w:rPr>
              <w:t>52º01’28.9W</w:t>
            </w:r>
          </w:p>
        </w:tc>
      </w:tr>
      <w:tr w:rsidR="00D257B4" w:rsidRPr="00F44AFE" w14:paraId="4F958EE5" w14:textId="77777777" w:rsidTr="00D2465C">
        <w:trPr>
          <w:trHeight w:val="360"/>
        </w:trPr>
        <w:tc>
          <w:tcPr>
            <w:tcW w:w="2803" w:type="dxa"/>
            <w:vAlign w:val="center"/>
          </w:tcPr>
          <w:p w14:paraId="22CB9E17" w14:textId="77777777" w:rsidR="00D257B4" w:rsidRPr="00F44AFE" w:rsidRDefault="00D257B4" w:rsidP="005E7F92">
            <w:pPr>
              <w:spacing w:line="360" w:lineRule="auto"/>
              <w:jc w:val="center"/>
              <w:rPr>
                <w:sz w:val="20"/>
              </w:rPr>
            </w:pPr>
            <w:r w:rsidRPr="00F44AFE">
              <w:rPr>
                <w:sz w:val="20"/>
              </w:rPr>
              <w:t>05</w:t>
            </w:r>
          </w:p>
        </w:tc>
        <w:tc>
          <w:tcPr>
            <w:tcW w:w="2805" w:type="dxa"/>
            <w:vAlign w:val="center"/>
          </w:tcPr>
          <w:p w14:paraId="787C9D36" w14:textId="77777777" w:rsidR="00D257B4" w:rsidRPr="00F44AFE" w:rsidRDefault="00D257B4" w:rsidP="005E7F92">
            <w:pPr>
              <w:spacing w:line="360" w:lineRule="auto"/>
              <w:jc w:val="center"/>
              <w:rPr>
                <w:sz w:val="20"/>
              </w:rPr>
            </w:pPr>
            <w:r w:rsidRPr="00F44AFE">
              <w:rPr>
                <w:sz w:val="20"/>
              </w:rPr>
              <w:t>27º13’29.</w:t>
            </w:r>
            <w:proofErr w:type="gramStart"/>
            <w:r w:rsidRPr="00F44AFE">
              <w:rPr>
                <w:sz w:val="20"/>
              </w:rPr>
              <w:t>9”S</w:t>
            </w:r>
            <w:proofErr w:type="gramEnd"/>
          </w:p>
        </w:tc>
        <w:tc>
          <w:tcPr>
            <w:tcW w:w="2805" w:type="dxa"/>
            <w:vAlign w:val="center"/>
          </w:tcPr>
          <w:p w14:paraId="5FA81E0C" w14:textId="77777777" w:rsidR="00D257B4" w:rsidRPr="00F44AFE" w:rsidRDefault="00D257B4" w:rsidP="005E7F92">
            <w:pPr>
              <w:spacing w:line="360" w:lineRule="auto"/>
              <w:jc w:val="center"/>
              <w:rPr>
                <w:sz w:val="20"/>
              </w:rPr>
            </w:pPr>
            <w:r w:rsidRPr="00F44AFE">
              <w:rPr>
                <w:sz w:val="20"/>
              </w:rPr>
              <w:t>52º00’15.</w:t>
            </w:r>
            <w:proofErr w:type="gramStart"/>
            <w:r w:rsidRPr="00F44AFE">
              <w:rPr>
                <w:sz w:val="20"/>
              </w:rPr>
              <w:t>4”W</w:t>
            </w:r>
            <w:proofErr w:type="gramEnd"/>
          </w:p>
        </w:tc>
      </w:tr>
      <w:tr w:rsidR="00D257B4" w:rsidRPr="00F44AFE" w14:paraId="1B52929F" w14:textId="77777777" w:rsidTr="00D2465C">
        <w:trPr>
          <w:trHeight w:val="360"/>
        </w:trPr>
        <w:tc>
          <w:tcPr>
            <w:tcW w:w="2803" w:type="dxa"/>
            <w:vAlign w:val="center"/>
          </w:tcPr>
          <w:p w14:paraId="3797CD8B" w14:textId="77777777" w:rsidR="00D257B4" w:rsidRPr="00F44AFE" w:rsidRDefault="00D257B4" w:rsidP="005E7F92">
            <w:pPr>
              <w:spacing w:line="360" w:lineRule="auto"/>
              <w:jc w:val="center"/>
              <w:rPr>
                <w:sz w:val="20"/>
              </w:rPr>
            </w:pPr>
            <w:r w:rsidRPr="00F44AFE">
              <w:rPr>
                <w:sz w:val="20"/>
              </w:rPr>
              <w:t>06</w:t>
            </w:r>
          </w:p>
        </w:tc>
        <w:tc>
          <w:tcPr>
            <w:tcW w:w="2805" w:type="dxa"/>
            <w:vAlign w:val="center"/>
          </w:tcPr>
          <w:p w14:paraId="55B52BFB" w14:textId="77777777" w:rsidR="00D257B4" w:rsidRPr="00F44AFE" w:rsidRDefault="00D257B4" w:rsidP="005E7F92">
            <w:pPr>
              <w:spacing w:line="360" w:lineRule="auto"/>
              <w:jc w:val="center"/>
              <w:rPr>
                <w:sz w:val="20"/>
              </w:rPr>
            </w:pPr>
            <w:r w:rsidRPr="00F44AFE">
              <w:rPr>
                <w:sz w:val="20"/>
              </w:rPr>
              <w:t>27º13’01.</w:t>
            </w:r>
            <w:proofErr w:type="gramStart"/>
            <w:r w:rsidRPr="00F44AFE">
              <w:rPr>
                <w:sz w:val="20"/>
              </w:rPr>
              <w:t>0”S</w:t>
            </w:r>
            <w:proofErr w:type="gramEnd"/>
          </w:p>
        </w:tc>
        <w:tc>
          <w:tcPr>
            <w:tcW w:w="2805" w:type="dxa"/>
            <w:vAlign w:val="center"/>
          </w:tcPr>
          <w:p w14:paraId="226517E6" w14:textId="77777777" w:rsidR="00D257B4" w:rsidRPr="00F44AFE" w:rsidRDefault="00D257B4" w:rsidP="005E7F92">
            <w:pPr>
              <w:spacing w:line="360" w:lineRule="auto"/>
              <w:jc w:val="center"/>
              <w:rPr>
                <w:sz w:val="20"/>
              </w:rPr>
            </w:pPr>
            <w:r w:rsidRPr="00F44AFE">
              <w:rPr>
                <w:sz w:val="20"/>
              </w:rPr>
              <w:t>52º59’47.</w:t>
            </w:r>
            <w:proofErr w:type="gramStart"/>
            <w:r w:rsidRPr="00F44AFE">
              <w:rPr>
                <w:sz w:val="20"/>
              </w:rPr>
              <w:t>3”W</w:t>
            </w:r>
            <w:proofErr w:type="gramEnd"/>
          </w:p>
        </w:tc>
      </w:tr>
    </w:tbl>
    <w:p w14:paraId="39D9757A" w14:textId="77777777" w:rsidR="00EA09F1" w:rsidRPr="00EA09F1" w:rsidRDefault="00EA09F1" w:rsidP="00EA09F1">
      <w:pPr>
        <w:spacing w:after="120"/>
        <w:ind w:firstLine="284"/>
        <w:rPr>
          <w:szCs w:val="24"/>
          <w:lang w:val="pt-BR"/>
        </w:rPr>
      </w:pPr>
    </w:p>
    <w:p w14:paraId="667CACC0" w14:textId="7C1E761A" w:rsidR="00EA09F1" w:rsidRPr="00476963" w:rsidRDefault="00476963" w:rsidP="00EA09F1">
      <w:pPr>
        <w:spacing w:after="120"/>
        <w:ind w:firstLine="284"/>
        <w:rPr>
          <w:b/>
          <w:bCs/>
          <w:szCs w:val="24"/>
          <w:lang w:val="pt-BR"/>
        </w:rPr>
      </w:pPr>
      <w:proofErr w:type="gramStart"/>
      <w:r w:rsidRPr="00476963">
        <w:rPr>
          <w:b/>
        </w:rPr>
        <w:t xml:space="preserve">2.2  </w:t>
      </w:r>
      <w:r w:rsidR="00EA09F1" w:rsidRPr="00476963">
        <w:rPr>
          <w:b/>
          <w:bCs/>
          <w:szCs w:val="24"/>
          <w:lang w:val="pt-BR"/>
        </w:rPr>
        <w:t>Equipamentos</w:t>
      </w:r>
      <w:proofErr w:type="gramEnd"/>
    </w:p>
    <w:p w14:paraId="57FC1D03" w14:textId="77777777" w:rsidR="00EA09F1" w:rsidRPr="00EA09F1" w:rsidRDefault="00EA09F1" w:rsidP="00EA09F1">
      <w:pPr>
        <w:spacing w:after="120"/>
        <w:ind w:firstLine="284"/>
        <w:rPr>
          <w:szCs w:val="24"/>
          <w:lang w:val="pt-BR"/>
        </w:rPr>
      </w:pPr>
    </w:p>
    <w:p w14:paraId="7DF1DF11" w14:textId="77777777" w:rsidR="00EA09F1" w:rsidRPr="00EA09F1" w:rsidRDefault="00EA09F1" w:rsidP="00EA09F1">
      <w:pPr>
        <w:spacing w:after="120"/>
        <w:ind w:firstLine="284"/>
        <w:rPr>
          <w:szCs w:val="24"/>
          <w:lang w:val="pt-BR"/>
        </w:rPr>
      </w:pPr>
      <w:r w:rsidRPr="00EA09F1">
        <w:rPr>
          <w:szCs w:val="24"/>
          <w:lang w:val="pt-BR"/>
        </w:rPr>
        <w:t xml:space="preserve">As medidas espectrofotométricas no UV foram realizadas em triplicata, utilizando-se o espectrofotômetro </w:t>
      </w:r>
      <w:proofErr w:type="spellStart"/>
      <w:r w:rsidRPr="00EA09F1">
        <w:rPr>
          <w:szCs w:val="24"/>
          <w:lang w:val="pt-BR"/>
        </w:rPr>
        <w:t>Pharo</w:t>
      </w:r>
      <w:proofErr w:type="spellEnd"/>
      <w:r w:rsidRPr="00EA09F1">
        <w:rPr>
          <w:szCs w:val="24"/>
          <w:lang w:val="pt-BR"/>
        </w:rPr>
        <w:t xml:space="preserve"> 300 (Merck®), detector de 190 a 1100 </w:t>
      </w:r>
      <w:proofErr w:type="spellStart"/>
      <w:r w:rsidRPr="00EA09F1">
        <w:rPr>
          <w:szCs w:val="24"/>
          <w:lang w:val="pt-BR"/>
        </w:rPr>
        <w:t>nm</w:t>
      </w:r>
      <w:proofErr w:type="spellEnd"/>
      <w:r w:rsidRPr="00EA09F1">
        <w:rPr>
          <w:szCs w:val="24"/>
          <w:lang w:val="pt-BR"/>
        </w:rPr>
        <w:t xml:space="preserve">, cubetas de quartzo de 1 cm. Todas as medidas de massa foram realizadas em balança analítica (σ ≤ 0,0005 </w:t>
      </w:r>
      <w:proofErr w:type="gramStart"/>
      <w:r w:rsidRPr="00EA09F1">
        <w:rPr>
          <w:szCs w:val="24"/>
          <w:lang w:val="pt-BR"/>
        </w:rPr>
        <w:t>mg)  (</w:t>
      </w:r>
      <w:proofErr w:type="spellStart"/>
      <w:proofErr w:type="gramEnd"/>
      <w:r w:rsidRPr="00EA09F1">
        <w:rPr>
          <w:szCs w:val="24"/>
          <w:lang w:val="pt-BR"/>
        </w:rPr>
        <w:t>Shimadzu</w:t>
      </w:r>
      <w:proofErr w:type="spellEnd"/>
      <w:r w:rsidRPr="00EA09F1">
        <w:rPr>
          <w:szCs w:val="24"/>
          <w:lang w:val="pt-BR"/>
        </w:rPr>
        <w:t xml:space="preserve">®). </w:t>
      </w:r>
    </w:p>
    <w:p w14:paraId="43078D5B" w14:textId="77777777" w:rsidR="00EA09F1" w:rsidRPr="00EA09F1" w:rsidRDefault="00EA09F1" w:rsidP="00EA09F1">
      <w:pPr>
        <w:spacing w:after="120"/>
        <w:ind w:firstLine="284"/>
        <w:rPr>
          <w:szCs w:val="24"/>
          <w:lang w:val="pt-BR"/>
        </w:rPr>
      </w:pPr>
      <w:r w:rsidRPr="00EA09F1">
        <w:rPr>
          <w:szCs w:val="24"/>
          <w:lang w:val="pt-BR"/>
        </w:rPr>
        <w:t xml:space="preserve">O pH das amostras foi mensurado utilizando-se o pHmetro </w:t>
      </w:r>
      <w:proofErr w:type="spellStart"/>
      <w:r w:rsidRPr="00EA09F1">
        <w:rPr>
          <w:szCs w:val="24"/>
          <w:lang w:val="pt-BR"/>
        </w:rPr>
        <w:t>Digimed</w:t>
      </w:r>
      <w:proofErr w:type="spellEnd"/>
      <w:r w:rsidRPr="00EA09F1">
        <w:rPr>
          <w:szCs w:val="24"/>
          <w:lang w:val="pt-BR"/>
        </w:rPr>
        <w:t>-DM 2P, fornecido pela Universidade do Contestado.</w:t>
      </w:r>
    </w:p>
    <w:p w14:paraId="489091FC" w14:textId="77777777" w:rsidR="00EA09F1" w:rsidRPr="00EA09F1" w:rsidRDefault="00EA09F1" w:rsidP="00EA09F1">
      <w:pPr>
        <w:spacing w:after="120"/>
        <w:ind w:firstLine="284"/>
        <w:rPr>
          <w:szCs w:val="24"/>
          <w:lang w:val="pt-BR"/>
        </w:rPr>
      </w:pPr>
    </w:p>
    <w:p w14:paraId="6D3D5B04" w14:textId="2826FC68" w:rsidR="00EA09F1" w:rsidRPr="00476963" w:rsidRDefault="00476963" w:rsidP="00EA09F1">
      <w:pPr>
        <w:spacing w:after="120"/>
        <w:ind w:firstLine="284"/>
        <w:rPr>
          <w:b/>
          <w:bCs/>
          <w:szCs w:val="24"/>
          <w:lang w:val="pt-BR"/>
        </w:rPr>
      </w:pPr>
      <w:r>
        <w:rPr>
          <w:b/>
          <w:bCs/>
          <w:szCs w:val="24"/>
          <w:lang w:val="pt-BR"/>
        </w:rPr>
        <w:t xml:space="preserve">2.3 </w:t>
      </w:r>
      <w:r w:rsidR="00EA09F1" w:rsidRPr="00476963">
        <w:rPr>
          <w:b/>
          <w:bCs/>
          <w:szCs w:val="24"/>
          <w:lang w:val="pt-BR"/>
        </w:rPr>
        <w:t xml:space="preserve">Reagentes e soluções </w:t>
      </w:r>
    </w:p>
    <w:p w14:paraId="6ACBDF54" w14:textId="77777777" w:rsidR="00EA09F1" w:rsidRPr="00EA09F1" w:rsidRDefault="00EA09F1" w:rsidP="00EA09F1">
      <w:pPr>
        <w:spacing w:after="120"/>
        <w:ind w:firstLine="284"/>
        <w:rPr>
          <w:szCs w:val="24"/>
          <w:lang w:val="pt-BR"/>
        </w:rPr>
      </w:pPr>
    </w:p>
    <w:p w14:paraId="1274AA0D" w14:textId="77777777" w:rsidR="00476963" w:rsidRPr="00476963" w:rsidRDefault="00476963" w:rsidP="00476963">
      <w:pPr>
        <w:spacing w:after="120"/>
        <w:ind w:firstLine="284"/>
        <w:rPr>
          <w:szCs w:val="24"/>
          <w:lang w:val="pt-BR"/>
        </w:rPr>
      </w:pPr>
      <w:r w:rsidRPr="00476963">
        <w:rPr>
          <w:szCs w:val="24"/>
          <w:lang w:val="pt-BR"/>
        </w:rPr>
        <w:t>Todos os reagentes utilizados foram de grau analítico. O hidróxido de sódio (</w:t>
      </w:r>
      <w:proofErr w:type="spellStart"/>
      <w:r w:rsidRPr="00476963">
        <w:rPr>
          <w:szCs w:val="24"/>
          <w:lang w:val="pt-BR"/>
        </w:rPr>
        <w:t>NaOH</w:t>
      </w:r>
      <w:proofErr w:type="spellEnd"/>
      <w:r w:rsidRPr="00476963">
        <w:rPr>
          <w:szCs w:val="24"/>
          <w:lang w:val="pt-BR"/>
        </w:rPr>
        <w:t>) 97%, o ácido sulfúrico (H</w:t>
      </w:r>
      <w:r w:rsidRPr="00E71FCB">
        <w:rPr>
          <w:szCs w:val="24"/>
          <w:vertAlign w:val="subscript"/>
          <w:lang w:val="pt-BR"/>
        </w:rPr>
        <w:t>2</w:t>
      </w:r>
      <w:r w:rsidRPr="00476963">
        <w:rPr>
          <w:szCs w:val="24"/>
          <w:lang w:val="pt-BR"/>
        </w:rPr>
        <w:t>SO</w:t>
      </w:r>
      <w:r w:rsidRPr="00E71FCB">
        <w:rPr>
          <w:szCs w:val="24"/>
          <w:vertAlign w:val="subscript"/>
          <w:lang w:val="pt-BR"/>
        </w:rPr>
        <w:t>4</w:t>
      </w:r>
      <w:r w:rsidRPr="00476963">
        <w:rPr>
          <w:szCs w:val="24"/>
          <w:lang w:val="pt-BR"/>
        </w:rPr>
        <w:t xml:space="preserve">) 37%, o etanol absoluto 99,8% e o ácido salicílico % foram adquiridos da </w:t>
      </w:r>
      <w:proofErr w:type="spellStart"/>
      <w:r w:rsidRPr="00476963">
        <w:rPr>
          <w:szCs w:val="24"/>
          <w:lang w:val="pt-BR"/>
        </w:rPr>
        <w:t>Vetec</w:t>
      </w:r>
      <w:proofErr w:type="spellEnd"/>
      <w:r w:rsidRPr="00476963">
        <w:rPr>
          <w:szCs w:val="24"/>
          <w:lang w:val="pt-BR"/>
        </w:rPr>
        <w:t xml:space="preserve"> (Brasil). O ácido acetilsalicílico % adquirido da Dinâmica (Química Contemporânea Ltda) e o cloreto férrico foi adquirido da Êxodo Científica.</w:t>
      </w:r>
    </w:p>
    <w:p w14:paraId="7D3A1D82" w14:textId="433193AA" w:rsidR="00476963" w:rsidRDefault="00476963" w:rsidP="00476963">
      <w:pPr>
        <w:spacing w:after="120"/>
        <w:ind w:firstLine="284"/>
        <w:rPr>
          <w:b/>
          <w:bCs/>
          <w:szCs w:val="24"/>
          <w:lang w:val="pt-BR"/>
        </w:rPr>
      </w:pPr>
      <w:r w:rsidRPr="00476963">
        <w:rPr>
          <w:szCs w:val="24"/>
          <w:lang w:val="pt-BR"/>
        </w:rPr>
        <w:t xml:space="preserve">A solução de </w:t>
      </w:r>
      <w:proofErr w:type="spellStart"/>
      <w:r w:rsidRPr="00476963">
        <w:rPr>
          <w:szCs w:val="24"/>
          <w:lang w:val="pt-BR"/>
        </w:rPr>
        <w:t>NaOH</w:t>
      </w:r>
      <w:proofErr w:type="spellEnd"/>
      <w:r w:rsidRPr="00476963">
        <w:rPr>
          <w:szCs w:val="24"/>
          <w:lang w:val="pt-BR"/>
        </w:rPr>
        <w:t xml:space="preserve"> foi preparada dissolvendo-se a massa adequada desse composto em uma solução de água. O ácido acetilsalicílico e ácido salicílico foram preparados dissolvendo-se massas adequadas desse composto em etanol e água ultrapura. A solução de cloreto férrico foi preparada dissolvendo-se a massa adequada desse composto em uma solução de ácido sulfúrico 1,3 mol/L</w:t>
      </w:r>
      <w:r w:rsidRPr="00E71FCB">
        <w:rPr>
          <w:szCs w:val="24"/>
          <w:vertAlign w:val="superscript"/>
          <w:lang w:val="pt-BR"/>
        </w:rPr>
        <w:t>-1</w:t>
      </w:r>
      <w:r w:rsidRPr="00476963">
        <w:rPr>
          <w:szCs w:val="24"/>
          <w:lang w:val="pt-BR"/>
        </w:rPr>
        <w:t>. A solução de H</w:t>
      </w:r>
      <w:r w:rsidRPr="00E71FCB">
        <w:rPr>
          <w:szCs w:val="24"/>
          <w:vertAlign w:val="subscript"/>
          <w:lang w:val="pt-BR"/>
        </w:rPr>
        <w:t>2</w:t>
      </w:r>
      <w:r w:rsidRPr="00476963">
        <w:rPr>
          <w:szCs w:val="24"/>
          <w:lang w:val="pt-BR"/>
        </w:rPr>
        <w:t>SO</w:t>
      </w:r>
      <w:r w:rsidRPr="00E71FCB">
        <w:rPr>
          <w:szCs w:val="24"/>
          <w:vertAlign w:val="subscript"/>
          <w:lang w:val="pt-BR"/>
        </w:rPr>
        <w:t>4</w:t>
      </w:r>
      <w:r w:rsidRPr="00476963">
        <w:rPr>
          <w:szCs w:val="24"/>
          <w:lang w:val="pt-BR"/>
        </w:rPr>
        <w:t xml:space="preserve"> foi preparada por diluição em água ultrapura. </w:t>
      </w:r>
    </w:p>
    <w:p w14:paraId="7E5BC2C9" w14:textId="77777777" w:rsidR="00476963" w:rsidRDefault="00476963" w:rsidP="00476963">
      <w:pPr>
        <w:spacing w:after="120"/>
        <w:ind w:firstLine="284"/>
        <w:rPr>
          <w:b/>
          <w:bCs/>
          <w:szCs w:val="24"/>
          <w:lang w:val="pt-BR"/>
        </w:rPr>
      </w:pPr>
    </w:p>
    <w:p w14:paraId="453A3222" w14:textId="39A284AD" w:rsidR="00EA09F1" w:rsidRPr="00476963" w:rsidRDefault="00476963" w:rsidP="00476963">
      <w:pPr>
        <w:spacing w:after="120"/>
        <w:ind w:firstLine="284"/>
        <w:rPr>
          <w:b/>
          <w:bCs/>
          <w:szCs w:val="24"/>
          <w:lang w:val="pt-BR"/>
        </w:rPr>
      </w:pPr>
      <w:r>
        <w:rPr>
          <w:b/>
          <w:bCs/>
          <w:szCs w:val="24"/>
          <w:lang w:val="pt-BR"/>
        </w:rPr>
        <w:t>2.4</w:t>
      </w:r>
      <w:r w:rsidR="00E71FCB">
        <w:rPr>
          <w:b/>
          <w:bCs/>
          <w:szCs w:val="24"/>
          <w:lang w:val="pt-BR"/>
        </w:rPr>
        <w:t xml:space="preserve"> </w:t>
      </w:r>
      <w:r w:rsidR="00E71FCB" w:rsidRPr="00476963">
        <w:rPr>
          <w:b/>
          <w:bCs/>
          <w:szCs w:val="24"/>
          <w:lang w:val="pt-BR"/>
        </w:rPr>
        <w:t>Curva</w:t>
      </w:r>
      <w:r w:rsidR="00E71FCB">
        <w:rPr>
          <w:b/>
          <w:bCs/>
          <w:szCs w:val="24"/>
          <w:lang w:val="pt-BR"/>
        </w:rPr>
        <w:t xml:space="preserve"> a</w:t>
      </w:r>
      <w:r w:rsidR="00EA09F1" w:rsidRPr="00476963">
        <w:rPr>
          <w:b/>
          <w:bCs/>
          <w:szCs w:val="24"/>
          <w:lang w:val="pt-BR"/>
        </w:rPr>
        <w:t xml:space="preserve">nalítica para o AS </w:t>
      </w:r>
    </w:p>
    <w:p w14:paraId="64A229AD" w14:textId="77777777" w:rsidR="00EA09F1" w:rsidRPr="00EA09F1" w:rsidRDefault="00EA09F1" w:rsidP="00EA09F1">
      <w:pPr>
        <w:spacing w:after="120"/>
        <w:ind w:firstLine="284"/>
        <w:rPr>
          <w:szCs w:val="24"/>
          <w:lang w:val="pt-BR"/>
        </w:rPr>
      </w:pPr>
    </w:p>
    <w:p w14:paraId="3C25BE32" w14:textId="5F87C7C7" w:rsidR="00EA09F1" w:rsidRPr="00EA09F1" w:rsidRDefault="00EA09F1" w:rsidP="00EA09F1">
      <w:pPr>
        <w:spacing w:after="120"/>
        <w:ind w:firstLine="284"/>
        <w:rPr>
          <w:szCs w:val="24"/>
          <w:lang w:val="pt-BR"/>
        </w:rPr>
      </w:pPr>
      <w:r w:rsidRPr="00EA09F1">
        <w:rPr>
          <w:szCs w:val="24"/>
          <w:lang w:val="pt-BR"/>
        </w:rPr>
        <w:lastRenderedPageBreak/>
        <w:t>Para a curva analítica foram preparadas soluções de AS com concentrações variando de 0,05 a 70 mg/L</w:t>
      </w:r>
      <w:r w:rsidRPr="00476963">
        <w:rPr>
          <w:szCs w:val="24"/>
          <w:vertAlign w:val="superscript"/>
          <w:lang w:val="pt-BR"/>
        </w:rPr>
        <w:t>-1</w:t>
      </w:r>
      <w:r w:rsidRPr="00EA09F1">
        <w:rPr>
          <w:szCs w:val="24"/>
          <w:lang w:val="pt-BR"/>
        </w:rPr>
        <w:t xml:space="preserve"> a partir da solução estoque de 100 mg/L</w:t>
      </w:r>
      <w:r w:rsidRPr="00E71FCB">
        <w:rPr>
          <w:szCs w:val="24"/>
          <w:vertAlign w:val="superscript"/>
          <w:lang w:val="pt-BR"/>
        </w:rPr>
        <w:t>-1</w:t>
      </w:r>
      <w:r w:rsidRPr="00EA09F1">
        <w:rPr>
          <w:szCs w:val="24"/>
          <w:lang w:val="pt-BR"/>
        </w:rPr>
        <w:t>. Uma alíquota das amostras fo</w:t>
      </w:r>
      <w:r w:rsidR="008E2E69">
        <w:rPr>
          <w:szCs w:val="24"/>
          <w:lang w:val="pt-BR"/>
        </w:rPr>
        <w:t>i</w:t>
      </w:r>
      <w:r w:rsidRPr="00EA09F1">
        <w:rPr>
          <w:szCs w:val="24"/>
          <w:lang w:val="pt-BR"/>
        </w:rPr>
        <w:t xml:space="preserve"> deixad</w:t>
      </w:r>
      <w:r w:rsidR="00DD257D">
        <w:rPr>
          <w:szCs w:val="24"/>
          <w:lang w:val="pt-BR"/>
        </w:rPr>
        <w:t>a</w:t>
      </w:r>
      <w:r w:rsidRPr="00EA09F1">
        <w:rPr>
          <w:szCs w:val="24"/>
          <w:lang w:val="pt-BR"/>
        </w:rPr>
        <w:t xml:space="preserve"> em contato com uma gota de FeCl</w:t>
      </w:r>
      <w:r w:rsidRPr="00476963">
        <w:rPr>
          <w:szCs w:val="24"/>
          <w:vertAlign w:val="subscript"/>
          <w:lang w:val="pt-BR"/>
        </w:rPr>
        <w:t>3</w:t>
      </w:r>
      <w:r w:rsidRPr="00EA09F1">
        <w:rPr>
          <w:szCs w:val="24"/>
          <w:lang w:val="pt-BR"/>
        </w:rPr>
        <w:t xml:space="preserve"> 0,6 mol/L</w:t>
      </w:r>
      <w:r w:rsidRPr="00E71FCB">
        <w:rPr>
          <w:szCs w:val="24"/>
          <w:vertAlign w:val="superscript"/>
          <w:lang w:val="pt-BR"/>
        </w:rPr>
        <w:t>-1</w:t>
      </w:r>
      <w:r w:rsidRPr="00EA09F1">
        <w:rPr>
          <w:szCs w:val="24"/>
          <w:lang w:val="pt-BR"/>
        </w:rPr>
        <w:t xml:space="preserve">. As medidas da absorbância foram feitas em 530 </w:t>
      </w:r>
      <w:proofErr w:type="spellStart"/>
      <w:r w:rsidRPr="00EA09F1">
        <w:rPr>
          <w:szCs w:val="24"/>
          <w:lang w:val="pt-BR"/>
        </w:rPr>
        <w:t>nm</w:t>
      </w:r>
      <w:proofErr w:type="spellEnd"/>
      <w:r w:rsidRPr="00EA09F1">
        <w:rPr>
          <w:szCs w:val="24"/>
          <w:lang w:val="pt-BR"/>
        </w:rPr>
        <w:t xml:space="preserve"> e esse procedimento foi realizado em triplicata.</w:t>
      </w:r>
    </w:p>
    <w:p w14:paraId="0EFE50AB" w14:textId="77777777" w:rsidR="00EA09F1" w:rsidRPr="00EA09F1" w:rsidRDefault="00EA09F1" w:rsidP="00EA09F1">
      <w:pPr>
        <w:spacing w:after="120"/>
        <w:ind w:firstLine="284"/>
        <w:rPr>
          <w:szCs w:val="24"/>
          <w:lang w:val="pt-BR"/>
        </w:rPr>
      </w:pPr>
    </w:p>
    <w:p w14:paraId="4D69750E" w14:textId="0A4DD5D2" w:rsidR="00EA09F1" w:rsidRPr="00476963" w:rsidRDefault="00D2465C" w:rsidP="00EA09F1">
      <w:pPr>
        <w:spacing w:after="120"/>
        <w:ind w:firstLine="284"/>
        <w:rPr>
          <w:b/>
          <w:bCs/>
          <w:szCs w:val="24"/>
          <w:lang w:val="pt-BR"/>
        </w:rPr>
      </w:pPr>
      <w:r>
        <w:rPr>
          <w:b/>
          <w:bCs/>
          <w:szCs w:val="24"/>
          <w:lang w:val="pt-BR"/>
        </w:rPr>
        <w:t xml:space="preserve">2.5 </w:t>
      </w:r>
      <w:r w:rsidR="00EA09F1" w:rsidRPr="00476963">
        <w:rPr>
          <w:b/>
          <w:bCs/>
          <w:szCs w:val="24"/>
          <w:lang w:val="pt-BR"/>
        </w:rPr>
        <w:t>Determinação do AS nas amostras</w:t>
      </w:r>
    </w:p>
    <w:p w14:paraId="61BC781F" w14:textId="77777777" w:rsidR="00EA09F1" w:rsidRPr="00EA09F1" w:rsidRDefault="00EA09F1" w:rsidP="00EA09F1">
      <w:pPr>
        <w:spacing w:after="120"/>
        <w:ind w:firstLine="284"/>
        <w:rPr>
          <w:szCs w:val="24"/>
          <w:lang w:val="pt-BR"/>
        </w:rPr>
      </w:pPr>
    </w:p>
    <w:p w14:paraId="16591588" w14:textId="61014923" w:rsidR="00EA09F1" w:rsidRPr="00EA09F1" w:rsidRDefault="00EA09F1" w:rsidP="00EA09F1">
      <w:pPr>
        <w:spacing w:after="120"/>
        <w:ind w:firstLine="284"/>
        <w:rPr>
          <w:szCs w:val="24"/>
          <w:lang w:val="pt-BR"/>
        </w:rPr>
      </w:pPr>
      <w:r w:rsidRPr="00EA09F1">
        <w:rPr>
          <w:szCs w:val="24"/>
          <w:lang w:val="pt-BR"/>
        </w:rPr>
        <w:t>As amostras foram filtradas em papel filtro. Uma alíquota de 10mL transferida para um tubo de ensaio com rosca e adicionou-se o FeCl</w:t>
      </w:r>
      <w:r w:rsidRPr="00F45D61">
        <w:rPr>
          <w:szCs w:val="24"/>
          <w:vertAlign w:val="subscript"/>
          <w:lang w:val="pt-BR"/>
        </w:rPr>
        <w:t>3</w:t>
      </w:r>
      <w:r w:rsidRPr="00EA09F1">
        <w:rPr>
          <w:szCs w:val="24"/>
          <w:lang w:val="pt-BR"/>
        </w:rPr>
        <w:t xml:space="preserve"> 0,6 mol/L</w:t>
      </w:r>
      <w:r w:rsidRPr="00F45D61">
        <w:rPr>
          <w:szCs w:val="24"/>
          <w:vertAlign w:val="superscript"/>
          <w:lang w:val="pt-BR"/>
        </w:rPr>
        <w:t>-1</w:t>
      </w:r>
      <w:r w:rsidRPr="00EA09F1">
        <w:rPr>
          <w:szCs w:val="24"/>
          <w:lang w:val="pt-BR"/>
        </w:rPr>
        <w:t xml:space="preserve"> e em seguida foi realizada a leitura em espectrofotômetro no comprimento de onda de 530nm. As análises foram realizadas em triplicata e as concentrações de AS foram obtidas por meio da curva analítica. A determinação do ácido salicílico foi realizada de acordo com a </w:t>
      </w:r>
      <w:proofErr w:type="spellStart"/>
      <w:r w:rsidRPr="00EA09F1">
        <w:rPr>
          <w:szCs w:val="24"/>
          <w:lang w:val="pt-BR"/>
        </w:rPr>
        <w:t>Farmacopéia</w:t>
      </w:r>
      <w:proofErr w:type="spellEnd"/>
      <w:r w:rsidRPr="00EA09F1">
        <w:rPr>
          <w:szCs w:val="24"/>
          <w:lang w:val="pt-BR"/>
        </w:rPr>
        <w:t xml:space="preserve"> Brasileira. </w:t>
      </w:r>
    </w:p>
    <w:p w14:paraId="729BB4D5" w14:textId="77777777" w:rsidR="00EA09F1" w:rsidRPr="00EA09F1" w:rsidRDefault="00EA09F1" w:rsidP="00EA09F1">
      <w:pPr>
        <w:spacing w:after="120"/>
        <w:ind w:firstLine="284"/>
        <w:rPr>
          <w:szCs w:val="24"/>
          <w:lang w:val="pt-BR"/>
        </w:rPr>
      </w:pPr>
    </w:p>
    <w:p w14:paraId="5A753295" w14:textId="102EC4BE" w:rsidR="00EA09F1" w:rsidRPr="00476963" w:rsidRDefault="00D2465C" w:rsidP="00EA09F1">
      <w:pPr>
        <w:spacing w:after="120"/>
        <w:ind w:firstLine="284"/>
        <w:rPr>
          <w:b/>
          <w:bCs/>
          <w:szCs w:val="24"/>
          <w:lang w:val="pt-BR"/>
        </w:rPr>
      </w:pPr>
      <w:r>
        <w:rPr>
          <w:b/>
          <w:bCs/>
          <w:szCs w:val="24"/>
          <w:lang w:val="pt-BR"/>
        </w:rPr>
        <w:t xml:space="preserve">2.6 </w:t>
      </w:r>
      <w:r w:rsidR="00EA09F1" w:rsidRPr="00476963">
        <w:rPr>
          <w:b/>
          <w:bCs/>
          <w:szCs w:val="24"/>
          <w:lang w:val="pt-BR"/>
        </w:rPr>
        <w:t>Determinação do pH</w:t>
      </w:r>
    </w:p>
    <w:p w14:paraId="5D226AD9" w14:textId="77777777" w:rsidR="00EA09F1" w:rsidRPr="00EA09F1" w:rsidRDefault="00EA09F1" w:rsidP="00EA09F1">
      <w:pPr>
        <w:spacing w:after="120"/>
        <w:ind w:firstLine="284"/>
        <w:rPr>
          <w:szCs w:val="24"/>
          <w:lang w:val="pt-BR"/>
        </w:rPr>
      </w:pPr>
    </w:p>
    <w:p w14:paraId="0C69F62E" w14:textId="5C3F68AE" w:rsidR="00EA09F1" w:rsidRPr="00EA09F1" w:rsidRDefault="00EA09F1" w:rsidP="00EA09F1">
      <w:pPr>
        <w:spacing w:after="120"/>
        <w:ind w:firstLine="284"/>
        <w:rPr>
          <w:szCs w:val="24"/>
          <w:lang w:val="pt-BR"/>
        </w:rPr>
      </w:pPr>
      <w:r w:rsidRPr="00EA09F1">
        <w:rPr>
          <w:szCs w:val="24"/>
          <w:lang w:val="pt-BR"/>
        </w:rPr>
        <w:t>Para maior confiabilidade, utilizou-se um pHmetro. Inicialmente este foi calibrado com as soluções tampão. Os eletrodos foram lavados com água destilada e, em seguida, mergulhados na solução tampão pH 7,0,</w:t>
      </w:r>
      <w:r w:rsidR="00F45D61">
        <w:rPr>
          <w:szCs w:val="24"/>
          <w:lang w:val="pt-BR"/>
        </w:rPr>
        <w:t xml:space="preserve"> </w:t>
      </w:r>
      <w:r w:rsidRPr="00EA09F1">
        <w:rPr>
          <w:szCs w:val="24"/>
          <w:lang w:val="pt-BR"/>
        </w:rPr>
        <w:t>repetiu-se o procedimento de lavagem dos eletrodos com água destilada e o eletrodo foi mergulhado na solução tampão pH 4,0.</w:t>
      </w:r>
      <w:r w:rsidR="00F45D61">
        <w:rPr>
          <w:szCs w:val="24"/>
          <w:lang w:val="pt-BR"/>
        </w:rPr>
        <w:t xml:space="preserve"> </w:t>
      </w:r>
      <w:r w:rsidRPr="00EA09F1">
        <w:rPr>
          <w:szCs w:val="24"/>
          <w:lang w:val="pt-BR"/>
        </w:rPr>
        <w:t xml:space="preserve">Em sequência, as medições foram realizadas nas amostras de água e os dados foram registrados. </w:t>
      </w:r>
    </w:p>
    <w:p w14:paraId="5815F30A" w14:textId="77777777" w:rsidR="00EA09F1" w:rsidRPr="00EA09F1" w:rsidRDefault="00EA09F1" w:rsidP="00EA09F1">
      <w:pPr>
        <w:spacing w:after="120"/>
        <w:ind w:firstLine="284"/>
        <w:rPr>
          <w:szCs w:val="24"/>
          <w:lang w:val="pt-BR"/>
        </w:rPr>
      </w:pPr>
    </w:p>
    <w:p w14:paraId="5D19A68A" w14:textId="2DDA32A3" w:rsidR="00EA09F1" w:rsidRPr="00476963" w:rsidRDefault="00476963" w:rsidP="00EA09F1">
      <w:pPr>
        <w:spacing w:after="120"/>
        <w:ind w:firstLine="284"/>
        <w:rPr>
          <w:b/>
          <w:bCs/>
          <w:szCs w:val="24"/>
          <w:lang w:val="pt-BR"/>
        </w:rPr>
      </w:pPr>
      <w:r w:rsidRPr="00476963">
        <w:rPr>
          <w:b/>
          <w:bCs/>
          <w:szCs w:val="24"/>
          <w:lang w:val="pt-BR"/>
        </w:rPr>
        <w:t xml:space="preserve">3 Resultados </w:t>
      </w:r>
      <w:r>
        <w:rPr>
          <w:b/>
          <w:bCs/>
          <w:szCs w:val="24"/>
          <w:lang w:val="pt-BR"/>
        </w:rPr>
        <w:t>e</w:t>
      </w:r>
      <w:r w:rsidRPr="00476963">
        <w:rPr>
          <w:b/>
          <w:bCs/>
          <w:szCs w:val="24"/>
          <w:lang w:val="pt-BR"/>
        </w:rPr>
        <w:t xml:space="preserve"> Discussão</w:t>
      </w:r>
    </w:p>
    <w:p w14:paraId="3C16E927" w14:textId="77777777" w:rsidR="00EA09F1" w:rsidRPr="00EA09F1" w:rsidRDefault="00EA09F1" w:rsidP="00EA09F1">
      <w:pPr>
        <w:spacing w:after="120"/>
        <w:ind w:firstLine="284"/>
        <w:rPr>
          <w:szCs w:val="24"/>
          <w:lang w:val="pt-BR"/>
        </w:rPr>
      </w:pPr>
    </w:p>
    <w:p w14:paraId="55FB6205" w14:textId="151F591C" w:rsidR="00EA09F1" w:rsidRPr="00EA09F1" w:rsidRDefault="00EA09F1" w:rsidP="00EA09F1">
      <w:pPr>
        <w:spacing w:after="120"/>
        <w:ind w:firstLine="284"/>
        <w:rPr>
          <w:szCs w:val="24"/>
          <w:lang w:val="pt-BR"/>
        </w:rPr>
      </w:pPr>
      <w:r w:rsidRPr="00EA09F1">
        <w:rPr>
          <w:szCs w:val="24"/>
          <w:lang w:val="pt-BR"/>
        </w:rPr>
        <w:t xml:space="preserve">A metodologia analítica proposta no presente trabalho se baseia na formação de um complexo ácido salicílico-Fe (III). A Figura </w:t>
      </w:r>
      <w:r w:rsidR="00283739">
        <w:rPr>
          <w:szCs w:val="24"/>
          <w:lang w:val="pt-BR"/>
        </w:rPr>
        <w:t>1</w:t>
      </w:r>
      <w:r w:rsidRPr="00EA09F1">
        <w:rPr>
          <w:szCs w:val="24"/>
          <w:lang w:val="pt-BR"/>
        </w:rPr>
        <w:t xml:space="preserve"> mostra o mecanismo inicial do complexo formado a partir da reação do AS e Fe (III). Inicialmente, um mol de AS (ligante </w:t>
      </w:r>
      <w:proofErr w:type="spellStart"/>
      <w:r w:rsidRPr="00EA09F1">
        <w:rPr>
          <w:szCs w:val="24"/>
          <w:lang w:val="pt-BR"/>
        </w:rPr>
        <w:t>bidentado</w:t>
      </w:r>
      <w:proofErr w:type="spellEnd"/>
      <w:r w:rsidRPr="00EA09F1">
        <w:rPr>
          <w:szCs w:val="24"/>
          <w:lang w:val="pt-BR"/>
        </w:rPr>
        <w:t>) reage com um mol de Fe (III) formando o complexo I.</w:t>
      </w:r>
    </w:p>
    <w:p w14:paraId="27EC4664" w14:textId="77777777" w:rsidR="00EA09F1" w:rsidRPr="00EA09F1" w:rsidRDefault="00EA09F1" w:rsidP="00EA09F1">
      <w:pPr>
        <w:spacing w:after="120"/>
        <w:ind w:firstLine="284"/>
        <w:rPr>
          <w:szCs w:val="24"/>
          <w:lang w:val="pt-BR"/>
        </w:rPr>
      </w:pPr>
    </w:p>
    <w:p w14:paraId="13A0E454" w14:textId="1E6432F9" w:rsidR="00476963" w:rsidRDefault="00476963" w:rsidP="00D2465C">
      <w:pPr>
        <w:spacing w:after="120"/>
        <w:ind w:firstLine="284"/>
        <w:jc w:val="center"/>
        <w:rPr>
          <w:szCs w:val="24"/>
          <w:lang w:val="pt-BR"/>
        </w:rPr>
      </w:pPr>
      <w:r>
        <w:rPr>
          <w:rFonts w:ascii="Arial" w:hAnsi="Arial" w:cs="Arial"/>
          <w:noProof/>
        </w:rPr>
        <w:drawing>
          <wp:inline distT="0" distB="0" distL="0" distR="0" wp14:anchorId="050446BD" wp14:editId="2F30A9E5">
            <wp:extent cx="4436520" cy="1460311"/>
            <wp:effectExtent l="0" t="0" r="2540"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9844" cy="1467988"/>
                    </a:xfrm>
                    <a:prstGeom prst="rect">
                      <a:avLst/>
                    </a:prstGeom>
                    <a:noFill/>
                    <a:ln>
                      <a:noFill/>
                    </a:ln>
                  </pic:spPr>
                </pic:pic>
              </a:graphicData>
            </a:graphic>
          </wp:inline>
        </w:drawing>
      </w:r>
    </w:p>
    <w:p w14:paraId="2E55255F" w14:textId="167E629D" w:rsidR="00EA09F1" w:rsidRPr="004768B6" w:rsidRDefault="00EA09F1" w:rsidP="00D2465C">
      <w:pPr>
        <w:spacing w:after="120"/>
        <w:jc w:val="center"/>
        <w:rPr>
          <w:b/>
          <w:bCs/>
          <w:sz w:val="20"/>
          <w:lang w:val="pt-BR"/>
        </w:rPr>
      </w:pPr>
      <w:r w:rsidRPr="004768B6">
        <w:rPr>
          <w:b/>
          <w:bCs/>
          <w:sz w:val="20"/>
          <w:lang w:val="pt-BR"/>
        </w:rPr>
        <w:t xml:space="preserve">Figura </w:t>
      </w:r>
      <w:r w:rsidR="00283739">
        <w:rPr>
          <w:b/>
          <w:bCs/>
          <w:sz w:val="20"/>
          <w:lang w:val="pt-BR"/>
        </w:rPr>
        <w:t>1</w:t>
      </w:r>
      <w:r w:rsidRPr="004768B6">
        <w:rPr>
          <w:b/>
          <w:bCs/>
          <w:sz w:val="20"/>
          <w:lang w:val="pt-BR"/>
        </w:rPr>
        <w:t xml:space="preserve"> - Mecanismo de formação do Complexo I. (SÁ, 2006)</w:t>
      </w:r>
    </w:p>
    <w:p w14:paraId="13878C73" w14:textId="77777777" w:rsidR="00EA09F1" w:rsidRPr="00EA09F1" w:rsidRDefault="00EA09F1" w:rsidP="00EA09F1">
      <w:pPr>
        <w:spacing w:after="120"/>
        <w:ind w:firstLine="284"/>
        <w:rPr>
          <w:szCs w:val="24"/>
          <w:lang w:val="pt-BR"/>
        </w:rPr>
      </w:pPr>
      <w:r w:rsidRPr="00EA09F1">
        <w:rPr>
          <w:szCs w:val="24"/>
          <w:lang w:val="pt-BR"/>
        </w:rPr>
        <w:t xml:space="preserve"> </w:t>
      </w:r>
    </w:p>
    <w:p w14:paraId="4305651A" w14:textId="6F0CE527" w:rsidR="00EA09F1" w:rsidRPr="00EA09F1" w:rsidRDefault="00EA09F1" w:rsidP="00EA09F1">
      <w:pPr>
        <w:spacing w:after="120"/>
        <w:ind w:firstLine="284"/>
        <w:rPr>
          <w:szCs w:val="24"/>
          <w:lang w:val="pt-BR"/>
        </w:rPr>
      </w:pPr>
      <w:r w:rsidRPr="00EA09F1">
        <w:rPr>
          <w:szCs w:val="24"/>
          <w:lang w:val="pt-BR"/>
        </w:rPr>
        <w:lastRenderedPageBreak/>
        <w:t>A curva analítica, obtida por meio do método dos mínimos quadrados, apresentou a equação y = 0.0064x + 0.0077e um coeficiente de correlação de 0.9956</w:t>
      </w:r>
      <w:r w:rsidR="00476963">
        <w:rPr>
          <w:szCs w:val="24"/>
          <w:lang w:val="pt-BR"/>
        </w:rPr>
        <w:t xml:space="preserve">. </w:t>
      </w:r>
      <w:r w:rsidRPr="00EA09F1">
        <w:rPr>
          <w:szCs w:val="24"/>
          <w:lang w:val="pt-BR"/>
        </w:rPr>
        <w:t xml:space="preserve">A Figura </w:t>
      </w:r>
      <w:r w:rsidR="00283739">
        <w:rPr>
          <w:szCs w:val="24"/>
          <w:lang w:val="pt-BR"/>
        </w:rPr>
        <w:t>3</w:t>
      </w:r>
      <w:r w:rsidRPr="00EA09F1">
        <w:rPr>
          <w:szCs w:val="24"/>
          <w:lang w:val="pt-BR"/>
        </w:rPr>
        <w:t xml:space="preserve"> mostra as soluções utilizadas para a construção da curva analítica. Observa-se um acréscimo na intensidade da coloração na formação do complexo ácido salicílico-Fe (III) com o aumento na concentração do AS.</w:t>
      </w:r>
    </w:p>
    <w:p w14:paraId="06FEE253" w14:textId="76DBB237" w:rsidR="00D2465C" w:rsidRDefault="00D2465C" w:rsidP="00EA09F1">
      <w:pPr>
        <w:spacing w:after="120"/>
        <w:ind w:firstLine="284"/>
        <w:rPr>
          <w:szCs w:val="24"/>
          <w:lang w:val="pt-BR"/>
        </w:rPr>
      </w:pPr>
    </w:p>
    <w:p w14:paraId="7A5D7988" w14:textId="2EE8E182" w:rsidR="00D2465C" w:rsidRDefault="00D2465C" w:rsidP="004768B6">
      <w:pPr>
        <w:spacing w:after="120"/>
        <w:ind w:firstLine="284"/>
        <w:jc w:val="center"/>
        <w:rPr>
          <w:szCs w:val="24"/>
          <w:lang w:val="pt-BR"/>
        </w:rPr>
      </w:pPr>
      <w:r>
        <w:rPr>
          <w:rFonts w:ascii="Arial" w:hAnsi="Arial" w:cs="Arial"/>
          <w:noProof/>
        </w:rPr>
        <w:drawing>
          <wp:inline distT="0" distB="0" distL="0" distR="0" wp14:anchorId="371FF91E" wp14:editId="60A4B2E9">
            <wp:extent cx="3505200" cy="19335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1120_11245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8768" cy="2007255"/>
                    </a:xfrm>
                    <a:prstGeom prst="rect">
                      <a:avLst/>
                    </a:prstGeom>
                  </pic:spPr>
                </pic:pic>
              </a:graphicData>
            </a:graphic>
          </wp:inline>
        </w:drawing>
      </w:r>
    </w:p>
    <w:p w14:paraId="64683A44" w14:textId="4DE9969F" w:rsidR="00EA09F1" w:rsidRPr="004768B6" w:rsidRDefault="00EA09F1" w:rsidP="004768B6">
      <w:pPr>
        <w:spacing w:after="120"/>
        <w:ind w:firstLine="284"/>
        <w:jc w:val="center"/>
        <w:rPr>
          <w:b/>
          <w:bCs/>
          <w:sz w:val="20"/>
          <w:lang w:val="pt-BR"/>
        </w:rPr>
      </w:pPr>
      <w:r w:rsidRPr="004768B6">
        <w:rPr>
          <w:b/>
          <w:bCs/>
          <w:sz w:val="20"/>
          <w:lang w:val="pt-BR"/>
        </w:rPr>
        <w:t xml:space="preserve">Figura </w:t>
      </w:r>
      <w:r w:rsidR="00283739">
        <w:rPr>
          <w:b/>
          <w:bCs/>
          <w:sz w:val="20"/>
          <w:lang w:val="pt-BR"/>
        </w:rPr>
        <w:t>3</w:t>
      </w:r>
      <w:r w:rsidRPr="004768B6">
        <w:rPr>
          <w:b/>
          <w:bCs/>
          <w:sz w:val="20"/>
          <w:lang w:val="pt-BR"/>
        </w:rPr>
        <w:t>: soluções utilizadas para a construção da curva analítica</w:t>
      </w:r>
    </w:p>
    <w:p w14:paraId="6D4D6A89" w14:textId="5EAAB5FF" w:rsidR="00EA09F1" w:rsidRPr="00EA09F1" w:rsidRDefault="00EA09F1" w:rsidP="00EA09F1">
      <w:pPr>
        <w:spacing w:after="120"/>
        <w:ind w:firstLine="284"/>
        <w:rPr>
          <w:szCs w:val="24"/>
          <w:lang w:val="pt-BR"/>
        </w:rPr>
      </w:pPr>
      <w:r w:rsidRPr="00EA09F1">
        <w:rPr>
          <w:szCs w:val="24"/>
          <w:lang w:val="pt-BR"/>
        </w:rPr>
        <w:t xml:space="preserve"> </w:t>
      </w:r>
    </w:p>
    <w:p w14:paraId="4DFCFC8F" w14:textId="77777777" w:rsidR="00EA09F1" w:rsidRPr="00EA09F1" w:rsidRDefault="00EA09F1" w:rsidP="00EA09F1">
      <w:pPr>
        <w:spacing w:after="120"/>
        <w:ind w:firstLine="284"/>
        <w:rPr>
          <w:szCs w:val="24"/>
          <w:lang w:val="pt-BR"/>
        </w:rPr>
      </w:pPr>
      <w:r w:rsidRPr="00EA09F1">
        <w:rPr>
          <w:szCs w:val="24"/>
          <w:lang w:val="pt-BR"/>
        </w:rPr>
        <w:t>Os resultados de pH das amostras de água do Rio dos Queimados, coletadas em seis pontos diferentes ao longo do rio, são apresentados na Tabela 2, sendo referentes a coleta e análise de amostras realizadas nos dias 25 de setembro, 09 de outubro, 23 de outubro e 07 de novembro de 2019.</w:t>
      </w:r>
    </w:p>
    <w:p w14:paraId="36BB2018" w14:textId="77777777" w:rsidR="004768B6" w:rsidRPr="00EA09F1" w:rsidRDefault="004768B6" w:rsidP="004768B6">
      <w:pPr>
        <w:spacing w:after="120"/>
        <w:ind w:firstLine="284"/>
        <w:rPr>
          <w:szCs w:val="24"/>
          <w:lang w:val="pt-BR"/>
        </w:rPr>
      </w:pPr>
      <w:r w:rsidRPr="00EA09F1">
        <w:rPr>
          <w:szCs w:val="24"/>
          <w:lang w:val="pt-BR"/>
        </w:rPr>
        <w:t>As amostras de água obtidas no decorrer do período apresentaram pH compatível com a faixa indicada pela Resolução no 430, de 13 de maio de 2011, Seção III, para as Condições e Padrões para Efluentes de Sistemas de Tratamento de Esgotos Sanitários, valores estes entre 5 e 9.</w:t>
      </w:r>
    </w:p>
    <w:p w14:paraId="43CB0632" w14:textId="77777777" w:rsidR="004768B6" w:rsidRPr="00EA09F1" w:rsidRDefault="004768B6" w:rsidP="004768B6">
      <w:pPr>
        <w:spacing w:after="120"/>
        <w:ind w:firstLine="284"/>
        <w:rPr>
          <w:szCs w:val="24"/>
          <w:lang w:val="pt-BR"/>
        </w:rPr>
      </w:pPr>
      <w:r w:rsidRPr="00EA09F1">
        <w:rPr>
          <w:szCs w:val="24"/>
          <w:lang w:val="pt-BR"/>
        </w:rPr>
        <w:t>Nas amostras analisadas, não foram detectados ácido salicílico, uma justificativa para ausência desse contaminante farmacêutico é que este pode estar presentes em quantidades inferiores aos limites de detecção do equipamento e da metodologia utilizada. Outra questão que pode contribuir para não detecção desta nas amostras nas águas superficiais é o volume de água no rio, que é superior ao volume de esgoto que chega, fator que auxilia na diluição dos contaminantes.</w:t>
      </w:r>
    </w:p>
    <w:p w14:paraId="21C7E152" w14:textId="77777777" w:rsidR="00EA09F1" w:rsidRPr="00EA09F1" w:rsidRDefault="00EA09F1" w:rsidP="00EA09F1">
      <w:pPr>
        <w:spacing w:after="120"/>
        <w:ind w:firstLine="284"/>
        <w:rPr>
          <w:szCs w:val="24"/>
          <w:lang w:val="pt-BR"/>
        </w:rPr>
      </w:pPr>
    </w:p>
    <w:p w14:paraId="0C1BCAAD" w14:textId="77777777" w:rsidR="00EA09F1" w:rsidRPr="00F44AFE" w:rsidRDefault="00EA09F1" w:rsidP="00895979">
      <w:pPr>
        <w:ind w:firstLine="284"/>
        <w:rPr>
          <w:szCs w:val="24"/>
          <w:lang w:val="pt-BR"/>
        </w:rPr>
      </w:pPr>
      <w:r w:rsidRPr="00F44AFE">
        <w:rPr>
          <w:szCs w:val="24"/>
          <w:lang w:val="pt-BR"/>
        </w:rPr>
        <w:t>Tabela 2: Determinação do pH das águas do Rio dos Queimados</w:t>
      </w:r>
    </w:p>
    <w:tbl>
      <w:tblPr>
        <w:tblStyle w:val="Tabelacomgrade"/>
        <w:tblW w:w="5000" w:type="pct"/>
        <w:tblBorders>
          <w:left w:val="none" w:sz="0" w:space="0" w:color="auto"/>
          <w:right w:val="none" w:sz="0" w:space="0" w:color="auto"/>
        </w:tblBorders>
        <w:tblLook w:val="04A0" w:firstRow="1" w:lastRow="0" w:firstColumn="1" w:lastColumn="0" w:noHBand="0" w:noVBand="1"/>
      </w:tblPr>
      <w:tblGrid>
        <w:gridCol w:w="2314"/>
        <w:gridCol w:w="1674"/>
        <w:gridCol w:w="1599"/>
        <w:gridCol w:w="1599"/>
        <w:gridCol w:w="1598"/>
        <w:gridCol w:w="288"/>
      </w:tblGrid>
      <w:tr w:rsidR="004768B6" w:rsidRPr="00F44AFE" w14:paraId="04CEB1F6" w14:textId="77777777" w:rsidTr="004768B6">
        <w:trPr>
          <w:trHeight w:val="322"/>
        </w:trPr>
        <w:tc>
          <w:tcPr>
            <w:tcW w:w="1275" w:type="pct"/>
            <w:vAlign w:val="center"/>
          </w:tcPr>
          <w:p w14:paraId="17BB1227" w14:textId="77777777" w:rsidR="004768B6" w:rsidRPr="00F44AFE" w:rsidRDefault="004768B6" w:rsidP="00895979">
            <w:pPr>
              <w:jc w:val="center"/>
              <w:rPr>
                <w:b/>
                <w:sz w:val="20"/>
              </w:rPr>
            </w:pPr>
            <w:proofErr w:type="gramStart"/>
            <w:r w:rsidRPr="00F44AFE">
              <w:rPr>
                <w:b/>
                <w:sz w:val="20"/>
              </w:rPr>
              <w:t>Ponto  de</w:t>
            </w:r>
            <w:proofErr w:type="gramEnd"/>
            <w:r w:rsidRPr="00F44AFE">
              <w:rPr>
                <w:b/>
                <w:sz w:val="20"/>
              </w:rPr>
              <w:t xml:space="preserve"> coleta</w:t>
            </w:r>
          </w:p>
        </w:tc>
        <w:tc>
          <w:tcPr>
            <w:tcW w:w="922" w:type="pct"/>
            <w:vAlign w:val="center"/>
          </w:tcPr>
          <w:p w14:paraId="7EB42394" w14:textId="77777777" w:rsidR="004768B6" w:rsidRPr="00F44AFE" w:rsidRDefault="004768B6" w:rsidP="00895979">
            <w:pPr>
              <w:jc w:val="center"/>
              <w:rPr>
                <w:b/>
                <w:sz w:val="20"/>
              </w:rPr>
            </w:pPr>
            <w:proofErr w:type="spellStart"/>
            <w:r w:rsidRPr="00F44AFE">
              <w:rPr>
                <w:b/>
                <w:sz w:val="20"/>
              </w:rPr>
              <w:t>Dia</w:t>
            </w:r>
            <w:proofErr w:type="spellEnd"/>
            <w:r w:rsidRPr="00F44AFE">
              <w:rPr>
                <w:b/>
                <w:sz w:val="20"/>
              </w:rPr>
              <w:t xml:space="preserve"> 25/09  </w:t>
            </w:r>
          </w:p>
        </w:tc>
        <w:tc>
          <w:tcPr>
            <w:tcW w:w="881" w:type="pct"/>
            <w:vAlign w:val="center"/>
          </w:tcPr>
          <w:p w14:paraId="5FC5D48F" w14:textId="77777777" w:rsidR="004768B6" w:rsidRPr="00F44AFE" w:rsidRDefault="004768B6" w:rsidP="00895979">
            <w:pPr>
              <w:jc w:val="center"/>
              <w:rPr>
                <w:b/>
                <w:sz w:val="20"/>
              </w:rPr>
            </w:pPr>
            <w:proofErr w:type="spellStart"/>
            <w:r w:rsidRPr="00F44AFE">
              <w:rPr>
                <w:b/>
                <w:sz w:val="20"/>
              </w:rPr>
              <w:t>Dia</w:t>
            </w:r>
            <w:proofErr w:type="spellEnd"/>
            <w:r w:rsidRPr="00F44AFE">
              <w:rPr>
                <w:b/>
                <w:sz w:val="20"/>
              </w:rPr>
              <w:t xml:space="preserve"> 09/10          </w:t>
            </w:r>
          </w:p>
        </w:tc>
        <w:tc>
          <w:tcPr>
            <w:tcW w:w="881" w:type="pct"/>
          </w:tcPr>
          <w:p w14:paraId="43784C17" w14:textId="77777777" w:rsidR="004768B6" w:rsidRPr="00F44AFE" w:rsidRDefault="004768B6" w:rsidP="00895979">
            <w:pPr>
              <w:rPr>
                <w:b/>
                <w:sz w:val="20"/>
              </w:rPr>
            </w:pPr>
            <w:proofErr w:type="spellStart"/>
            <w:r w:rsidRPr="00F44AFE">
              <w:rPr>
                <w:b/>
                <w:sz w:val="20"/>
              </w:rPr>
              <w:t>Dia</w:t>
            </w:r>
            <w:proofErr w:type="spellEnd"/>
            <w:r w:rsidRPr="00F44AFE">
              <w:rPr>
                <w:b/>
                <w:sz w:val="20"/>
              </w:rPr>
              <w:t xml:space="preserve"> 23/10</w:t>
            </w:r>
          </w:p>
        </w:tc>
        <w:tc>
          <w:tcPr>
            <w:tcW w:w="881" w:type="pct"/>
          </w:tcPr>
          <w:p w14:paraId="560BD809" w14:textId="77777777" w:rsidR="004768B6" w:rsidRPr="00F44AFE" w:rsidRDefault="004768B6" w:rsidP="00895979">
            <w:pPr>
              <w:jc w:val="center"/>
              <w:rPr>
                <w:b/>
                <w:sz w:val="20"/>
              </w:rPr>
            </w:pPr>
            <w:proofErr w:type="spellStart"/>
            <w:r w:rsidRPr="00F44AFE">
              <w:rPr>
                <w:b/>
                <w:sz w:val="20"/>
              </w:rPr>
              <w:t>Dia</w:t>
            </w:r>
            <w:proofErr w:type="spellEnd"/>
            <w:r w:rsidRPr="00F44AFE">
              <w:rPr>
                <w:b/>
                <w:sz w:val="20"/>
              </w:rPr>
              <w:t xml:space="preserve"> 07/11</w:t>
            </w:r>
          </w:p>
        </w:tc>
        <w:tc>
          <w:tcPr>
            <w:tcW w:w="159" w:type="pct"/>
          </w:tcPr>
          <w:p w14:paraId="1F6BC76F" w14:textId="77777777" w:rsidR="004768B6" w:rsidRPr="00F44AFE" w:rsidRDefault="004768B6" w:rsidP="00895979">
            <w:pPr>
              <w:jc w:val="center"/>
              <w:rPr>
                <w:b/>
                <w:sz w:val="20"/>
              </w:rPr>
            </w:pPr>
          </w:p>
        </w:tc>
      </w:tr>
      <w:tr w:rsidR="004768B6" w:rsidRPr="00F44AFE" w14:paraId="51096D0D" w14:textId="77777777" w:rsidTr="004768B6">
        <w:trPr>
          <w:trHeight w:val="403"/>
        </w:trPr>
        <w:tc>
          <w:tcPr>
            <w:tcW w:w="1275" w:type="pct"/>
            <w:vAlign w:val="center"/>
          </w:tcPr>
          <w:p w14:paraId="088DEC88" w14:textId="77777777" w:rsidR="004768B6" w:rsidRPr="00F44AFE" w:rsidRDefault="004768B6" w:rsidP="00895979">
            <w:pPr>
              <w:jc w:val="center"/>
              <w:rPr>
                <w:sz w:val="20"/>
              </w:rPr>
            </w:pPr>
            <w:r w:rsidRPr="00F44AFE">
              <w:rPr>
                <w:sz w:val="20"/>
              </w:rPr>
              <w:t>01</w:t>
            </w:r>
          </w:p>
        </w:tc>
        <w:tc>
          <w:tcPr>
            <w:tcW w:w="922" w:type="pct"/>
            <w:vAlign w:val="center"/>
          </w:tcPr>
          <w:p w14:paraId="47B7DFCB" w14:textId="77777777" w:rsidR="004768B6" w:rsidRPr="00F44AFE" w:rsidRDefault="004768B6" w:rsidP="00895979">
            <w:pPr>
              <w:jc w:val="center"/>
              <w:rPr>
                <w:sz w:val="20"/>
              </w:rPr>
            </w:pPr>
            <w:r w:rsidRPr="00F44AFE">
              <w:rPr>
                <w:sz w:val="20"/>
              </w:rPr>
              <w:t>7,41 – 7,34</w:t>
            </w:r>
          </w:p>
        </w:tc>
        <w:tc>
          <w:tcPr>
            <w:tcW w:w="881" w:type="pct"/>
            <w:vAlign w:val="center"/>
          </w:tcPr>
          <w:p w14:paraId="74114609" w14:textId="77777777" w:rsidR="004768B6" w:rsidRPr="00F44AFE" w:rsidRDefault="004768B6" w:rsidP="00895979">
            <w:pPr>
              <w:jc w:val="center"/>
              <w:rPr>
                <w:sz w:val="20"/>
              </w:rPr>
            </w:pPr>
            <w:r w:rsidRPr="00F44AFE">
              <w:rPr>
                <w:sz w:val="20"/>
              </w:rPr>
              <w:t>7,03 – 6,88</w:t>
            </w:r>
          </w:p>
        </w:tc>
        <w:tc>
          <w:tcPr>
            <w:tcW w:w="881" w:type="pct"/>
            <w:vAlign w:val="center"/>
          </w:tcPr>
          <w:p w14:paraId="55B8B88F" w14:textId="77777777" w:rsidR="004768B6" w:rsidRPr="00F44AFE" w:rsidRDefault="004768B6" w:rsidP="00895979">
            <w:pPr>
              <w:jc w:val="center"/>
              <w:rPr>
                <w:sz w:val="20"/>
              </w:rPr>
            </w:pPr>
            <w:r w:rsidRPr="00F44AFE">
              <w:rPr>
                <w:sz w:val="20"/>
              </w:rPr>
              <w:t>6,69 – 6,69</w:t>
            </w:r>
          </w:p>
        </w:tc>
        <w:tc>
          <w:tcPr>
            <w:tcW w:w="881" w:type="pct"/>
            <w:vAlign w:val="center"/>
          </w:tcPr>
          <w:p w14:paraId="06B82FA4" w14:textId="77777777" w:rsidR="004768B6" w:rsidRPr="00F44AFE" w:rsidRDefault="004768B6" w:rsidP="00895979">
            <w:pPr>
              <w:jc w:val="center"/>
              <w:rPr>
                <w:sz w:val="20"/>
              </w:rPr>
            </w:pPr>
            <w:r w:rsidRPr="00F44AFE">
              <w:rPr>
                <w:sz w:val="20"/>
              </w:rPr>
              <w:t>6,95 – 6,89</w:t>
            </w:r>
          </w:p>
        </w:tc>
        <w:tc>
          <w:tcPr>
            <w:tcW w:w="159" w:type="pct"/>
          </w:tcPr>
          <w:p w14:paraId="6308509C" w14:textId="77777777" w:rsidR="004768B6" w:rsidRPr="00F44AFE" w:rsidRDefault="004768B6" w:rsidP="00895979">
            <w:pPr>
              <w:jc w:val="center"/>
              <w:rPr>
                <w:sz w:val="20"/>
              </w:rPr>
            </w:pPr>
          </w:p>
        </w:tc>
      </w:tr>
      <w:tr w:rsidR="004768B6" w:rsidRPr="00F44AFE" w14:paraId="70627F6C" w14:textId="77777777" w:rsidTr="004768B6">
        <w:trPr>
          <w:trHeight w:val="403"/>
        </w:trPr>
        <w:tc>
          <w:tcPr>
            <w:tcW w:w="1275" w:type="pct"/>
            <w:vAlign w:val="center"/>
          </w:tcPr>
          <w:p w14:paraId="71A979A4" w14:textId="77777777" w:rsidR="004768B6" w:rsidRPr="00F44AFE" w:rsidRDefault="004768B6" w:rsidP="00895979">
            <w:pPr>
              <w:jc w:val="center"/>
              <w:rPr>
                <w:sz w:val="20"/>
              </w:rPr>
            </w:pPr>
            <w:r w:rsidRPr="00F44AFE">
              <w:rPr>
                <w:sz w:val="20"/>
              </w:rPr>
              <w:t>02</w:t>
            </w:r>
          </w:p>
        </w:tc>
        <w:tc>
          <w:tcPr>
            <w:tcW w:w="922" w:type="pct"/>
            <w:vAlign w:val="center"/>
          </w:tcPr>
          <w:p w14:paraId="0DAC7454" w14:textId="77777777" w:rsidR="004768B6" w:rsidRPr="00F44AFE" w:rsidRDefault="004768B6" w:rsidP="00895979">
            <w:pPr>
              <w:jc w:val="center"/>
              <w:rPr>
                <w:sz w:val="20"/>
              </w:rPr>
            </w:pPr>
            <w:r w:rsidRPr="00F44AFE">
              <w:rPr>
                <w:sz w:val="20"/>
              </w:rPr>
              <w:t>7,20 – 7,15</w:t>
            </w:r>
          </w:p>
        </w:tc>
        <w:tc>
          <w:tcPr>
            <w:tcW w:w="881" w:type="pct"/>
            <w:vAlign w:val="center"/>
          </w:tcPr>
          <w:p w14:paraId="2BF775C9" w14:textId="77777777" w:rsidR="004768B6" w:rsidRPr="00F44AFE" w:rsidRDefault="004768B6" w:rsidP="00895979">
            <w:pPr>
              <w:jc w:val="center"/>
              <w:rPr>
                <w:sz w:val="20"/>
              </w:rPr>
            </w:pPr>
            <w:r w:rsidRPr="00F44AFE">
              <w:rPr>
                <w:sz w:val="20"/>
              </w:rPr>
              <w:t>6,75 – 6,68</w:t>
            </w:r>
          </w:p>
        </w:tc>
        <w:tc>
          <w:tcPr>
            <w:tcW w:w="881" w:type="pct"/>
            <w:vAlign w:val="center"/>
          </w:tcPr>
          <w:p w14:paraId="4F6E6D7F" w14:textId="77777777" w:rsidR="004768B6" w:rsidRPr="00F44AFE" w:rsidRDefault="004768B6" w:rsidP="00895979">
            <w:pPr>
              <w:jc w:val="center"/>
              <w:rPr>
                <w:sz w:val="20"/>
              </w:rPr>
            </w:pPr>
            <w:r w:rsidRPr="00F44AFE">
              <w:rPr>
                <w:sz w:val="20"/>
              </w:rPr>
              <w:t>6,81 – 6,69</w:t>
            </w:r>
          </w:p>
        </w:tc>
        <w:tc>
          <w:tcPr>
            <w:tcW w:w="881" w:type="pct"/>
            <w:vAlign w:val="center"/>
          </w:tcPr>
          <w:p w14:paraId="674B66A6" w14:textId="77777777" w:rsidR="004768B6" w:rsidRPr="00F44AFE" w:rsidRDefault="004768B6" w:rsidP="00895979">
            <w:pPr>
              <w:jc w:val="center"/>
              <w:rPr>
                <w:sz w:val="20"/>
              </w:rPr>
            </w:pPr>
            <w:r w:rsidRPr="00F44AFE">
              <w:rPr>
                <w:sz w:val="20"/>
              </w:rPr>
              <w:t>6,75 – 6,74</w:t>
            </w:r>
          </w:p>
        </w:tc>
        <w:tc>
          <w:tcPr>
            <w:tcW w:w="159" w:type="pct"/>
          </w:tcPr>
          <w:p w14:paraId="52ADCB71" w14:textId="77777777" w:rsidR="004768B6" w:rsidRPr="00F44AFE" w:rsidRDefault="004768B6" w:rsidP="00895979">
            <w:pPr>
              <w:jc w:val="center"/>
              <w:rPr>
                <w:sz w:val="20"/>
              </w:rPr>
            </w:pPr>
          </w:p>
        </w:tc>
      </w:tr>
      <w:tr w:rsidR="004768B6" w:rsidRPr="00F44AFE" w14:paraId="5301EBD0" w14:textId="77777777" w:rsidTr="004768B6">
        <w:trPr>
          <w:trHeight w:val="403"/>
        </w:trPr>
        <w:tc>
          <w:tcPr>
            <w:tcW w:w="1275" w:type="pct"/>
            <w:vAlign w:val="center"/>
          </w:tcPr>
          <w:p w14:paraId="0DBF361E" w14:textId="77777777" w:rsidR="004768B6" w:rsidRPr="00F44AFE" w:rsidRDefault="004768B6" w:rsidP="00895979">
            <w:pPr>
              <w:jc w:val="center"/>
              <w:rPr>
                <w:sz w:val="20"/>
              </w:rPr>
            </w:pPr>
            <w:r w:rsidRPr="00F44AFE">
              <w:rPr>
                <w:sz w:val="20"/>
              </w:rPr>
              <w:t>03</w:t>
            </w:r>
          </w:p>
        </w:tc>
        <w:tc>
          <w:tcPr>
            <w:tcW w:w="922" w:type="pct"/>
            <w:vAlign w:val="center"/>
          </w:tcPr>
          <w:p w14:paraId="7B8BD551" w14:textId="77777777" w:rsidR="004768B6" w:rsidRPr="00F44AFE" w:rsidRDefault="004768B6" w:rsidP="00895979">
            <w:pPr>
              <w:jc w:val="center"/>
              <w:rPr>
                <w:sz w:val="20"/>
              </w:rPr>
            </w:pPr>
            <w:r w:rsidRPr="00F44AFE">
              <w:rPr>
                <w:sz w:val="20"/>
              </w:rPr>
              <w:t>7,09 – 7,08</w:t>
            </w:r>
          </w:p>
        </w:tc>
        <w:tc>
          <w:tcPr>
            <w:tcW w:w="881" w:type="pct"/>
            <w:vAlign w:val="center"/>
          </w:tcPr>
          <w:p w14:paraId="3E837C03" w14:textId="77777777" w:rsidR="004768B6" w:rsidRPr="00F44AFE" w:rsidRDefault="004768B6" w:rsidP="00895979">
            <w:pPr>
              <w:jc w:val="center"/>
              <w:rPr>
                <w:sz w:val="20"/>
              </w:rPr>
            </w:pPr>
            <w:r w:rsidRPr="00F44AFE">
              <w:rPr>
                <w:sz w:val="20"/>
              </w:rPr>
              <w:t>6,61 – 6,60</w:t>
            </w:r>
          </w:p>
        </w:tc>
        <w:tc>
          <w:tcPr>
            <w:tcW w:w="881" w:type="pct"/>
            <w:vAlign w:val="center"/>
          </w:tcPr>
          <w:p w14:paraId="55395508" w14:textId="77777777" w:rsidR="004768B6" w:rsidRPr="00F44AFE" w:rsidRDefault="004768B6" w:rsidP="00895979">
            <w:pPr>
              <w:jc w:val="center"/>
              <w:rPr>
                <w:sz w:val="20"/>
              </w:rPr>
            </w:pPr>
            <w:r w:rsidRPr="00F44AFE">
              <w:rPr>
                <w:sz w:val="20"/>
              </w:rPr>
              <w:t>6,61 – 6,60</w:t>
            </w:r>
          </w:p>
        </w:tc>
        <w:tc>
          <w:tcPr>
            <w:tcW w:w="881" w:type="pct"/>
            <w:vAlign w:val="center"/>
          </w:tcPr>
          <w:p w14:paraId="2FC7936E" w14:textId="77777777" w:rsidR="004768B6" w:rsidRPr="00F44AFE" w:rsidRDefault="004768B6" w:rsidP="00895979">
            <w:pPr>
              <w:jc w:val="center"/>
              <w:rPr>
                <w:sz w:val="20"/>
              </w:rPr>
            </w:pPr>
            <w:r w:rsidRPr="00F44AFE">
              <w:rPr>
                <w:sz w:val="20"/>
              </w:rPr>
              <w:t>6,73 – 6,70</w:t>
            </w:r>
          </w:p>
        </w:tc>
        <w:tc>
          <w:tcPr>
            <w:tcW w:w="159" w:type="pct"/>
          </w:tcPr>
          <w:p w14:paraId="166F9DB5" w14:textId="77777777" w:rsidR="004768B6" w:rsidRPr="00F44AFE" w:rsidRDefault="004768B6" w:rsidP="00895979">
            <w:pPr>
              <w:jc w:val="center"/>
              <w:rPr>
                <w:sz w:val="20"/>
              </w:rPr>
            </w:pPr>
          </w:p>
        </w:tc>
      </w:tr>
      <w:tr w:rsidR="004768B6" w:rsidRPr="00F44AFE" w14:paraId="3505C37B" w14:textId="77777777" w:rsidTr="004768B6">
        <w:trPr>
          <w:trHeight w:val="403"/>
        </w:trPr>
        <w:tc>
          <w:tcPr>
            <w:tcW w:w="1275" w:type="pct"/>
            <w:vAlign w:val="center"/>
          </w:tcPr>
          <w:p w14:paraId="0BC07A36" w14:textId="77777777" w:rsidR="004768B6" w:rsidRPr="00F44AFE" w:rsidRDefault="004768B6" w:rsidP="00895979">
            <w:pPr>
              <w:jc w:val="center"/>
              <w:rPr>
                <w:sz w:val="20"/>
              </w:rPr>
            </w:pPr>
            <w:r w:rsidRPr="00F44AFE">
              <w:rPr>
                <w:sz w:val="20"/>
              </w:rPr>
              <w:t>04</w:t>
            </w:r>
          </w:p>
        </w:tc>
        <w:tc>
          <w:tcPr>
            <w:tcW w:w="922" w:type="pct"/>
            <w:vAlign w:val="center"/>
          </w:tcPr>
          <w:p w14:paraId="721D0F74" w14:textId="77777777" w:rsidR="004768B6" w:rsidRPr="00F44AFE" w:rsidRDefault="004768B6" w:rsidP="00895979">
            <w:pPr>
              <w:jc w:val="center"/>
              <w:rPr>
                <w:sz w:val="20"/>
              </w:rPr>
            </w:pPr>
            <w:r w:rsidRPr="00F44AFE">
              <w:rPr>
                <w:sz w:val="20"/>
              </w:rPr>
              <w:t>7,35 – 7,25</w:t>
            </w:r>
          </w:p>
        </w:tc>
        <w:tc>
          <w:tcPr>
            <w:tcW w:w="881" w:type="pct"/>
            <w:vAlign w:val="center"/>
          </w:tcPr>
          <w:p w14:paraId="5FE6CAED" w14:textId="77777777" w:rsidR="004768B6" w:rsidRPr="00F44AFE" w:rsidRDefault="004768B6" w:rsidP="00895979">
            <w:pPr>
              <w:jc w:val="center"/>
              <w:rPr>
                <w:sz w:val="20"/>
              </w:rPr>
            </w:pPr>
            <w:r w:rsidRPr="00F44AFE">
              <w:rPr>
                <w:sz w:val="20"/>
              </w:rPr>
              <w:t>6,76 – 6,72</w:t>
            </w:r>
          </w:p>
        </w:tc>
        <w:tc>
          <w:tcPr>
            <w:tcW w:w="881" w:type="pct"/>
            <w:vAlign w:val="center"/>
          </w:tcPr>
          <w:p w14:paraId="3403D49E" w14:textId="77777777" w:rsidR="004768B6" w:rsidRPr="00F44AFE" w:rsidRDefault="004768B6" w:rsidP="00895979">
            <w:pPr>
              <w:jc w:val="center"/>
              <w:rPr>
                <w:sz w:val="20"/>
              </w:rPr>
            </w:pPr>
            <w:r w:rsidRPr="00F44AFE">
              <w:rPr>
                <w:sz w:val="20"/>
              </w:rPr>
              <w:t>6,79 – 6,80</w:t>
            </w:r>
          </w:p>
        </w:tc>
        <w:tc>
          <w:tcPr>
            <w:tcW w:w="881" w:type="pct"/>
            <w:vAlign w:val="center"/>
          </w:tcPr>
          <w:p w14:paraId="39749A23" w14:textId="77777777" w:rsidR="004768B6" w:rsidRPr="00F44AFE" w:rsidRDefault="004768B6" w:rsidP="00895979">
            <w:pPr>
              <w:jc w:val="center"/>
              <w:rPr>
                <w:sz w:val="20"/>
              </w:rPr>
            </w:pPr>
            <w:r w:rsidRPr="00F44AFE">
              <w:rPr>
                <w:sz w:val="20"/>
              </w:rPr>
              <w:t>6,89 – 6,92</w:t>
            </w:r>
          </w:p>
        </w:tc>
        <w:tc>
          <w:tcPr>
            <w:tcW w:w="159" w:type="pct"/>
          </w:tcPr>
          <w:p w14:paraId="4949F340" w14:textId="77777777" w:rsidR="004768B6" w:rsidRPr="00F44AFE" w:rsidRDefault="004768B6" w:rsidP="00895979">
            <w:pPr>
              <w:jc w:val="center"/>
              <w:rPr>
                <w:sz w:val="20"/>
              </w:rPr>
            </w:pPr>
          </w:p>
        </w:tc>
      </w:tr>
      <w:tr w:rsidR="004768B6" w:rsidRPr="00F44AFE" w14:paraId="5A1E6428" w14:textId="77777777" w:rsidTr="004768B6">
        <w:trPr>
          <w:trHeight w:val="403"/>
        </w:trPr>
        <w:tc>
          <w:tcPr>
            <w:tcW w:w="1275" w:type="pct"/>
            <w:vAlign w:val="center"/>
          </w:tcPr>
          <w:p w14:paraId="3929085F" w14:textId="77777777" w:rsidR="004768B6" w:rsidRPr="00F44AFE" w:rsidRDefault="004768B6" w:rsidP="00895979">
            <w:pPr>
              <w:jc w:val="center"/>
              <w:rPr>
                <w:sz w:val="20"/>
              </w:rPr>
            </w:pPr>
            <w:r w:rsidRPr="00F44AFE">
              <w:rPr>
                <w:sz w:val="20"/>
              </w:rPr>
              <w:lastRenderedPageBreak/>
              <w:t>05</w:t>
            </w:r>
          </w:p>
        </w:tc>
        <w:tc>
          <w:tcPr>
            <w:tcW w:w="922" w:type="pct"/>
            <w:vAlign w:val="center"/>
          </w:tcPr>
          <w:p w14:paraId="7632F14F" w14:textId="77777777" w:rsidR="004768B6" w:rsidRPr="00F44AFE" w:rsidRDefault="004768B6" w:rsidP="00895979">
            <w:pPr>
              <w:jc w:val="center"/>
              <w:rPr>
                <w:sz w:val="20"/>
              </w:rPr>
            </w:pPr>
            <w:r w:rsidRPr="00F44AFE">
              <w:rPr>
                <w:sz w:val="20"/>
              </w:rPr>
              <w:t>6,83 – 6,98</w:t>
            </w:r>
          </w:p>
        </w:tc>
        <w:tc>
          <w:tcPr>
            <w:tcW w:w="881" w:type="pct"/>
            <w:vAlign w:val="center"/>
          </w:tcPr>
          <w:p w14:paraId="1B606ADF" w14:textId="77777777" w:rsidR="004768B6" w:rsidRPr="00F44AFE" w:rsidRDefault="004768B6" w:rsidP="00895979">
            <w:pPr>
              <w:jc w:val="center"/>
              <w:rPr>
                <w:sz w:val="20"/>
              </w:rPr>
            </w:pPr>
            <w:r w:rsidRPr="00F44AFE">
              <w:rPr>
                <w:sz w:val="20"/>
              </w:rPr>
              <w:t xml:space="preserve">6,54 – 6,51 </w:t>
            </w:r>
          </w:p>
        </w:tc>
        <w:tc>
          <w:tcPr>
            <w:tcW w:w="881" w:type="pct"/>
            <w:vAlign w:val="center"/>
          </w:tcPr>
          <w:p w14:paraId="5CF0BA90" w14:textId="77777777" w:rsidR="004768B6" w:rsidRPr="00F44AFE" w:rsidRDefault="004768B6" w:rsidP="00895979">
            <w:pPr>
              <w:jc w:val="center"/>
              <w:rPr>
                <w:sz w:val="20"/>
              </w:rPr>
            </w:pPr>
            <w:r w:rsidRPr="00F44AFE">
              <w:rPr>
                <w:sz w:val="20"/>
              </w:rPr>
              <w:t>6,63 – 6,63</w:t>
            </w:r>
          </w:p>
        </w:tc>
        <w:tc>
          <w:tcPr>
            <w:tcW w:w="881" w:type="pct"/>
            <w:vAlign w:val="center"/>
          </w:tcPr>
          <w:p w14:paraId="0B39C9F9" w14:textId="77777777" w:rsidR="004768B6" w:rsidRPr="00F44AFE" w:rsidRDefault="004768B6" w:rsidP="00895979">
            <w:pPr>
              <w:jc w:val="center"/>
              <w:rPr>
                <w:sz w:val="20"/>
              </w:rPr>
            </w:pPr>
            <w:r w:rsidRPr="00F44AFE">
              <w:rPr>
                <w:sz w:val="20"/>
              </w:rPr>
              <w:t>6,63 – 6,66</w:t>
            </w:r>
          </w:p>
        </w:tc>
        <w:tc>
          <w:tcPr>
            <w:tcW w:w="159" w:type="pct"/>
          </w:tcPr>
          <w:p w14:paraId="43060C9B" w14:textId="77777777" w:rsidR="004768B6" w:rsidRPr="00F44AFE" w:rsidRDefault="004768B6" w:rsidP="00895979">
            <w:pPr>
              <w:jc w:val="center"/>
              <w:rPr>
                <w:sz w:val="20"/>
              </w:rPr>
            </w:pPr>
          </w:p>
        </w:tc>
      </w:tr>
      <w:tr w:rsidR="004768B6" w:rsidRPr="00F44AFE" w14:paraId="03829075" w14:textId="77777777" w:rsidTr="004768B6">
        <w:trPr>
          <w:trHeight w:val="86"/>
        </w:trPr>
        <w:tc>
          <w:tcPr>
            <w:tcW w:w="1275" w:type="pct"/>
            <w:vAlign w:val="center"/>
          </w:tcPr>
          <w:p w14:paraId="5AF5482B" w14:textId="77777777" w:rsidR="004768B6" w:rsidRPr="00F44AFE" w:rsidRDefault="004768B6" w:rsidP="00895979">
            <w:pPr>
              <w:jc w:val="center"/>
              <w:rPr>
                <w:sz w:val="20"/>
              </w:rPr>
            </w:pPr>
            <w:r w:rsidRPr="00F44AFE">
              <w:rPr>
                <w:sz w:val="20"/>
              </w:rPr>
              <w:t>06</w:t>
            </w:r>
          </w:p>
        </w:tc>
        <w:tc>
          <w:tcPr>
            <w:tcW w:w="922" w:type="pct"/>
            <w:vAlign w:val="center"/>
          </w:tcPr>
          <w:p w14:paraId="0EDE7A35" w14:textId="77777777" w:rsidR="004768B6" w:rsidRPr="00F44AFE" w:rsidRDefault="004768B6" w:rsidP="00895979">
            <w:pPr>
              <w:jc w:val="center"/>
              <w:rPr>
                <w:sz w:val="20"/>
              </w:rPr>
            </w:pPr>
            <w:r w:rsidRPr="00F44AFE">
              <w:rPr>
                <w:sz w:val="20"/>
              </w:rPr>
              <w:t>6,66 – 6, 64</w:t>
            </w:r>
          </w:p>
        </w:tc>
        <w:tc>
          <w:tcPr>
            <w:tcW w:w="881" w:type="pct"/>
            <w:vAlign w:val="center"/>
          </w:tcPr>
          <w:p w14:paraId="0802FBE7" w14:textId="77777777" w:rsidR="004768B6" w:rsidRPr="00F44AFE" w:rsidRDefault="004768B6" w:rsidP="00895979">
            <w:pPr>
              <w:jc w:val="center"/>
              <w:rPr>
                <w:sz w:val="20"/>
              </w:rPr>
            </w:pPr>
            <w:r w:rsidRPr="00F44AFE">
              <w:rPr>
                <w:sz w:val="20"/>
              </w:rPr>
              <w:t>6,17 – 6,23</w:t>
            </w:r>
          </w:p>
        </w:tc>
        <w:tc>
          <w:tcPr>
            <w:tcW w:w="881" w:type="pct"/>
            <w:vAlign w:val="center"/>
          </w:tcPr>
          <w:p w14:paraId="75868CAE" w14:textId="77777777" w:rsidR="004768B6" w:rsidRPr="00F44AFE" w:rsidRDefault="004768B6" w:rsidP="00895979">
            <w:pPr>
              <w:jc w:val="center"/>
              <w:rPr>
                <w:sz w:val="20"/>
              </w:rPr>
            </w:pPr>
            <w:r w:rsidRPr="00F44AFE">
              <w:rPr>
                <w:sz w:val="20"/>
              </w:rPr>
              <w:t>6,30 – 6,32</w:t>
            </w:r>
          </w:p>
        </w:tc>
        <w:tc>
          <w:tcPr>
            <w:tcW w:w="881" w:type="pct"/>
            <w:vAlign w:val="center"/>
          </w:tcPr>
          <w:p w14:paraId="52B0C364" w14:textId="77777777" w:rsidR="004768B6" w:rsidRPr="00F44AFE" w:rsidRDefault="004768B6" w:rsidP="00895979">
            <w:pPr>
              <w:jc w:val="center"/>
              <w:rPr>
                <w:sz w:val="20"/>
              </w:rPr>
            </w:pPr>
            <w:r w:rsidRPr="00F44AFE">
              <w:rPr>
                <w:sz w:val="20"/>
              </w:rPr>
              <w:t>6,29 – 6,34</w:t>
            </w:r>
          </w:p>
        </w:tc>
        <w:tc>
          <w:tcPr>
            <w:tcW w:w="159" w:type="pct"/>
          </w:tcPr>
          <w:p w14:paraId="6244C691" w14:textId="77777777" w:rsidR="004768B6" w:rsidRPr="00F44AFE" w:rsidRDefault="004768B6" w:rsidP="00895979">
            <w:pPr>
              <w:jc w:val="center"/>
              <w:rPr>
                <w:sz w:val="20"/>
              </w:rPr>
            </w:pPr>
          </w:p>
        </w:tc>
      </w:tr>
    </w:tbl>
    <w:p w14:paraId="4C61B648" w14:textId="76DA2AFF" w:rsidR="00EA09F1" w:rsidRDefault="00EA09F1" w:rsidP="00895979">
      <w:pPr>
        <w:ind w:firstLine="284"/>
        <w:rPr>
          <w:szCs w:val="24"/>
          <w:lang w:val="pt-BR"/>
        </w:rPr>
      </w:pPr>
    </w:p>
    <w:p w14:paraId="6A8E8895" w14:textId="0C6148BC" w:rsidR="00EA09F1" w:rsidRPr="00EA09F1" w:rsidRDefault="00EA09F1" w:rsidP="00EA09F1">
      <w:pPr>
        <w:spacing w:after="120"/>
        <w:ind w:firstLine="284"/>
        <w:rPr>
          <w:szCs w:val="24"/>
          <w:lang w:val="pt-BR"/>
        </w:rPr>
      </w:pPr>
      <w:r w:rsidRPr="00EA09F1">
        <w:rPr>
          <w:szCs w:val="24"/>
          <w:lang w:val="pt-BR"/>
        </w:rPr>
        <w:t xml:space="preserve">O ácido salicílico foi detectado por </w:t>
      </w:r>
      <w:proofErr w:type="spellStart"/>
      <w:r w:rsidRPr="00EA09F1">
        <w:rPr>
          <w:szCs w:val="24"/>
          <w:lang w:val="pt-BR"/>
        </w:rPr>
        <w:t>Verenitch</w:t>
      </w:r>
      <w:proofErr w:type="spellEnd"/>
      <w:r w:rsidRPr="00EA09F1">
        <w:rPr>
          <w:szCs w:val="24"/>
          <w:lang w:val="pt-BR"/>
        </w:rPr>
        <w:t xml:space="preserve">, 2006, em águas superficiais e em amostras de águas residuais de sistemas de tratamento de esgoto, com valores que variaram de 286,7ng/L e 2178,2 </w:t>
      </w:r>
      <w:proofErr w:type="spellStart"/>
      <w:r w:rsidRPr="00EA09F1">
        <w:rPr>
          <w:szCs w:val="24"/>
          <w:lang w:val="pt-BR"/>
        </w:rPr>
        <w:t>ng</w:t>
      </w:r>
      <w:proofErr w:type="spellEnd"/>
      <w:r w:rsidRPr="00EA09F1">
        <w:rPr>
          <w:szCs w:val="24"/>
          <w:lang w:val="pt-BR"/>
        </w:rPr>
        <w:t xml:space="preserve">/L, respectivamente. </w:t>
      </w:r>
      <w:proofErr w:type="spellStart"/>
      <w:r w:rsidRPr="00EA09F1">
        <w:rPr>
          <w:szCs w:val="24"/>
          <w:lang w:val="pt-BR"/>
        </w:rPr>
        <w:t>Ekpeghere</w:t>
      </w:r>
      <w:proofErr w:type="spellEnd"/>
      <w:r w:rsidRPr="00EA09F1">
        <w:rPr>
          <w:szCs w:val="24"/>
          <w:lang w:val="pt-BR"/>
        </w:rPr>
        <w:t xml:space="preserve"> et al. (2017) relataram elevadas concentrações de 24 compostos em 12 ETEs municipais e quatro ETEs na Coréia, onde o composto ácido acetilsalicílico predominou no lodo de sistemas municipais, em concentrações que entre 0,374 mg/kg à 367 mg/kg-1. </w:t>
      </w:r>
    </w:p>
    <w:p w14:paraId="791AA626" w14:textId="77777777" w:rsidR="00EA09F1" w:rsidRPr="00EA09F1" w:rsidRDefault="00EA09F1" w:rsidP="00EA09F1">
      <w:pPr>
        <w:spacing w:after="120"/>
        <w:ind w:firstLine="284"/>
        <w:rPr>
          <w:szCs w:val="24"/>
          <w:lang w:val="pt-BR"/>
        </w:rPr>
      </w:pPr>
      <w:r w:rsidRPr="00EA09F1">
        <w:rPr>
          <w:szCs w:val="24"/>
          <w:lang w:val="pt-BR"/>
        </w:rPr>
        <w:t>Esta pesquisa buscou então compreender se há concentração considerável de AS em amostras de água provenientes do Rio dos Queimados, visto que são necessárias ações que sensibilizem a esfera pública e a sociedade a respeito do descarte e disposição final dos resíduos, evitando assim causar riscos à saúde pública e ao meio ambiente.</w:t>
      </w:r>
    </w:p>
    <w:p w14:paraId="2ADBF38B" w14:textId="77777777" w:rsidR="0049479C" w:rsidRPr="0049479C" w:rsidRDefault="0049479C" w:rsidP="00B63A35">
      <w:pPr>
        <w:spacing w:after="120"/>
        <w:ind w:firstLine="284"/>
        <w:rPr>
          <w:szCs w:val="24"/>
          <w:lang w:val="pt-BR"/>
        </w:rPr>
      </w:pPr>
    </w:p>
    <w:p w14:paraId="49E15155" w14:textId="5E9E83F2" w:rsidR="0049479C" w:rsidRPr="009F428E" w:rsidRDefault="009F428E" w:rsidP="009F428E">
      <w:pPr>
        <w:spacing w:after="120"/>
        <w:ind w:left="360"/>
        <w:rPr>
          <w:b/>
          <w:szCs w:val="24"/>
          <w:lang w:val="pt-BR"/>
        </w:rPr>
      </w:pPr>
      <w:r>
        <w:rPr>
          <w:b/>
          <w:szCs w:val="24"/>
          <w:lang w:val="pt-BR"/>
        </w:rPr>
        <w:t xml:space="preserve">4. </w:t>
      </w:r>
      <w:r w:rsidR="0049479C" w:rsidRPr="009F428E">
        <w:rPr>
          <w:b/>
          <w:szCs w:val="24"/>
          <w:lang w:val="pt-BR"/>
        </w:rPr>
        <w:t xml:space="preserve">Conclusão </w:t>
      </w:r>
    </w:p>
    <w:p w14:paraId="63F9FA93" w14:textId="77777777" w:rsidR="0049479C" w:rsidRPr="0049479C" w:rsidRDefault="0049479C" w:rsidP="0049479C">
      <w:pPr>
        <w:spacing w:after="120"/>
        <w:rPr>
          <w:color w:val="A6A6A6"/>
          <w:szCs w:val="24"/>
          <w:lang w:val="pt-BR"/>
        </w:rPr>
      </w:pPr>
    </w:p>
    <w:p w14:paraId="17F30A5A" w14:textId="5BC83DF7" w:rsidR="005B099A" w:rsidRDefault="0088591B" w:rsidP="0088591B">
      <w:pPr>
        <w:spacing w:after="120"/>
        <w:ind w:firstLine="567"/>
        <w:rPr>
          <w:b/>
          <w:szCs w:val="24"/>
          <w:lang w:val="pt-BR"/>
        </w:rPr>
      </w:pPr>
      <w:r w:rsidRPr="0088591B">
        <w:rPr>
          <w:szCs w:val="24"/>
          <w:lang w:val="pt-BR"/>
        </w:rPr>
        <w:t>Com os resultados das análises realizadas em laboratório, pode-se concluir que as amostras de água obtidas no Rio dos Queimados apresentaram um pH dentro da faixa estabelecida pela Resolução no 430, de 13 de maio de 2011, Seção III, para as Condições e Padrões para Efluentes de Sistemas de Tratamento de Esgotos Sanitários, valores estes entre 5 e 9.</w:t>
      </w:r>
      <w:r w:rsidR="00B831A2">
        <w:rPr>
          <w:szCs w:val="24"/>
          <w:lang w:val="pt-BR"/>
        </w:rPr>
        <w:t xml:space="preserve"> </w:t>
      </w:r>
      <w:r w:rsidRPr="0088591B">
        <w:rPr>
          <w:szCs w:val="24"/>
          <w:lang w:val="pt-BR"/>
        </w:rPr>
        <w:t>O presente estudo demonstrou que não há concentração do metabólito ácido salicílico em águas provenientes do Rio dos Queimados – Concórdia/SC. Porém isto não descarta a importância da continuidade de estudos que identifiquem e quantifiquem o fármaco no ambiente aquático e de estudos para realização de avaliações de riscos à saúde deste.</w:t>
      </w:r>
    </w:p>
    <w:p w14:paraId="0542A6AD" w14:textId="77777777" w:rsidR="00807AD6" w:rsidRDefault="00807AD6" w:rsidP="00E97ED4">
      <w:pPr>
        <w:spacing w:after="120"/>
        <w:rPr>
          <w:b/>
          <w:szCs w:val="24"/>
          <w:lang w:val="pt-BR"/>
        </w:rPr>
      </w:pPr>
    </w:p>
    <w:p w14:paraId="4149BCE6" w14:textId="0C93523D" w:rsidR="00BE083D" w:rsidRDefault="004E3765" w:rsidP="00E97ED4">
      <w:pPr>
        <w:spacing w:after="120"/>
        <w:rPr>
          <w:b/>
          <w:szCs w:val="24"/>
          <w:lang w:val="pt-BR"/>
        </w:rPr>
      </w:pPr>
      <w:r w:rsidRPr="0049479C">
        <w:rPr>
          <w:b/>
          <w:szCs w:val="24"/>
          <w:lang w:val="pt-BR"/>
        </w:rPr>
        <w:t>Referências</w:t>
      </w:r>
    </w:p>
    <w:p w14:paraId="4CC6E02C" w14:textId="77777777" w:rsidR="00965CD2" w:rsidRPr="00965CD2" w:rsidRDefault="00965CD2" w:rsidP="00965CD2">
      <w:pPr>
        <w:spacing w:after="120"/>
        <w:jc w:val="left"/>
        <w:rPr>
          <w:color w:val="FF0000"/>
          <w:szCs w:val="24"/>
          <w:lang w:val="pt-BR"/>
        </w:rPr>
      </w:pPr>
    </w:p>
    <w:p w14:paraId="0492DFEA"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BERNARDO, Luiz Di; BERNARDO, </w:t>
      </w:r>
      <w:proofErr w:type="spellStart"/>
      <w:r w:rsidRPr="00965CD2">
        <w:rPr>
          <w:color w:val="000000" w:themeColor="text1"/>
          <w:szCs w:val="24"/>
          <w:lang w:val="pt-BR"/>
        </w:rPr>
        <w:t>Angela</w:t>
      </w:r>
      <w:proofErr w:type="spellEnd"/>
      <w:r w:rsidRPr="00965CD2">
        <w:rPr>
          <w:color w:val="000000" w:themeColor="text1"/>
          <w:szCs w:val="24"/>
          <w:lang w:val="pt-BR"/>
        </w:rPr>
        <w:t xml:space="preserve"> Di; FILHO, Paulo Luiz Centurione. Ensaios de tratabilidade de água e dos resíduos gerados em estações de tratamento de água. São Carlos: Rima. 2002. 237 p. BRASIL. </w:t>
      </w:r>
    </w:p>
    <w:p w14:paraId="7926D5FC"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BERVIAN, Franciele. </w:t>
      </w:r>
      <w:proofErr w:type="gramStart"/>
      <w:r w:rsidRPr="00965CD2">
        <w:rPr>
          <w:color w:val="000000" w:themeColor="text1"/>
          <w:szCs w:val="24"/>
          <w:lang w:val="pt-BR"/>
        </w:rPr>
        <w:t>Ás</w:t>
      </w:r>
      <w:proofErr w:type="gramEnd"/>
      <w:r w:rsidRPr="00965CD2">
        <w:rPr>
          <w:color w:val="000000" w:themeColor="text1"/>
          <w:szCs w:val="24"/>
          <w:lang w:val="pt-BR"/>
        </w:rPr>
        <w:t xml:space="preserve"> margens do espaço público. 31 f. TCC (Graduação) - Curso de Arquitetura e Urbanismo, Universidade Federal da Fronteira Sul, Erechim, 2012.</w:t>
      </w:r>
    </w:p>
    <w:p w14:paraId="389BAA55"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CONAMA - Conselho Nacional do Meio Ambiente. Resolução 420, de 13 de maio de 2011. Dispõe sobre as condições e padrões de lançamento de efluentes, complementa e altera a Resolução no 357, de 17 de março de 2005, do Conselho Nacional do Meio Ambiente-CONAMA. Disponível em: &lt; file:///C:/Users/Usu%C3%A1rio/Desktop/ResolucaoCONAMA_430-11.pdf&gt;. Acesso em: 20 nov. 2019</w:t>
      </w:r>
    </w:p>
    <w:p w14:paraId="728112E3"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DINIZ, Márcio; MAURÍCIO, Rita; PETROVIC, </w:t>
      </w:r>
      <w:proofErr w:type="gramStart"/>
      <w:r w:rsidRPr="00965CD2">
        <w:rPr>
          <w:color w:val="000000" w:themeColor="text1"/>
          <w:szCs w:val="24"/>
          <w:lang w:val="pt-BR"/>
        </w:rPr>
        <w:t>Mira;  LÓPEZ</w:t>
      </w:r>
      <w:proofErr w:type="gramEnd"/>
      <w:r w:rsidRPr="00965CD2">
        <w:rPr>
          <w:color w:val="000000" w:themeColor="text1"/>
          <w:szCs w:val="24"/>
          <w:lang w:val="pt-BR"/>
        </w:rPr>
        <w:t xml:space="preserve">, Maria; AMARAL, Leonor, PERES, Isabel; BARCELÓ, </w:t>
      </w:r>
      <w:proofErr w:type="spellStart"/>
      <w:r w:rsidRPr="00965CD2">
        <w:rPr>
          <w:color w:val="000000" w:themeColor="text1"/>
          <w:szCs w:val="24"/>
          <w:lang w:val="pt-BR"/>
        </w:rPr>
        <w:t>Damiá</w:t>
      </w:r>
      <w:proofErr w:type="spellEnd"/>
      <w:r w:rsidRPr="00965CD2">
        <w:rPr>
          <w:color w:val="000000" w:themeColor="text1"/>
          <w:szCs w:val="24"/>
          <w:lang w:val="pt-BR"/>
        </w:rPr>
        <w:t xml:space="preserve">; SANTANA, Fernando. </w:t>
      </w:r>
      <w:proofErr w:type="spellStart"/>
      <w:r w:rsidRPr="00965CD2">
        <w:rPr>
          <w:color w:val="000000" w:themeColor="text1"/>
          <w:szCs w:val="24"/>
          <w:lang w:val="pt-BR"/>
        </w:rPr>
        <w:t>Assessing</w:t>
      </w:r>
      <w:proofErr w:type="spellEnd"/>
      <w:r w:rsidRPr="00965CD2">
        <w:rPr>
          <w:color w:val="000000" w:themeColor="text1"/>
          <w:szCs w:val="24"/>
          <w:lang w:val="pt-BR"/>
        </w:rPr>
        <w:t xml:space="preserve"> the </w:t>
      </w:r>
      <w:proofErr w:type="spellStart"/>
      <w:r w:rsidRPr="00965CD2">
        <w:rPr>
          <w:color w:val="000000" w:themeColor="text1"/>
          <w:szCs w:val="24"/>
          <w:lang w:val="pt-BR"/>
        </w:rPr>
        <w:t>estrogenic</w:t>
      </w:r>
      <w:proofErr w:type="spellEnd"/>
      <w:r w:rsidRPr="00965CD2">
        <w:rPr>
          <w:color w:val="000000" w:themeColor="text1"/>
          <w:szCs w:val="24"/>
          <w:lang w:val="pt-BR"/>
        </w:rPr>
        <w:t xml:space="preserve"> </w:t>
      </w:r>
      <w:proofErr w:type="spellStart"/>
      <w:r w:rsidRPr="00965CD2">
        <w:rPr>
          <w:color w:val="000000" w:themeColor="text1"/>
          <w:szCs w:val="24"/>
          <w:lang w:val="pt-BR"/>
        </w:rPr>
        <w:t>potency</w:t>
      </w:r>
      <w:proofErr w:type="spellEnd"/>
      <w:r w:rsidRPr="00965CD2">
        <w:rPr>
          <w:color w:val="000000" w:themeColor="text1"/>
          <w:szCs w:val="24"/>
          <w:lang w:val="pt-BR"/>
        </w:rPr>
        <w:t xml:space="preserve"> in a </w:t>
      </w:r>
      <w:proofErr w:type="spellStart"/>
      <w:r w:rsidRPr="00965CD2">
        <w:rPr>
          <w:color w:val="000000" w:themeColor="text1"/>
          <w:szCs w:val="24"/>
          <w:lang w:val="pt-BR"/>
        </w:rPr>
        <w:t>Portuguese</w:t>
      </w:r>
      <w:proofErr w:type="spellEnd"/>
      <w:r w:rsidRPr="00965CD2">
        <w:rPr>
          <w:color w:val="000000" w:themeColor="text1"/>
          <w:szCs w:val="24"/>
          <w:lang w:val="pt-BR"/>
        </w:rPr>
        <w:t xml:space="preserve"> </w:t>
      </w:r>
      <w:proofErr w:type="spellStart"/>
      <w:r w:rsidRPr="00965CD2">
        <w:rPr>
          <w:color w:val="000000" w:themeColor="text1"/>
          <w:szCs w:val="24"/>
          <w:lang w:val="pt-BR"/>
        </w:rPr>
        <w:t>wastewater</w:t>
      </w:r>
      <w:proofErr w:type="spellEnd"/>
      <w:r w:rsidRPr="00965CD2">
        <w:rPr>
          <w:color w:val="000000" w:themeColor="text1"/>
          <w:szCs w:val="24"/>
          <w:lang w:val="pt-BR"/>
        </w:rPr>
        <w:t xml:space="preserve"> </w:t>
      </w:r>
      <w:proofErr w:type="spellStart"/>
      <w:r w:rsidRPr="00965CD2">
        <w:rPr>
          <w:color w:val="000000" w:themeColor="text1"/>
          <w:szCs w:val="24"/>
          <w:lang w:val="pt-BR"/>
        </w:rPr>
        <w:t>treatment</w:t>
      </w:r>
      <w:proofErr w:type="spellEnd"/>
      <w:r w:rsidRPr="00965CD2">
        <w:rPr>
          <w:color w:val="000000" w:themeColor="text1"/>
          <w:szCs w:val="24"/>
          <w:lang w:val="pt-BR"/>
        </w:rPr>
        <w:t xml:space="preserve"> </w:t>
      </w:r>
      <w:proofErr w:type="spellStart"/>
      <w:r w:rsidRPr="00965CD2">
        <w:rPr>
          <w:color w:val="000000" w:themeColor="text1"/>
          <w:szCs w:val="24"/>
          <w:lang w:val="pt-BR"/>
        </w:rPr>
        <w:t>plant</w:t>
      </w:r>
      <w:proofErr w:type="spellEnd"/>
      <w:r w:rsidRPr="00965CD2">
        <w:rPr>
          <w:color w:val="000000" w:themeColor="text1"/>
          <w:szCs w:val="24"/>
          <w:lang w:val="pt-BR"/>
        </w:rPr>
        <w:t xml:space="preserve"> </w:t>
      </w:r>
      <w:proofErr w:type="spellStart"/>
      <w:r w:rsidRPr="00965CD2">
        <w:rPr>
          <w:color w:val="000000" w:themeColor="text1"/>
          <w:szCs w:val="24"/>
          <w:lang w:val="pt-BR"/>
        </w:rPr>
        <w:t>using</w:t>
      </w:r>
      <w:proofErr w:type="spellEnd"/>
      <w:r w:rsidRPr="00965CD2">
        <w:rPr>
          <w:color w:val="000000" w:themeColor="text1"/>
          <w:szCs w:val="24"/>
          <w:lang w:val="pt-BR"/>
        </w:rPr>
        <w:t xml:space="preserve"> </w:t>
      </w:r>
      <w:proofErr w:type="spellStart"/>
      <w:r w:rsidRPr="00965CD2">
        <w:rPr>
          <w:color w:val="000000" w:themeColor="text1"/>
          <w:szCs w:val="24"/>
          <w:lang w:val="pt-BR"/>
        </w:rPr>
        <w:t>an</w:t>
      </w:r>
      <w:proofErr w:type="spellEnd"/>
      <w:r w:rsidRPr="00965CD2">
        <w:rPr>
          <w:color w:val="000000" w:themeColor="text1"/>
          <w:szCs w:val="24"/>
          <w:lang w:val="pt-BR"/>
        </w:rPr>
        <w:t xml:space="preserve"> </w:t>
      </w:r>
      <w:proofErr w:type="spellStart"/>
      <w:r w:rsidRPr="00965CD2">
        <w:rPr>
          <w:color w:val="000000" w:themeColor="text1"/>
          <w:szCs w:val="24"/>
          <w:lang w:val="pt-BR"/>
        </w:rPr>
        <w:t>integrated</w:t>
      </w:r>
      <w:proofErr w:type="spellEnd"/>
      <w:r w:rsidRPr="00965CD2">
        <w:rPr>
          <w:color w:val="000000" w:themeColor="text1"/>
          <w:szCs w:val="24"/>
          <w:lang w:val="pt-BR"/>
        </w:rPr>
        <w:t xml:space="preserve"> approach. </w:t>
      </w:r>
      <w:proofErr w:type="spellStart"/>
      <w:r w:rsidRPr="00965CD2">
        <w:rPr>
          <w:color w:val="000000" w:themeColor="text1"/>
          <w:szCs w:val="24"/>
          <w:lang w:val="pt-BR"/>
        </w:rPr>
        <w:t>Journal</w:t>
      </w:r>
      <w:proofErr w:type="spellEnd"/>
      <w:r w:rsidRPr="00965CD2">
        <w:rPr>
          <w:color w:val="000000" w:themeColor="text1"/>
          <w:szCs w:val="24"/>
          <w:lang w:val="pt-BR"/>
        </w:rPr>
        <w:t xml:space="preserve"> of </w:t>
      </w:r>
      <w:r w:rsidRPr="00965CD2">
        <w:rPr>
          <w:color w:val="000000" w:themeColor="text1"/>
          <w:szCs w:val="24"/>
          <w:lang w:val="pt-BR"/>
        </w:rPr>
        <w:lastRenderedPageBreak/>
        <w:t xml:space="preserve">Environmental </w:t>
      </w:r>
      <w:proofErr w:type="spellStart"/>
      <w:r w:rsidRPr="00965CD2">
        <w:rPr>
          <w:color w:val="000000" w:themeColor="text1"/>
          <w:szCs w:val="24"/>
          <w:lang w:val="pt-BR"/>
        </w:rPr>
        <w:t>Sciences</w:t>
      </w:r>
      <w:proofErr w:type="spellEnd"/>
      <w:r w:rsidRPr="00965CD2">
        <w:rPr>
          <w:color w:val="000000" w:themeColor="text1"/>
          <w:szCs w:val="24"/>
          <w:lang w:val="pt-BR"/>
        </w:rPr>
        <w:t xml:space="preserve">, Monte de </w:t>
      </w:r>
      <w:proofErr w:type="spellStart"/>
      <w:r w:rsidRPr="00965CD2">
        <w:rPr>
          <w:color w:val="000000" w:themeColor="text1"/>
          <w:szCs w:val="24"/>
          <w:lang w:val="pt-BR"/>
        </w:rPr>
        <w:t>Caparila</w:t>
      </w:r>
      <w:proofErr w:type="spellEnd"/>
      <w:r w:rsidRPr="00965CD2">
        <w:rPr>
          <w:color w:val="000000" w:themeColor="text1"/>
          <w:szCs w:val="24"/>
          <w:lang w:val="pt-BR"/>
        </w:rPr>
        <w:t xml:space="preserve"> – Portugal, v. 22, n. 10, p. 1613–1622, 2010. Disponível em: &lt;https://www.sciencedirect.com/science/article/pii/S1001074209602977&gt; Acesso em: 14 set. 2019.</w:t>
      </w:r>
    </w:p>
    <w:p w14:paraId="12FE841E"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ENSANO, Benny Marie; BOREA, Laura; NADDEO, Vicente; BELGIORNO, Vicente; LUNA, Mark Daniel; BALLESTEROS, Florencio. </w:t>
      </w:r>
      <w:proofErr w:type="spellStart"/>
      <w:r w:rsidRPr="00965CD2">
        <w:rPr>
          <w:color w:val="000000" w:themeColor="text1"/>
          <w:szCs w:val="24"/>
          <w:lang w:val="pt-BR"/>
        </w:rPr>
        <w:t>Removal</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Pharmaceuticals</w:t>
      </w:r>
      <w:proofErr w:type="spellEnd"/>
      <w:r w:rsidRPr="00965CD2">
        <w:rPr>
          <w:color w:val="000000" w:themeColor="text1"/>
          <w:szCs w:val="24"/>
          <w:lang w:val="pt-BR"/>
        </w:rPr>
        <w:t xml:space="preserve"> </w:t>
      </w:r>
      <w:proofErr w:type="spellStart"/>
      <w:r w:rsidRPr="00965CD2">
        <w:rPr>
          <w:color w:val="000000" w:themeColor="text1"/>
          <w:szCs w:val="24"/>
          <w:lang w:val="pt-BR"/>
        </w:rPr>
        <w:t>from</w:t>
      </w:r>
      <w:proofErr w:type="spellEnd"/>
      <w:r w:rsidRPr="00965CD2">
        <w:rPr>
          <w:color w:val="000000" w:themeColor="text1"/>
          <w:szCs w:val="24"/>
          <w:lang w:val="pt-BR"/>
        </w:rPr>
        <w:t xml:space="preserve"> </w:t>
      </w:r>
      <w:proofErr w:type="spellStart"/>
      <w:r w:rsidRPr="00965CD2">
        <w:rPr>
          <w:color w:val="000000" w:themeColor="text1"/>
          <w:szCs w:val="24"/>
          <w:lang w:val="pt-BR"/>
        </w:rPr>
        <w:t>Wastewater</w:t>
      </w:r>
      <w:proofErr w:type="spellEnd"/>
      <w:r w:rsidRPr="00965CD2">
        <w:rPr>
          <w:color w:val="000000" w:themeColor="text1"/>
          <w:szCs w:val="24"/>
          <w:lang w:val="pt-BR"/>
        </w:rPr>
        <w:t xml:space="preserve"> </w:t>
      </w:r>
      <w:proofErr w:type="spellStart"/>
      <w:r w:rsidRPr="00965CD2">
        <w:rPr>
          <w:color w:val="000000" w:themeColor="text1"/>
          <w:szCs w:val="24"/>
          <w:lang w:val="pt-BR"/>
        </w:rPr>
        <w:t>by</w:t>
      </w:r>
      <w:proofErr w:type="spellEnd"/>
      <w:r w:rsidRPr="00965CD2">
        <w:rPr>
          <w:color w:val="000000" w:themeColor="text1"/>
          <w:szCs w:val="24"/>
          <w:lang w:val="pt-BR"/>
        </w:rPr>
        <w:t xml:space="preserve"> </w:t>
      </w:r>
      <w:proofErr w:type="spellStart"/>
      <w:r w:rsidRPr="00965CD2">
        <w:rPr>
          <w:color w:val="000000" w:themeColor="text1"/>
          <w:szCs w:val="24"/>
          <w:lang w:val="pt-BR"/>
        </w:rPr>
        <w:t>Intermittent</w:t>
      </w:r>
      <w:proofErr w:type="spellEnd"/>
      <w:r w:rsidRPr="00965CD2">
        <w:rPr>
          <w:color w:val="000000" w:themeColor="text1"/>
          <w:szCs w:val="24"/>
          <w:lang w:val="pt-BR"/>
        </w:rPr>
        <w:t xml:space="preserve"> </w:t>
      </w:r>
      <w:proofErr w:type="spellStart"/>
      <w:r w:rsidRPr="00965CD2">
        <w:rPr>
          <w:color w:val="000000" w:themeColor="text1"/>
          <w:szCs w:val="24"/>
          <w:lang w:val="pt-BR"/>
        </w:rPr>
        <w:t>Electrocoagulation</w:t>
      </w:r>
      <w:proofErr w:type="spellEnd"/>
      <w:r w:rsidRPr="00965CD2">
        <w:rPr>
          <w:color w:val="000000" w:themeColor="text1"/>
          <w:szCs w:val="24"/>
          <w:lang w:val="pt-BR"/>
        </w:rPr>
        <w:t xml:space="preserve">. </w:t>
      </w:r>
      <w:proofErr w:type="spellStart"/>
      <w:r w:rsidRPr="00965CD2">
        <w:rPr>
          <w:color w:val="000000" w:themeColor="text1"/>
          <w:szCs w:val="24"/>
          <w:lang w:val="pt-BR"/>
        </w:rPr>
        <w:t>Water</w:t>
      </w:r>
      <w:proofErr w:type="spellEnd"/>
      <w:r w:rsidRPr="00965CD2">
        <w:rPr>
          <w:color w:val="000000" w:themeColor="text1"/>
          <w:szCs w:val="24"/>
          <w:lang w:val="pt-BR"/>
        </w:rPr>
        <w:t xml:space="preserve">, Brasiléia, </w:t>
      </w:r>
      <w:proofErr w:type="spellStart"/>
      <w:r w:rsidRPr="00965CD2">
        <w:rPr>
          <w:color w:val="000000" w:themeColor="text1"/>
          <w:szCs w:val="24"/>
          <w:lang w:val="pt-BR"/>
        </w:rPr>
        <w:t>Suiça</w:t>
      </w:r>
      <w:proofErr w:type="spellEnd"/>
      <w:r w:rsidRPr="00965CD2">
        <w:rPr>
          <w:color w:val="000000" w:themeColor="text1"/>
          <w:szCs w:val="24"/>
          <w:lang w:val="pt-BR"/>
        </w:rPr>
        <w:t>, v. 9, n. 2, p.85-100, 31 jan. 2017. Disponível em: &lt;https://www.mdpi.com/2073-4441/9/2/85&gt;. Acesso em: 15 maio 2019.</w:t>
      </w:r>
    </w:p>
    <w:p w14:paraId="4E040089"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EPAGRI CIRAN. Disponível em: &lt;http://www.ciram.sc.gov.br/index.php?option=com_content&amp;view=article&amp;id=2954&amp;Itemid=808. Acesso em: 15 de maio 2019.</w:t>
      </w:r>
    </w:p>
    <w:p w14:paraId="1E4A60CE"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GARZA-CAMPOS, Benjamin; GUZMÁN-MAR, Jorge </w:t>
      </w:r>
      <w:proofErr w:type="spellStart"/>
      <w:r w:rsidRPr="00965CD2">
        <w:rPr>
          <w:color w:val="000000" w:themeColor="text1"/>
          <w:szCs w:val="24"/>
          <w:lang w:val="pt-BR"/>
        </w:rPr>
        <w:t>Luis</w:t>
      </w:r>
      <w:proofErr w:type="spellEnd"/>
      <w:r w:rsidRPr="00965CD2">
        <w:rPr>
          <w:color w:val="000000" w:themeColor="text1"/>
          <w:szCs w:val="24"/>
          <w:lang w:val="pt-BR"/>
        </w:rPr>
        <w:t xml:space="preserve">; REYES, Laura </w:t>
      </w:r>
      <w:proofErr w:type="spellStart"/>
      <w:r w:rsidRPr="00965CD2">
        <w:rPr>
          <w:color w:val="000000" w:themeColor="text1"/>
          <w:szCs w:val="24"/>
          <w:lang w:val="pt-BR"/>
        </w:rPr>
        <w:t>Hinojosa</w:t>
      </w:r>
      <w:proofErr w:type="spellEnd"/>
      <w:r w:rsidRPr="00965CD2">
        <w:rPr>
          <w:color w:val="000000" w:themeColor="text1"/>
          <w:szCs w:val="24"/>
          <w:lang w:val="pt-BR"/>
        </w:rPr>
        <w:t xml:space="preserve">; BRILLAS, Enric; HERNÁNDEZ-RAMÍREZA, </w:t>
      </w:r>
      <w:proofErr w:type="spellStart"/>
      <w:r w:rsidRPr="00965CD2">
        <w:rPr>
          <w:color w:val="000000" w:themeColor="text1"/>
          <w:szCs w:val="24"/>
          <w:lang w:val="pt-BR"/>
        </w:rPr>
        <w:t>Aracely</w:t>
      </w:r>
      <w:proofErr w:type="spellEnd"/>
      <w:r w:rsidRPr="00965CD2">
        <w:rPr>
          <w:color w:val="000000" w:themeColor="text1"/>
          <w:szCs w:val="24"/>
          <w:lang w:val="pt-BR"/>
        </w:rPr>
        <w:t xml:space="preserve">; RUIZ-RUIZ, Edgar J. </w:t>
      </w:r>
      <w:proofErr w:type="spellStart"/>
      <w:r w:rsidRPr="00965CD2">
        <w:rPr>
          <w:color w:val="000000" w:themeColor="text1"/>
          <w:szCs w:val="24"/>
          <w:lang w:val="pt-BR"/>
        </w:rPr>
        <w:t>Salicylic</w:t>
      </w:r>
      <w:proofErr w:type="spellEnd"/>
      <w:r w:rsidRPr="00965CD2">
        <w:rPr>
          <w:color w:val="000000" w:themeColor="text1"/>
          <w:szCs w:val="24"/>
          <w:lang w:val="pt-BR"/>
        </w:rPr>
        <w:t xml:space="preserve"> </w:t>
      </w:r>
      <w:proofErr w:type="spellStart"/>
      <w:r w:rsidRPr="00965CD2">
        <w:rPr>
          <w:color w:val="000000" w:themeColor="text1"/>
          <w:szCs w:val="24"/>
          <w:lang w:val="pt-BR"/>
        </w:rPr>
        <w:t>acid</w:t>
      </w:r>
      <w:proofErr w:type="spellEnd"/>
      <w:r w:rsidRPr="00965CD2">
        <w:rPr>
          <w:color w:val="000000" w:themeColor="text1"/>
          <w:szCs w:val="24"/>
          <w:lang w:val="pt-BR"/>
        </w:rPr>
        <w:t xml:space="preserve"> </w:t>
      </w:r>
      <w:proofErr w:type="spellStart"/>
      <w:r w:rsidRPr="00965CD2">
        <w:rPr>
          <w:color w:val="000000" w:themeColor="text1"/>
          <w:szCs w:val="24"/>
          <w:lang w:val="pt-BR"/>
        </w:rPr>
        <w:t>degradation</w:t>
      </w:r>
      <w:proofErr w:type="spellEnd"/>
      <w:r w:rsidRPr="00965CD2">
        <w:rPr>
          <w:color w:val="000000" w:themeColor="text1"/>
          <w:szCs w:val="24"/>
          <w:lang w:val="pt-BR"/>
        </w:rPr>
        <w:t xml:space="preserve"> </w:t>
      </w:r>
      <w:proofErr w:type="spellStart"/>
      <w:r w:rsidRPr="00965CD2">
        <w:rPr>
          <w:color w:val="000000" w:themeColor="text1"/>
          <w:szCs w:val="24"/>
          <w:lang w:val="pt-BR"/>
        </w:rPr>
        <w:t>by</w:t>
      </w:r>
      <w:proofErr w:type="spellEnd"/>
      <w:r w:rsidRPr="00965CD2">
        <w:rPr>
          <w:color w:val="000000" w:themeColor="text1"/>
          <w:szCs w:val="24"/>
          <w:lang w:val="pt-BR"/>
        </w:rPr>
        <w:t xml:space="preserve"> </w:t>
      </w:r>
      <w:proofErr w:type="spellStart"/>
      <w:r w:rsidRPr="00965CD2">
        <w:rPr>
          <w:color w:val="000000" w:themeColor="text1"/>
          <w:szCs w:val="24"/>
          <w:lang w:val="pt-BR"/>
        </w:rPr>
        <w:t>advanced</w:t>
      </w:r>
      <w:proofErr w:type="spellEnd"/>
      <w:r w:rsidRPr="00965CD2">
        <w:rPr>
          <w:color w:val="000000" w:themeColor="text1"/>
          <w:szCs w:val="24"/>
          <w:lang w:val="pt-BR"/>
        </w:rPr>
        <w:t xml:space="preserve"> </w:t>
      </w:r>
      <w:proofErr w:type="spellStart"/>
      <w:r w:rsidRPr="00965CD2">
        <w:rPr>
          <w:color w:val="000000" w:themeColor="text1"/>
          <w:szCs w:val="24"/>
          <w:lang w:val="pt-BR"/>
        </w:rPr>
        <w:t>oxidation</w:t>
      </w:r>
      <w:proofErr w:type="spellEnd"/>
      <w:r w:rsidRPr="00965CD2">
        <w:rPr>
          <w:color w:val="000000" w:themeColor="text1"/>
          <w:szCs w:val="24"/>
          <w:lang w:val="pt-BR"/>
        </w:rPr>
        <w:t xml:space="preserve"> processes. </w:t>
      </w:r>
      <w:proofErr w:type="spellStart"/>
      <w:r w:rsidRPr="00965CD2">
        <w:rPr>
          <w:color w:val="000000" w:themeColor="text1"/>
          <w:szCs w:val="24"/>
          <w:lang w:val="pt-BR"/>
        </w:rPr>
        <w:t>Coupling</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solar </w:t>
      </w:r>
      <w:proofErr w:type="spellStart"/>
      <w:r w:rsidRPr="00965CD2">
        <w:rPr>
          <w:color w:val="000000" w:themeColor="text1"/>
          <w:szCs w:val="24"/>
          <w:lang w:val="pt-BR"/>
        </w:rPr>
        <w:t>photoelectro</w:t>
      </w:r>
      <w:proofErr w:type="spellEnd"/>
      <w:r w:rsidRPr="00965CD2">
        <w:rPr>
          <w:color w:val="000000" w:themeColor="text1"/>
          <w:szCs w:val="24"/>
          <w:lang w:val="pt-BR"/>
        </w:rPr>
        <w:t xml:space="preserve">-Fenton </w:t>
      </w:r>
      <w:proofErr w:type="spellStart"/>
      <w:r w:rsidRPr="00965CD2">
        <w:rPr>
          <w:color w:val="000000" w:themeColor="text1"/>
          <w:szCs w:val="24"/>
          <w:lang w:val="pt-BR"/>
        </w:rPr>
        <w:t>and</w:t>
      </w:r>
      <w:proofErr w:type="spellEnd"/>
      <w:r w:rsidRPr="00965CD2">
        <w:rPr>
          <w:color w:val="000000" w:themeColor="text1"/>
          <w:szCs w:val="24"/>
          <w:lang w:val="pt-BR"/>
        </w:rPr>
        <w:t xml:space="preserve"> solar </w:t>
      </w:r>
      <w:proofErr w:type="spellStart"/>
      <w:r w:rsidRPr="00965CD2">
        <w:rPr>
          <w:color w:val="000000" w:themeColor="text1"/>
          <w:szCs w:val="24"/>
          <w:lang w:val="pt-BR"/>
        </w:rPr>
        <w:t>heterogeneous</w:t>
      </w:r>
      <w:proofErr w:type="spellEnd"/>
      <w:r w:rsidRPr="00965CD2">
        <w:rPr>
          <w:color w:val="000000" w:themeColor="text1"/>
          <w:szCs w:val="24"/>
          <w:lang w:val="pt-BR"/>
        </w:rPr>
        <w:t xml:space="preserve"> </w:t>
      </w:r>
      <w:proofErr w:type="spellStart"/>
      <w:r w:rsidRPr="00965CD2">
        <w:rPr>
          <w:color w:val="000000" w:themeColor="text1"/>
          <w:szCs w:val="24"/>
          <w:lang w:val="pt-BR"/>
        </w:rPr>
        <w:t>photocatalysis</w:t>
      </w:r>
      <w:proofErr w:type="spellEnd"/>
      <w:r w:rsidRPr="00965CD2">
        <w:rPr>
          <w:color w:val="000000" w:themeColor="text1"/>
          <w:szCs w:val="24"/>
          <w:lang w:val="pt-BR"/>
        </w:rPr>
        <w:t xml:space="preserve">. </w:t>
      </w:r>
      <w:proofErr w:type="spellStart"/>
      <w:r w:rsidRPr="00965CD2">
        <w:rPr>
          <w:color w:val="000000" w:themeColor="text1"/>
          <w:szCs w:val="24"/>
          <w:lang w:val="pt-BR"/>
        </w:rPr>
        <w:t>Journal</w:t>
      </w:r>
      <w:proofErr w:type="spellEnd"/>
      <w:r w:rsidRPr="00965CD2">
        <w:rPr>
          <w:color w:val="000000" w:themeColor="text1"/>
          <w:szCs w:val="24"/>
          <w:lang w:val="pt-BR"/>
        </w:rPr>
        <w:t xml:space="preserve"> Of </w:t>
      </w:r>
      <w:proofErr w:type="spellStart"/>
      <w:r w:rsidRPr="00965CD2">
        <w:rPr>
          <w:color w:val="000000" w:themeColor="text1"/>
          <w:szCs w:val="24"/>
          <w:lang w:val="pt-BR"/>
        </w:rPr>
        <w:t>Hazardous</w:t>
      </w:r>
      <w:proofErr w:type="spellEnd"/>
      <w:r w:rsidRPr="00965CD2">
        <w:rPr>
          <w:color w:val="000000" w:themeColor="text1"/>
          <w:szCs w:val="24"/>
          <w:lang w:val="pt-BR"/>
        </w:rPr>
        <w:t xml:space="preserve"> </w:t>
      </w:r>
      <w:proofErr w:type="spellStart"/>
      <w:r w:rsidRPr="00965CD2">
        <w:rPr>
          <w:color w:val="000000" w:themeColor="text1"/>
          <w:szCs w:val="24"/>
          <w:lang w:val="pt-BR"/>
        </w:rPr>
        <w:t>Materials</w:t>
      </w:r>
      <w:proofErr w:type="spellEnd"/>
      <w:r w:rsidRPr="00965CD2">
        <w:rPr>
          <w:color w:val="000000" w:themeColor="text1"/>
          <w:szCs w:val="24"/>
          <w:lang w:val="pt-BR"/>
        </w:rPr>
        <w:t>, v. 319, n. 8, p.34-42, 05 dez. 2016. Elsevier BV. http://dx.doi.org/10.1016/j.jhazmat.2016.02.050.</w:t>
      </w:r>
    </w:p>
    <w:p w14:paraId="45AFB846"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EKPEGHERE, </w:t>
      </w:r>
      <w:proofErr w:type="spellStart"/>
      <w:r w:rsidRPr="00965CD2">
        <w:rPr>
          <w:color w:val="000000" w:themeColor="text1"/>
          <w:szCs w:val="24"/>
          <w:lang w:val="pt-BR"/>
        </w:rPr>
        <w:t>Kalu</w:t>
      </w:r>
      <w:proofErr w:type="spellEnd"/>
      <w:r w:rsidRPr="00965CD2">
        <w:rPr>
          <w:color w:val="000000" w:themeColor="text1"/>
          <w:szCs w:val="24"/>
          <w:lang w:val="pt-BR"/>
        </w:rPr>
        <w:t xml:space="preserve"> </w:t>
      </w:r>
      <w:proofErr w:type="spellStart"/>
      <w:proofErr w:type="gramStart"/>
      <w:r w:rsidRPr="00965CD2">
        <w:rPr>
          <w:color w:val="000000" w:themeColor="text1"/>
          <w:szCs w:val="24"/>
          <w:lang w:val="pt-BR"/>
        </w:rPr>
        <w:t>Ibe</w:t>
      </w:r>
      <w:proofErr w:type="spellEnd"/>
      <w:r w:rsidRPr="00965CD2">
        <w:rPr>
          <w:color w:val="000000" w:themeColor="text1"/>
          <w:szCs w:val="24"/>
          <w:lang w:val="pt-BR"/>
        </w:rPr>
        <w:t>;  LEE</w:t>
      </w:r>
      <w:proofErr w:type="gramEnd"/>
      <w:r w:rsidRPr="00965CD2">
        <w:rPr>
          <w:color w:val="000000" w:themeColor="text1"/>
          <w:szCs w:val="24"/>
          <w:lang w:val="pt-BR"/>
        </w:rPr>
        <w:t>, Ji-Woo; KIM, Hee-Young; SHIN, Sun-</w:t>
      </w:r>
      <w:proofErr w:type="spellStart"/>
      <w:r w:rsidRPr="00965CD2">
        <w:rPr>
          <w:color w:val="000000" w:themeColor="text1"/>
          <w:szCs w:val="24"/>
          <w:lang w:val="pt-BR"/>
        </w:rPr>
        <w:t>Kyoung</w:t>
      </w:r>
      <w:proofErr w:type="spellEnd"/>
      <w:r w:rsidRPr="00965CD2">
        <w:rPr>
          <w:color w:val="000000" w:themeColor="text1"/>
          <w:szCs w:val="24"/>
          <w:lang w:val="pt-BR"/>
        </w:rPr>
        <w:t xml:space="preserve">. </w:t>
      </w:r>
      <w:proofErr w:type="spellStart"/>
      <w:r w:rsidRPr="00965CD2">
        <w:rPr>
          <w:color w:val="000000" w:themeColor="text1"/>
          <w:szCs w:val="24"/>
          <w:lang w:val="pt-BR"/>
        </w:rPr>
        <w:t>Determination</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characterization</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pharmaceuticals</w:t>
      </w:r>
      <w:proofErr w:type="spellEnd"/>
      <w:r w:rsidRPr="00965CD2">
        <w:rPr>
          <w:color w:val="000000" w:themeColor="text1"/>
          <w:szCs w:val="24"/>
          <w:lang w:val="pt-BR"/>
        </w:rPr>
        <w:t xml:space="preserve"> in </w:t>
      </w:r>
      <w:proofErr w:type="spellStart"/>
      <w:r w:rsidRPr="00965CD2">
        <w:rPr>
          <w:color w:val="000000" w:themeColor="text1"/>
          <w:szCs w:val="24"/>
          <w:lang w:val="pt-BR"/>
        </w:rPr>
        <w:t>sludge</w:t>
      </w:r>
      <w:proofErr w:type="spellEnd"/>
      <w:r w:rsidRPr="00965CD2">
        <w:rPr>
          <w:color w:val="000000" w:themeColor="text1"/>
          <w:szCs w:val="24"/>
          <w:lang w:val="pt-BR"/>
        </w:rPr>
        <w:t xml:space="preserve"> </w:t>
      </w:r>
      <w:proofErr w:type="spellStart"/>
      <w:r w:rsidRPr="00965CD2">
        <w:rPr>
          <w:color w:val="000000" w:themeColor="text1"/>
          <w:szCs w:val="24"/>
          <w:lang w:val="pt-BR"/>
        </w:rPr>
        <w:t>from</w:t>
      </w:r>
      <w:proofErr w:type="spellEnd"/>
      <w:r w:rsidRPr="00965CD2">
        <w:rPr>
          <w:color w:val="000000" w:themeColor="text1"/>
          <w:szCs w:val="24"/>
          <w:lang w:val="pt-BR"/>
        </w:rPr>
        <w:t xml:space="preserve"> municipal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livestock</w:t>
      </w:r>
      <w:proofErr w:type="spellEnd"/>
      <w:r w:rsidRPr="00965CD2">
        <w:rPr>
          <w:color w:val="000000" w:themeColor="text1"/>
          <w:szCs w:val="24"/>
          <w:lang w:val="pt-BR"/>
        </w:rPr>
        <w:t xml:space="preserve"> </w:t>
      </w:r>
      <w:proofErr w:type="spellStart"/>
      <w:r w:rsidRPr="00965CD2">
        <w:rPr>
          <w:color w:val="000000" w:themeColor="text1"/>
          <w:szCs w:val="24"/>
          <w:lang w:val="pt-BR"/>
        </w:rPr>
        <w:t>wastewater</w:t>
      </w:r>
      <w:proofErr w:type="spellEnd"/>
      <w:r w:rsidRPr="00965CD2">
        <w:rPr>
          <w:color w:val="000000" w:themeColor="text1"/>
          <w:szCs w:val="24"/>
          <w:lang w:val="pt-BR"/>
        </w:rPr>
        <w:t xml:space="preserve"> </w:t>
      </w:r>
      <w:proofErr w:type="spellStart"/>
      <w:r w:rsidRPr="00965CD2">
        <w:rPr>
          <w:color w:val="000000" w:themeColor="text1"/>
          <w:szCs w:val="24"/>
          <w:lang w:val="pt-BR"/>
        </w:rPr>
        <w:t>treatment</w:t>
      </w:r>
      <w:proofErr w:type="spellEnd"/>
      <w:r w:rsidRPr="00965CD2">
        <w:rPr>
          <w:color w:val="000000" w:themeColor="text1"/>
          <w:szCs w:val="24"/>
          <w:lang w:val="pt-BR"/>
        </w:rPr>
        <w:t xml:space="preserve"> </w:t>
      </w:r>
      <w:proofErr w:type="spellStart"/>
      <w:r w:rsidRPr="00965CD2">
        <w:rPr>
          <w:color w:val="000000" w:themeColor="text1"/>
          <w:szCs w:val="24"/>
          <w:lang w:val="pt-BR"/>
        </w:rPr>
        <w:t>plants</w:t>
      </w:r>
      <w:proofErr w:type="spellEnd"/>
      <w:r w:rsidRPr="00965CD2">
        <w:rPr>
          <w:color w:val="000000" w:themeColor="text1"/>
          <w:szCs w:val="24"/>
          <w:lang w:val="pt-BR"/>
        </w:rPr>
        <w:t xml:space="preserve">. </w:t>
      </w:r>
      <w:proofErr w:type="spellStart"/>
      <w:r w:rsidRPr="00965CD2">
        <w:rPr>
          <w:color w:val="000000" w:themeColor="text1"/>
          <w:szCs w:val="24"/>
          <w:lang w:val="pt-BR"/>
        </w:rPr>
        <w:t>Chemosphere</w:t>
      </w:r>
      <w:proofErr w:type="spellEnd"/>
      <w:r w:rsidRPr="00965CD2">
        <w:rPr>
          <w:color w:val="000000" w:themeColor="text1"/>
          <w:szCs w:val="24"/>
          <w:lang w:val="pt-BR"/>
        </w:rPr>
        <w:t>, v. 168, p.1211-1221, fev. 2017. Elsevier. Disponível em:&lt;https://www.sciencedirect.com/science/article/pii/S0045653516314618&gt; Acesso em: 20 nov. 2019</w:t>
      </w:r>
    </w:p>
    <w:p w14:paraId="23709A0F"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FARRÉ, </w:t>
      </w:r>
      <w:proofErr w:type="spellStart"/>
      <w:r w:rsidRPr="00965CD2">
        <w:rPr>
          <w:color w:val="000000" w:themeColor="text1"/>
          <w:szCs w:val="24"/>
          <w:lang w:val="pt-BR"/>
        </w:rPr>
        <w:t>Marinel·</w:t>
      </w:r>
      <w:proofErr w:type="gramStart"/>
      <w:r w:rsidRPr="00965CD2">
        <w:rPr>
          <w:color w:val="000000" w:themeColor="text1"/>
          <w:szCs w:val="24"/>
          <w:lang w:val="pt-BR"/>
        </w:rPr>
        <w:t>la</w:t>
      </w:r>
      <w:proofErr w:type="spellEnd"/>
      <w:r w:rsidRPr="00965CD2">
        <w:rPr>
          <w:color w:val="000000" w:themeColor="text1"/>
          <w:szCs w:val="24"/>
          <w:lang w:val="pt-BR"/>
        </w:rPr>
        <w:t>;  FERRER</w:t>
      </w:r>
      <w:proofErr w:type="gramEnd"/>
      <w:r w:rsidRPr="00965CD2">
        <w:rPr>
          <w:color w:val="000000" w:themeColor="text1"/>
          <w:szCs w:val="24"/>
          <w:lang w:val="pt-BR"/>
        </w:rPr>
        <w:t xml:space="preserve">, </w:t>
      </w:r>
      <w:proofErr w:type="spellStart"/>
      <w:r w:rsidRPr="00965CD2">
        <w:rPr>
          <w:color w:val="000000" w:themeColor="text1"/>
          <w:szCs w:val="24"/>
          <w:lang w:val="pt-BR"/>
        </w:rPr>
        <w:t>Imma</w:t>
      </w:r>
      <w:proofErr w:type="spellEnd"/>
      <w:r w:rsidRPr="00965CD2">
        <w:rPr>
          <w:color w:val="000000" w:themeColor="text1"/>
          <w:szCs w:val="24"/>
          <w:lang w:val="pt-BR"/>
        </w:rPr>
        <w:t xml:space="preserve">; GINEBREDA, Antoni; FIGUERAS, </w:t>
      </w:r>
      <w:proofErr w:type="spellStart"/>
      <w:r w:rsidRPr="00965CD2">
        <w:rPr>
          <w:color w:val="000000" w:themeColor="text1"/>
          <w:szCs w:val="24"/>
          <w:lang w:val="pt-BR"/>
        </w:rPr>
        <w:t>Mercè</w:t>
      </w:r>
      <w:proofErr w:type="spellEnd"/>
      <w:r w:rsidRPr="00965CD2">
        <w:rPr>
          <w:color w:val="000000" w:themeColor="text1"/>
          <w:szCs w:val="24"/>
          <w:lang w:val="pt-BR"/>
        </w:rPr>
        <w:t xml:space="preserve">; OLIVELLA, Lourdes; TIRAPU, Lluis; VILANOVA, </w:t>
      </w:r>
      <w:proofErr w:type="spellStart"/>
      <w:r w:rsidRPr="00965CD2">
        <w:rPr>
          <w:color w:val="000000" w:themeColor="text1"/>
          <w:szCs w:val="24"/>
          <w:lang w:val="pt-BR"/>
        </w:rPr>
        <w:t>Manel</w:t>
      </w:r>
      <w:proofErr w:type="spellEnd"/>
      <w:r w:rsidRPr="00965CD2">
        <w:rPr>
          <w:color w:val="000000" w:themeColor="text1"/>
          <w:szCs w:val="24"/>
          <w:lang w:val="pt-BR"/>
        </w:rPr>
        <w:t xml:space="preserve">; BARCELÓ, </w:t>
      </w:r>
      <w:proofErr w:type="spellStart"/>
      <w:r w:rsidRPr="00965CD2">
        <w:rPr>
          <w:color w:val="000000" w:themeColor="text1"/>
          <w:szCs w:val="24"/>
          <w:lang w:val="pt-BR"/>
        </w:rPr>
        <w:t>Damià</w:t>
      </w:r>
      <w:proofErr w:type="spellEnd"/>
      <w:r w:rsidRPr="00965CD2">
        <w:rPr>
          <w:color w:val="000000" w:themeColor="text1"/>
          <w:szCs w:val="24"/>
          <w:lang w:val="pt-BR"/>
        </w:rPr>
        <w:t xml:space="preserve">. </w:t>
      </w:r>
      <w:proofErr w:type="spellStart"/>
      <w:r w:rsidRPr="00965CD2">
        <w:rPr>
          <w:color w:val="000000" w:themeColor="text1"/>
          <w:szCs w:val="24"/>
          <w:lang w:val="pt-BR"/>
        </w:rPr>
        <w:t>Determination</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drugs</w:t>
      </w:r>
      <w:proofErr w:type="spellEnd"/>
      <w:r w:rsidRPr="00965CD2">
        <w:rPr>
          <w:color w:val="000000" w:themeColor="text1"/>
          <w:szCs w:val="24"/>
          <w:lang w:val="pt-BR"/>
        </w:rPr>
        <w:t xml:space="preserve"> in surface </w:t>
      </w:r>
      <w:proofErr w:type="spellStart"/>
      <w:r w:rsidRPr="00965CD2">
        <w:rPr>
          <w:color w:val="000000" w:themeColor="text1"/>
          <w:szCs w:val="24"/>
          <w:lang w:val="pt-BR"/>
        </w:rPr>
        <w:t>water</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wastewater</w:t>
      </w:r>
      <w:proofErr w:type="spellEnd"/>
      <w:r w:rsidRPr="00965CD2">
        <w:rPr>
          <w:color w:val="000000" w:themeColor="text1"/>
          <w:szCs w:val="24"/>
          <w:lang w:val="pt-BR"/>
        </w:rPr>
        <w:t xml:space="preserve"> samples </w:t>
      </w:r>
      <w:proofErr w:type="spellStart"/>
      <w:r w:rsidRPr="00965CD2">
        <w:rPr>
          <w:color w:val="000000" w:themeColor="text1"/>
          <w:szCs w:val="24"/>
          <w:lang w:val="pt-BR"/>
        </w:rPr>
        <w:t>by</w:t>
      </w:r>
      <w:proofErr w:type="spellEnd"/>
      <w:r w:rsidRPr="00965CD2">
        <w:rPr>
          <w:color w:val="000000" w:themeColor="text1"/>
          <w:szCs w:val="24"/>
          <w:lang w:val="pt-BR"/>
        </w:rPr>
        <w:t xml:space="preserve"> </w:t>
      </w:r>
      <w:proofErr w:type="spellStart"/>
      <w:r w:rsidRPr="00965CD2">
        <w:rPr>
          <w:color w:val="000000" w:themeColor="text1"/>
          <w:szCs w:val="24"/>
          <w:lang w:val="pt-BR"/>
        </w:rPr>
        <w:t>liquid</w:t>
      </w:r>
      <w:proofErr w:type="spellEnd"/>
      <w:r w:rsidRPr="00965CD2">
        <w:rPr>
          <w:color w:val="000000" w:themeColor="text1"/>
          <w:szCs w:val="24"/>
          <w:lang w:val="pt-BR"/>
        </w:rPr>
        <w:t xml:space="preserve"> </w:t>
      </w:r>
      <w:proofErr w:type="spellStart"/>
      <w:r w:rsidRPr="00965CD2">
        <w:rPr>
          <w:color w:val="000000" w:themeColor="text1"/>
          <w:szCs w:val="24"/>
          <w:lang w:val="pt-BR"/>
        </w:rPr>
        <w:t>chromatography</w:t>
      </w:r>
      <w:proofErr w:type="spellEnd"/>
      <w:r w:rsidRPr="00965CD2">
        <w:rPr>
          <w:color w:val="000000" w:themeColor="text1"/>
          <w:szCs w:val="24"/>
          <w:lang w:val="pt-BR"/>
        </w:rPr>
        <w:t>–</w:t>
      </w:r>
      <w:proofErr w:type="spellStart"/>
      <w:r w:rsidRPr="00965CD2">
        <w:rPr>
          <w:color w:val="000000" w:themeColor="text1"/>
          <w:szCs w:val="24"/>
          <w:lang w:val="pt-BR"/>
        </w:rPr>
        <w:t>mass</w:t>
      </w:r>
      <w:proofErr w:type="spellEnd"/>
      <w:r w:rsidRPr="00965CD2">
        <w:rPr>
          <w:color w:val="000000" w:themeColor="text1"/>
          <w:szCs w:val="24"/>
          <w:lang w:val="pt-BR"/>
        </w:rPr>
        <w:t xml:space="preserve"> </w:t>
      </w:r>
      <w:proofErr w:type="spellStart"/>
      <w:r w:rsidRPr="00965CD2">
        <w:rPr>
          <w:color w:val="000000" w:themeColor="text1"/>
          <w:szCs w:val="24"/>
          <w:lang w:val="pt-BR"/>
        </w:rPr>
        <w:t>spectrometry</w:t>
      </w:r>
      <w:proofErr w:type="spellEnd"/>
      <w:r w:rsidRPr="00965CD2">
        <w:rPr>
          <w:color w:val="000000" w:themeColor="text1"/>
          <w:szCs w:val="24"/>
          <w:lang w:val="pt-BR"/>
        </w:rPr>
        <w:t xml:space="preserve">: </w:t>
      </w:r>
      <w:proofErr w:type="spellStart"/>
      <w:r w:rsidRPr="00965CD2">
        <w:rPr>
          <w:color w:val="000000" w:themeColor="text1"/>
          <w:szCs w:val="24"/>
          <w:lang w:val="pt-BR"/>
        </w:rPr>
        <w:t>methods</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preliminary</w:t>
      </w:r>
      <w:proofErr w:type="spellEnd"/>
      <w:r w:rsidRPr="00965CD2">
        <w:rPr>
          <w:color w:val="000000" w:themeColor="text1"/>
          <w:szCs w:val="24"/>
          <w:lang w:val="pt-BR"/>
        </w:rPr>
        <w:t xml:space="preserve"> </w:t>
      </w:r>
      <w:proofErr w:type="spellStart"/>
      <w:r w:rsidRPr="00965CD2">
        <w:rPr>
          <w:color w:val="000000" w:themeColor="text1"/>
          <w:szCs w:val="24"/>
          <w:lang w:val="pt-BR"/>
        </w:rPr>
        <w:t>results</w:t>
      </w:r>
      <w:proofErr w:type="spellEnd"/>
      <w:r w:rsidRPr="00965CD2">
        <w:rPr>
          <w:color w:val="000000" w:themeColor="text1"/>
          <w:szCs w:val="24"/>
          <w:lang w:val="pt-BR"/>
        </w:rPr>
        <w:t xml:space="preserve"> </w:t>
      </w:r>
      <w:proofErr w:type="spellStart"/>
      <w:r w:rsidRPr="00965CD2">
        <w:rPr>
          <w:color w:val="000000" w:themeColor="text1"/>
          <w:szCs w:val="24"/>
          <w:lang w:val="pt-BR"/>
        </w:rPr>
        <w:t>including</w:t>
      </w:r>
      <w:proofErr w:type="spellEnd"/>
      <w:r w:rsidRPr="00965CD2">
        <w:rPr>
          <w:color w:val="000000" w:themeColor="text1"/>
          <w:szCs w:val="24"/>
          <w:lang w:val="pt-BR"/>
        </w:rPr>
        <w:t xml:space="preserve"> </w:t>
      </w:r>
      <w:proofErr w:type="spellStart"/>
      <w:r w:rsidRPr="00965CD2">
        <w:rPr>
          <w:color w:val="000000" w:themeColor="text1"/>
          <w:szCs w:val="24"/>
          <w:lang w:val="pt-BR"/>
        </w:rPr>
        <w:t>toxicity</w:t>
      </w:r>
      <w:proofErr w:type="spellEnd"/>
      <w:r w:rsidRPr="00965CD2">
        <w:rPr>
          <w:color w:val="000000" w:themeColor="text1"/>
          <w:szCs w:val="24"/>
          <w:lang w:val="pt-BR"/>
        </w:rPr>
        <w:t xml:space="preserve"> </w:t>
      </w:r>
      <w:proofErr w:type="spellStart"/>
      <w:r w:rsidRPr="00965CD2">
        <w:rPr>
          <w:color w:val="000000" w:themeColor="text1"/>
          <w:szCs w:val="24"/>
          <w:lang w:val="pt-BR"/>
        </w:rPr>
        <w:t>studies</w:t>
      </w:r>
      <w:proofErr w:type="spellEnd"/>
      <w:r w:rsidRPr="00965CD2">
        <w:rPr>
          <w:color w:val="000000" w:themeColor="text1"/>
          <w:szCs w:val="24"/>
          <w:lang w:val="pt-BR"/>
        </w:rPr>
        <w:t xml:space="preserve"> </w:t>
      </w:r>
      <w:proofErr w:type="spellStart"/>
      <w:r w:rsidRPr="00965CD2">
        <w:rPr>
          <w:color w:val="000000" w:themeColor="text1"/>
          <w:szCs w:val="24"/>
          <w:lang w:val="pt-BR"/>
        </w:rPr>
        <w:t>with</w:t>
      </w:r>
      <w:proofErr w:type="spellEnd"/>
      <w:r w:rsidRPr="00965CD2">
        <w:rPr>
          <w:color w:val="000000" w:themeColor="text1"/>
          <w:szCs w:val="24"/>
          <w:lang w:val="pt-BR"/>
        </w:rPr>
        <w:t xml:space="preserve"> </w:t>
      </w:r>
      <w:proofErr w:type="spellStart"/>
      <w:r w:rsidRPr="00965CD2">
        <w:rPr>
          <w:color w:val="000000" w:themeColor="text1"/>
          <w:szCs w:val="24"/>
          <w:lang w:val="pt-BR"/>
        </w:rPr>
        <w:t>Vibrio</w:t>
      </w:r>
      <w:proofErr w:type="spellEnd"/>
      <w:r w:rsidRPr="00965CD2">
        <w:rPr>
          <w:color w:val="000000" w:themeColor="text1"/>
          <w:szCs w:val="24"/>
          <w:lang w:val="pt-BR"/>
        </w:rPr>
        <w:t xml:space="preserve"> </w:t>
      </w:r>
      <w:proofErr w:type="spellStart"/>
      <w:r w:rsidRPr="00965CD2">
        <w:rPr>
          <w:color w:val="000000" w:themeColor="text1"/>
          <w:szCs w:val="24"/>
          <w:lang w:val="pt-BR"/>
        </w:rPr>
        <w:t>fischeri</w:t>
      </w:r>
      <w:proofErr w:type="spellEnd"/>
      <w:r w:rsidRPr="00965CD2">
        <w:rPr>
          <w:color w:val="000000" w:themeColor="text1"/>
          <w:szCs w:val="24"/>
          <w:lang w:val="pt-BR"/>
        </w:rPr>
        <w:t xml:space="preserve">. </w:t>
      </w:r>
      <w:proofErr w:type="spellStart"/>
      <w:r w:rsidRPr="00965CD2">
        <w:rPr>
          <w:color w:val="000000" w:themeColor="text1"/>
          <w:szCs w:val="24"/>
          <w:lang w:val="pt-BR"/>
        </w:rPr>
        <w:t>Journal</w:t>
      </w:r>
      <w:proofErr w:type="spellEnd"/>
      <w:r w:rsidRPr="00965CD2">
        <w:rPr>
          <w:color w:val="000000" w:themeColor="text1"/>
          <w:szCs w:val="24"/>
          <w:lang w:val="pt-BR"/>
        </w:rPr>
        <w:t xml:space="preserve"> Of </w:t>
      </w:r>
      <w:proofErr w:type="spellStart"/>
      <w:r w:rsidRPr="00965CD2">
        <w:rPr>
          <w:color w:val="000000" w:themeColor="text1"/>
          <w:szCs w:val="24"/>
          <w:lang w:val="pt-BR"/>
        </w:rPr>
        <w:t>Chromatography</w:t>
      </w:r>
      <w:proofErr w:type="spellEnd"/>
      <w:r w:rsidRPr="00965CD2">
        <w:rPr>
          <w:color w:val="000000" w:themeColor="text1"/>
          <w:szCs w:val="24"/>
          <w:lang w:val="pt-BR"/>
        </w:rPr>
        <w:t xml:space="preserve"> A, v. 938, n. 1-2, p.187-197, dez. 2001. Elsevier. Disponível em: &lt;https://www.semanticscholar.org/paper/Determination-of-drugs-in-surface-water-and-samples-Farr%C3%A9 Ferrer/64025402e869297d930d4fed45ec95446ab05946&gt; Acesso em: 18 nov. 2019</w:t>
      </w:r>
    </w:p>
    <w:p w14:paraId="060C2E17"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GASO-SOKAC, </w:t>
      </w:r>
      <w:proofErr w:type="spellStart"/>
      <w:r w:rsidRPr="00965CD2">
        <w:rPr>
          <w:color w:val="000000" w:themeColor="text1"/>
          <w:szCs w:val="24"/>
          <w:lang w:val="pt-BR"/>
        </w:rPr>
        <w:t>Dajana</w:t>
      </w:r>
      <w:proofErr w:type="spellEnd"/>
      <w:r w:rsidRPr="00965CD2">
        <w:rPr>
          <w:color w:val="000000" w:themeColor="text1"/>
          <w:szCs w:val="24"/>
          <w:lang w:val="pt-BR"/>
        </w:rPr>
        <w:t xml:space="preserve">; HABUDA-STANIĆ, Mirna; BUŠIĆ, Valentina; ZOBUNDŽIJA, Dora. </w:t>
      </w:r>
      <w:proofErr w:type="spellStart"/>
      <w:r w:rsidRPr="00965CD2">
        <w:rPr>
          <w:color w:val="000000" w:themeColor="text1"/>
          <w:szCs w:val="24"/>
          <w:lang w:val="pt-BR"/>
        </w:rPr>
        <w:t>Occurence</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pharmaceuticals</w:t>
      </w:r>
      <w:proofErr w:type="spellEnd"/>
      <w:r w:rsidRPr="00965CD2">
        <w:rPr>
          <w:color w:val="000000" w:themeColor="text1"/>
          <w:szCs w:val="24"/>
          <w:lang w:val="pt-BR"/>
        </w:rPr>
        <w:t xml:space="preserve"> in surface </w:t>
      </w:r>
      <w:proofErr w:type="spellStart"/>
      <w:r w:rsidRPr="00965CD2">
        <w:rPr>
          <w:color w:val="000000" w:themeColor="text1"/>
          <w:szCs w:val="24"/>
          <w:lang w:val="pt-BR"/>
        </w:rPr>
        <w:t>water</w:t>
      </w:r>
      <w:proofErr w:type="spellEnd"/>
      <w:r w:rsidRPr="00965CD2">
        <w:rPr>
          <w:color w:val="000000" w:themeColor="text1"/>
          <w:szCs w:val="24"/>
          <w:lang w:val="pt-BR"/>
        </w:rPr>
        <w:t xml:space="preserve">. </w:t>
      </w:r>
      <w:proofErr w:type="spellStart"/>
      <w:r w:rsidRPr="00965CD2">
        <w:rPr>
          <w:color w:val="000000" w:themeColor="text1"/>
          <w:szCs w:val="24"/>
          <w:lang w:val="pt-BR"/>
        </w:rPr>
        <w:t>Croatian</w:t>
      </w:r>
      <w:proofErr w:type="spellEnd"/>
      <w:r w:rsidRPr="00965CD2">
        <w:rPr>
          <w:color w:val="000000" w:themeColor="text1"/>
          <w:szCs w:val="24"/>
          <w:lang w:val="pt-BR"/>
        </w:rPr>
        <w:t xml:space="preserve"> </w:t>
      </w:r>
      <w:proofErr w:type="spellStart"/>
      <w:r w:rsidRPr="00965CD2">
        <w:rPr>
          <w:color w:val="000000" w:themeColor="text1"/>
          <w:szCs w:val="24"/>
          <w:lang w:val="pt-BR"/>
        </w:rPr>
        <w:t>Journal</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Food Science </w:t>
      </w:r>
      <w:proofErr w:type="spellStart"/>
      <w:r w:rsidRPr="00965CD2">
        <w:rPr>
          <w:color w:val="000000" w:themeColor="text1"/>
          <w:szCs w:val="24"/>
          <w:lang w:val="pt-BR"/>
        </w:rPr>
        <w:t>And</w:t>
      </w:r>
      <w:proofErr w:type="spellEnd"/>
      <w:r w:rsidRPr="00965CD2">
        <w:rPr>
          <w:color w:val="000000" w:themeColor="text1"/>
          <w:szCs w:val="24"/>
          <w:lang w:val="pt-BR"/>
        </w:rPr>
        <w:t xml:space="preserve"> Technology, </w:t>
      </w:r>
      <w:proofErr w:type="spellStart"/>
      <w:r w:rsidRPr="00965CD2">
        <w:rPr>
          <w:color w:val="000000" w:themeColor="text1"/>
          <w:szCs w:val="24"/>
          <w:lang w:val="pt-BR"/>
        </w:rPr>
        <w:t>Osijek</w:t>
      </w:r>
      <w:proofErr w:type="spellEnd"/>
      <w:r w:rsidRPr="00965CD2">
        <w:rPr>
          <w:color w:val="000000" w:themeColor="text1"/>
          <w:szCs w:val="24"/>
          <w:lang w:val="pt-BR"/>
        </w:rPr>
        <w:t xml:space="preserve">, v. 9, n. 2, p.204-210, 20 dez. 2017. </w:t>
      </w:r>
      <w:proofErr w:type="spellStart"/>
      <w:r w:rsidRPr="00965CD2">
        <w:rPr>
          <w:color w:val="000000" w:themeColor="text1"/>
          <w:szCs w:val="24"/>
          <w:lang w:val="pt-BR"/>
        </w:rPr>
        <w:t>Faculty</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Food Technology </w:t>
      </w:r>
      <w:proofErr w:type="spellStart"/>
      <w:proofErr w:type="gramStart"/>
      <w:r w:rsidRPr="00965CD2">
        <w:rPr>
          <w:color w:val="000000" w:themeColor="text1"/>
          <w:szCs w:val="24"/>
          <w:lang w:val="pt-BR"/>
        </w:rPr>
        <w:t>Osijek</w:t>
      </w:r>
      <w:proofErr w:type="spellEnd"/>
      <w:r w:rsidRPr="00965CD2">
        <w:rPr>
          <w:color w:val="000000" w:themeColor="text1"/>
          <w:szCs w:val="24"/>
          <w:lang w:val="pt-BR"/>
        </w:rPr>
        <w:t>..</w:t>
      </w:r>
      <w:proofErr w:type="gramEnd"/>
      <w:r w:rsidRPr="00965CD2">
        <w:rPr>
          <w:color w:val="000000" w:themeColor="text1"/>
          <w:szCs w:val="24"/>
          <w:lang w:val="pt-BR"/>
        </w:rPr>
        <w:t xml:space="preserve"> Disponível em:&lt; file:///C:/Users/Usu%C3%A1rio/Desktop/TCC/20_CJFST_17_56.pdf&gt; Acesso em 15 nov. 2019</w:t>
      </w:r>
    </w:p>
    <w:p w14:paraId="640747E2"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GINEBREDA, Antoni; MUÑO, Isabel; </w:t>
      </w:r>
      <w:proofErr w:type="gramStart"/>
      <w:r w:rsidRPr="00965CD2">
        <w:rPr>
          <w:color w:val="000000" w:themeColor="text1"/>
          <w:szCs w:val="24"/>
          <w:lang w:val="pt-BR"/>
        </w:rPr>
        <w:t xml:space="preserve">ALDA,  </w:t>
      </w:r>
      <w:proofErr w:type="spellStart"/>
      <w:r w:rsidRPr="00965CD2">
        <w:rPr>
          <w:color w:val="000000" w:themeColor="text1"/>
          <w:szCs w:val="24"/>
          <w:lang w:val="pt-BR"/>
        </w:rPr>
        <w:t>Miren</w:t>
      </w:r>
      <w:proofErr w:type="spellEnd"/>
      <w:proofErr w:type="gramEnd"/>
      <w:r w:rsidRPr="00965CD2">
        <w:rPr>
          <w:color w:val="000000" w:themeColor="text1"/>
          <w:szCs w:val="24"/>
          <w:lang w:val="pt-BR"/>
        </w:rPr>
        <w:t xml:space="preserve"> López; BRIX, </w:t>
      </w:r>
      <w:proofErr w:type="spellStart"/>
      <w:r w:rsidRPr="00965CD2">
        <w:rPr>
          <w:color w:val="000000" w:themeColor="text1"/>
          <w:szCs w:val="24"/>
          <w:lang w:val="pt-BR"/>
        </w:rPr>
        <w:t>Rikke</w:t>
      </w:r>
      <w:proofErr w:type="spellEnd"/>
      <w:r w:rsidRPr="00965CD2">
        <w:rPr>
          <w:color w:val="000000" w:themeColor="text1"/>
          <w:szCs w:val="24"/>
          <w:lang w:val="pt-BR"/>
        </w:rPr>
        <w:t xml:space="preserve">; LÓPEZ-DOVAL, </w:t>
      </w:r>
      <w:proofErr w:type="spellStart"/>
      <w:r w:rsidRPr="00965CD2">
        <w:rPr>
          <w:color w:val="000000" w:themeColor="text1"/>
          <w:szCs w:val="24"/>
          <w:lang w:val="pt-BR"/>
        </w:rPr>
        <w:t>Julio</w:t>
      </w:r>
      <w:proofErr w:type="spellEnd"/>
      <w:r w:rsidRPr="00965CD2">
        <w:rPr>
          <w:color w:val="000000" w:themeColor="text1"/>
          <w:szCs w:val="24"/>
          <w:lang w:val="pt-BR"/>
        </w:rPr>
        <w:t xml:space="preserve">; BARCELÓ, </w:t>
      </w:r>
      <w:proofErr w:type="spellStart"/>
      <w:r w:rsidRPr="00965CD2">
        <w:rPr>
          <w:color w:val="000000" w:themeColor="text1"/>
          <w:szCs w:val="24"/>
          <w:lang w:val="pt-BR"/>
        </w:rPr>
        <w:t>Damià</w:t>
      </w:r>
      <w:proofErr w:type="spellEnd"/>
      <w:r w:rsidRPr="00965CD2">
        <w:rPr>
          <w:color w:val="000000" w:themeColor="text1"/>
          <w:szCs w:val="24"/>
          <w:lang w:val="pt-BR"/>
        </w:rPr>
        <w:t xml:space="preserve">. Environmental </w:t>
      </w:r>
      <w:proofErr w:type="spellStart"/>
      <w:r w:rsidRPr="00965CD2">
        <w:rPr>
          <w:color w:val="000000" w:themeColor="text1"/>
          <w:szCs w:val="24"/>
          <w:lang w:val="pt-BR"/>
        </w:rPr>
        <w:t>risk</w:t>
      </w:r>
      <w:proofErr w:type="spellEnd"/>
      <w:r w:rsidRPr="00965CD2">
        <w:rPr>
          <w:color w:val="000000" w:themeColor="text1"/>
          <w:szCs w:val="24"/>
          <w:lang w:val="pt-BR"/>
        </w:rPr>
        <w:t xml:space="preserve"> assessment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pharmaceuticals</w:t>
      </w:r>
      <w:proofErr w:type="spellEnd"/>
      <w:r w:rsidRPr="00965CD2">
        <w:rPr>
          <w:color w:val="000000" w:themeColor="text1"/>
          <w:szCs w:val="24"/>
          <w:lang w:val="pt-BR"/>
        </w:rPr>
        <w:t xml:space="preserve"> in </w:t>
      </w:r>
      <w:proofErr w:type="spellStart"/>
      <w:r w:rsidRPr="00965CD2">
        <w:rPr>
          <w:color w:val="000000" w:themeColor="text1"/>
          <w:szCs w:val="24"/>
          <w:lang w:val="pt-BR"/>
        </w:rPr>
        <w:t>rivers</w:t>
      </w:r>
      <w:proofErr w:type="spellEnd"/>
      <w:r w:rsidRPr="00965CD2">
        <w:rPr>
          <w:color w:val="000000" w:themeColor="text1"/>
          <w:szCs w:val="24"/>
          <w:lang w:val="pt-BR"/>
        </w:rPr>
        <w:t xml:space="preserve">: </w:t>
      </w:r>
      <w:proofErr w:type="spellStart"/>
      <w:r w:rsidRPr="00965CD2">
        <w:rPr>
          <w:color w:val="000000" w:themeColor="text1"/>
          <w:szCs w:val="24"/>
          <w:lang w:val="pt-BR"/>
        </w:rPr>
        <w:t>Relationships</w:t>
      </w:r>
      <w:proofErr w:type="spellEnd"/>
      <w:r w:rsidRPr="00965CD2">
        <w:rPr>
          <w:color w:val="000000" w:themeColor="text1"/>
          <w:szCs w:val="24"/>
          <w:lang w:val="pt-BR"/>
        </w:rPr>
        <w:t xml:space="preserve"> between </w:t>
      </w:r>
      <w:proofErr w:type="spellStart"/>
      <w:r w:rsidRPr="00965CD2">
        <w:rPr>
          <w:color w:val="000000" w:themeColor="text1"/>
          <w:szCs w:val="24"/>
          <w:lang w:val="pt-BR"/>
        </w:rPr>
        <w:t>hazard</w:t>
      </w:r>
      <w:proofErr w:type="spellEnd"/>
      <w:r w:rsidRPr="00965CD2">
        <w:rPr>
          <w:color w:val="000000" w:themeColor="text1"/>
          <w:szCs w:val="24"/>
          <w:lang w:val="pt-BR"/>
        </w:rPr>
        <w:t xml:space="preserve"> indexes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aquatic</w:t>
      </w:r>
      <w:proofErr w:type="spellEnd"/>
      <w:r w:rsidRPr="00965CD2">
        <w:rPr>
          <w:color w:val="000000" w:themeColor="text1"/>
          <w:szCs w:val="24"/>
          <w:lang w:val="pt-BR"/>
        </w:rPr>
        <w:t xml:space="preserve"> </w:t>
      </w:r>
      <w:proofErr w:type="spellStart"/>
      <w:r w:rsidRPr="00965CD2">
        <w:rPr>
          <w:color w:val="000000" w:themeColor="text1"/>
          <w:szCs w:val="24"/>
          <w:lang w:val="pt-BR"/>
        </w:rPr>
        <w:t>macroinvertebrate</w:t>
      </w:r>
      <w:proofErr w:type="spellEnd"/>
      <w:r w:rsidRPr="00965CD2">
        <w:rPr>
          <w:color w:val="000000" w:themeColor="text1"/>
          <w:szCs w:val="24"/>
          <w:lang w:val="pt-BR"/>
        </w:rPr>
        <w:t xml:space="preserve"> </w:t>
      </w:r>
      <w:proofErr w:type="spellStart"/>
      <w:r w:rsidRPr="00965CD2">
        <w:rPr>
          <w:color w:val="000000" w:themeColor="text1"/>
          <w:szCs w:val="24"/>
          <w:lang w:val="pt-BR"/>
        </w:rPr>
        <w:t>diversity</w:t>
      </w:r>
      <w:proofErr w:type="spellEnd"/>
      <w:r w:rsidRPr="00965CD2">
        <w:rPr>
          <w:color w:val="000000" w:themeColor="text1"/>
          <w:szCs w:val="24"/>
          <w:lang w:val="pt-BR"/>
        </w:rPr>
        <w:t xml:space="preserve"> indexes in the Llobregat River (NE Spain). </w:t>
      </w:r>
      <w:proofErr w:type="spellStart"/>
      <w:r w:rsidRPr="00965CD2">
        <w:rPr>
          <w:color w:val="000000" w:themeColor="text1"/>
          <w:szCs w:val="24"/>
          <w:lang w:val="pt-BR"/>
        </w:rPr>
        <w:t>Environment</w:t>
      </w:r>
      <w:proofErr w:type="spellEnd"/>
      <w:r w:rsidRPr="00965CD2">
        <w:rPr>
          <w:color w:val="000000" w:themeColor="text1"/>
          <w:szCs w:val="24"/>
          <w:lang w:val="pt-BR"/>
        </w:rPr>
        <w:t xml:space="preserve"> </w:t>
      </w:r>
      <w:proofErr w:type="spellStart"/>
      <w:r w:rsidRPr="00965CD2">
        <w:rPr>
          <w:color w:val="000000" w:themeColor="text1"/>
          <w:szCs w:val="24"/>
          <w:lang w:val="pt-BR"/>
        </w:rPr>
        <w:t>International</w:t>
      </w:r>
      <w:proofErr w:type="spellEnd"/>
      <w:r w:rsidRPr="00965CD2">
        <w:rPr>
          <w:color w:val="000000" w:themeColor="text1"/>
          <w:szCs w:val="24"/>
          <w:lang w:val="pt-BR"/>
        </w:rPr>
        <w:t>, Barcelona – Espanha, v. 36, n. 2, p. 153–162, 2010. Disponível em: &lt; http://citeseerx.ist.psu.edu/viewdoc/download?doi=10.1.1.539.3717&amp;rep=rep1&amp;type=pdf&gt; Acesso em 09 ago. 2019</w:t>
      </w:r>
    </w:p>
    <w:p w14:paraId="4E48442B"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lastRenderedPageBreak/>
        <w:t xml:space="preserve">HANA, </w:t>
      </w:r>
      <w:proofErr w:type="spellStart"/>
      <w:r w:rsidRPr="00965CD2">
        <w:rPr>
          <w:color w:val="000000" w:themeColor="text1"/>
          <w:szCs w:val="24"/>
          <w:lang w:val="pt-BR"/>
        </w:rPr>
        <w:t>Sunyoung</w:t>
      </w:r>
      <w:proofErr w:type="spellEnd"/>
      <w:r w:rsidRPr="00965CD2">
        <w:rPr>
          <w:color w:val="000000" w:themeColor="text1"/>
          <w:szCs w:val="24"/>
          <w:lang w:val="pt-BR"/>
        </w:rPr>
        <w:t xml:space="preserve">; CHOI, </w:t>
      </w:r>
      <w:proofErr w:type="spellStart"/>
      <w:proofErr w:type="gramStart"/>
      <w:r w:rsidRPr="00965CD2">
        <w:rPr>
          <w:color w:val="000000" w:themeColor="text1"/>
          <w:szCs w:val="24"/>
          <w:lang w:val="pt-BR"/>
        </w:rPr>
        <w:t>Kyungho</w:t>
      </w:r>
      <w:proofErr w:type="spellEnd"/>
      <w:r w:rsidRPr="00965CD2">
        <w:rPr>
          <w:color w:val="000000" w:themeColor="text1"/>
          <w:szCs w:val="24"/>
          <w:lang w:val="pt-BR"/>
        </w:rPr>
        <w:t>;  KIMA</w:t>
      </w:r>
      <w:proofErr w:type="gramEnd"/>
      <w:r w:rsidRPr="00965CD2">
        <w:rPr>
          <w:color w:val="000000" w:themeColor="text1"/>
          <w:szCs w:val="24"/>
          <w:lang w:val="pt-BR"/>
        </w:rPr>
        <w:t xml:space="preserve">, </w:t>
      </w:r>
      <w:proofErr w:type="spellStart"/>
      <w:r w:rsidRPr="00965CD2">
        <w:rPr>
          <w:color w:val="000000" w:themeColor="text1"/>
          <w:szCs w:val="24"/>
          <w:lang w:val="pt-BR"/>
        </w:rPr>
        <w:t>Jungkon</w:t>
      </w:r>
      <w:proofErr w:type="spellEnd"/>
      <w:r w:rsidRPr="00965CD2">
        <w:rPr>
          <w:color w:val="000000" w:themeColor="text1"/>
          <w:szCs w:val="24"/>
          <w:lang w:val="pt-BR"/>
        </w:rPr>
        <w:t xml:space="preserve">; JI, </w:t>
      </w:r>
      <w:proofErr w:type="spellStart"/>
      <w:r w:rsidRPr="00965CD2">
        <w:rPr>
          <w:color w:val="000000" w:themeColor="text1"/>
          <w:szCs w:val="24"/>
          <w:lang w:val="pt-BR"/>
        </w:rPr>
        <w:t>Kyunghee</w:t>
      </w:r>
      <w:proofErr w:type="spellEnd"/>
      <w:r w:rsidRPr="00965CD2">
        <w:rPr>
          <w:color w:val="000000" w:themeColor="text1"/>
          <w:szCs w:val="24"/>
          <w:lang w:val="pt-BR"/>
        </w:rPr>
        <w:t xml:space="preserve">; KIMA, </w:t>
      </w:r>
      <w:proofErr w:type="spellStart"/>
      <w:r w:rsidRPr="00965CD2">
        <w:rPr>
          <w:color w:val="000000" w:themeColor="text1"/>
          <w:szCs w:val="24"/>
          <w:lang w:val="pt-BR"/>
        </w:rPr>
        <w:t>Sunmi</w:t>
      </w:r>
      <w:proofErr w:type="spellEnd"/>
      <w:r w:rsidRPr="00965CD2">
        <w:rPr>
          <w:color w:val="000000" w:themeColor="text1"/>
          <w:szCs w:val="24"/>
          <w:lang w:val="pt-BR"/>
        </w:rPr>
        <w:t xml:space="preserve">; AHNB, </w:t>
      </w:r>
      <w:proofErr w:type="spellStart"/>
      <w:r w:rsidRPr="00965CD2">
        <w:rPr>
          <w:color w:val="000000" w:themeColor="text1"/>
          <w:szCs w:val="24"/>
          <w:lang w:val="pt-BR"/>
        </w:rPr>
        <w:t>Byeongwoo</w:t>
      </w:r>
      <w:proofErr w:type="spellEnd"/>
      <w:r w:rsidRPr="00965CD2">
        <w:rPr>
          <w:color w:val="000000" w:themeColor="text1"/>
          <w:szCs w:val="24"/>
          <w:lang w:val="pt-BR"/>
        </w:rPr>
        <w:t xml:space="preserve">; YUNC, </w:t>
      </w:r>
      <w:proofErr w:type="spellStart"/>
      <w:r w:rsidRPr="00965CD2">
        <w:rPr>
          <w:color w:val="000000" w:themeColor="text1"/>
          <w:szCs w:val="24"/>
          <w:lang w:val="pt-BR"/>
        </w:rPr>
        <w:t>Junheon</w:t>
      </w:r>
      <w:proofErr w:type="spellEnd"/>
      <w:r w:rsidRPr="00965CD2">
        <w:rPr>
          <w:color w:val="000000" w:themeColor="text1"/>
          <w:szCs w:val="24"/>
          <w:lang w:val="pt-BR"/>
        </w:rPr>
        <w:t xml:space="preserve">; CHOI, </w:t>
      </w:r>
      <w:proofErr w:type="spellStart"/>
      <w:r w:rsidRPr="00965CD2">
        <w:rPr>
          <w:color w:val="000000" w:themeColor="text1"/>
          <w:szCs w:val="24"/>
          <w:lang w:val="pt-BR"/>
        </w:rPr>
        <w:t>Kyunghee</w:t>
      </w:r>
      <w:proofErr w:type="spellEnd"/>
      <w:r w:rsidRPr="00965CD2">
        <w:rPr>
          <w:color w:val="000000" w:themeColor="text1"/>
          <w:szCs w:val="24"/>
          <w:lang w:val="pt-BR"/>
        </w:rPr>
        <w:t xml:space="preserve">; KHIMD, Jong </w:t>
      </w:r>
      <w:proofErr w:type="spellStart"/>
      <w:r w:rsidRPr="00965CD2">
        <w:rPr>
          <w:color w:val="000000" w:themeColor="text1"/>
          <w:szCs w:val="24"/>
          <w:lang w:val="pt-BR"/>
        </w:rPr>
        <w:t>Seong</w:t>
      </w:r>
      <w:proofErr w:type="spellEnd"/>
      <w:r w:rsidRPr="00965CD2">
        <w:rPr>
          <w:color w:val="000000" w:themeColor="text1"/>
          <w:szCs w:val="24"/>
          <w:lang w:val="pt-BR"/>
        </w:rPr>
        <w:t xml:space="preserve"> </w:t>
      </w:r>
      <w:proofErr w:type="spellStart"/>
      <w:r w:rsidRPr="00965CD2">
        <w:rPr>
          <w:color w:val="000000" w:themeColor="text1"/>
          <w:szCs w:val="24"/>
          <w:lang w:val="pt-BR"/>
        </w:rPr>
        <w:t>Xiaowei</w:t>
      </w:r>
      <w:proofErr w:type="spellEnd"/>
      <w:r w:rsidRPr="00965CD2">
        <w:rPr>
          <w:color w:val="000000" w:themeColor="text1"/>
          <w:szCs w:val="24"/>
          <w:lang w:val="pt-BR"/>
        </w:rPr>
        <w:t xml:space="preserve"> </w:t>
      </w:r>
      <w:proofErr w:type="spellStart"/>
      <w:r w:rsidRPr="00965CD2">
        <w:rPr>
          <w:color w:val="000000" w:themeColor="text1"/>
          <w:szCs w:val="24"/>
          <w:lang w:val="pt-BR"/>
        </w:rPr>
        <w:t>Zhange</w:t>
      </w:r>
      <w:proofErr w:type="spellEnd"/>
      <w:r w:rsidRPr="00965CD2">
        <w:rPr>
          <w:color w:val="000000" w:themeColor="text1"/>
          <w:szCs w:val="24"/>
          <w:lang w:val="pt-BR"/>
        </w:rPr>
        <w:t xml:space="preserve">; GIESY, John. </w:t>
      </w:r>
      <w:proofErr w:type="spellStart"/>
      <w:r w:rsidRPr="00965CD2">
        <w:rPr>
          <w:color w:val="000000" w:themeColor="text1"/>
          <w:szCs w:val="24"/>
          <w:lang w:val="pt-BR"/>
        </w:rPr>
        <w:t>Endocrine</w:t>
      </w:r>
      <w:proofErr w:type="spellEnd"/>
      <w:r w:rsidRPr="00965CD2">
        <w:rPr>
          <w:color w:val="000000" w:themeColor="text1"/>
          <w:szCs w:val="24"/>
          <w:lang w:val="pt-BR"/>
        </w:rPr>
        <w:t xml:space="preserve"> </w:t>
      </w:r>
      <w:proofErr w:type="spellStart"/>
      <w:r w:rsidRPr="00965CD2">
        <w:rPr>
          <w:color w:val="000000" w:themeColor="text1"/>
          <w:szCs w:val="24"/>
          <w:lang w:val="pt-BR"/>
        </w:rPr>
        <w:t>disruption</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consequences</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chronic</w:t>
      </w:r>
      <w:proofErr w:type="spellEnd"/>
      <w:r w:rsidRPr="00965CD2">
        <w:rPr>
          <w:color w:val="000000" w:themeColor="text1"/>
          <w:szCs w:val="24"/>
          <w:lang w:val="pt-BR"/>
        </w:rPr>
        <w:t xml:space="preserve"> </w:t>
      </w:r>
      <w:proofErr w:type="spellStart"/>
      <w:r w:rsidRPr="00965CD2">
        <w:rPr>
          <w:color w:val="000000" w:themeColor="text1"/>
          <w:szCs w:val="24"/>
          <w:lang w:val="pt-BR"/>
        </w:rPr>
        <w:t>exposure</w:t>
      </w:r>
      <w:proofErr w:type="spellEnd"/>
      <w:r w:rsidRPr="00965CD2">
        <w:rPr>
          <w:color w:val="000000" w:themeColor="text1"/>
          <w:szCs w:val="24"/>
          <w:lang w:val="pt-BR"/>
        </w:rPr>
        <w:t xml:space="preserve"> </w:t>
      </w:r>
      <w:proofErr w:type="spellStart"/>
      <w:r w:rsidRPr="00965CD2">
        <w:rPr>
          <w:color w:val="000000" w:themeColor="text1"/>
          <w:szCs w:val="24"/>
          <w:lang w:val="pt-BR"/>
        </w:rPr>
        <w:t>to</w:t>
      </w:r>
      <w:proofErr w:type="spellEnd"/>
      <w:r w:rsidRPr="00965CD2">
        <w:rPr>
          <w:color w:val="000000" w:themeColor="text1"/>
          <w:szCs w:val="24"/>
          <w:lang w:val="pt-BR"/>
        </w:rPr>
        <w:t xml:space="preserve"> </w:t>
      </w:r>
      <w:proofErr w:type="spellStart"/>
      <w:r w:rsidRPr="00965CD2">
        <w:rPr>
          <w:color w:val="000000" w:themeColor="text1"/>
          <w:szCs w:val="24"/>
          <w:lang w:val="pt-BR"/>
        </w:rPr>
        <w:t>ibuprofen</w:t>
      </w:r>
      <w:proofErr w:type="spellEnd"/>
      <w:r w:rsidRPr="00965CD2">
        <w:rPr>
          <w:color w:val="000000" w:themeColor="text1"/>
          <w:szCs w:val="24"/>
          <w:lang w:val="pt-BR"/>
        </w:rPr>
        <w:t xml:space="preserve"> in </w:t>
      </w:r>
      <w:proofErr w:type="spellStart"/>
      <w:r w:rsidRPr="00965CD2">
        <w:rPr>
          <w:color w:val="000000" w:themeColor="text1"/>
          <w:szCs w:val="24"/>
          <w:lang w:val="pt-BR"/>
        </w:rPr>
        <w:t>Japanese</w:t>
      </w:r>
      <w:proofErr w:type="spellEnd"/>
      <w:r w:rsidRPr="00965CD2">
        <w:rPr>
          <w:color w:val="000000" w:themeColor="text1"/>
          <w:szCs w:val="24"/>
          <w:lang w:val="pt-BR"/>
        </w:rPr>
        <w:t xml:space="preserve"> </w:t>
      </w:r>
      <w:proofErr w:type="spellStart"/>
      <w:r w:rsidRPr="00965CD2">
        <w:rPr>
          <w:color w:val="000000" w:themeColor="text1"/>
          <w:szCs w:val="24"/>
          <w:lang w:val="pt-BR"/>
        </w:rPr>
        <w:t>medaka</w:t>
      </w:r>
      <w:proofErr w:type="spellEnd"/>
      <w:r w:rsidRPr="00965CD2">
        <w:rPr>
          <w:color w:val="000000" w:themeColor="text1"/>
          <w:szCs w:val="24"/>
          <w:lang w:val="pt-BR"/>
        </w:rPr>
        <w:t xml:space="preserve"> (</w:t>
      </w:r>
      <w:proofErr w:type="spellStart"/>
      <w:r w:rsidRPr="00965CD2">
        <w:rPr>
          <w:color w:val="000000" w:themeColor="text1"/>
          <w:szCs w:val="24"/>
          <w:lang w:val="pt-BR"/>
        </w:rPr>
        <w:t>Oryzias</w:t>
      </w:r>
      <w:proofErr w:type="spellEnd"/>
      <w:r w:rsidRPr="00965CD2">
        <w:rPr>
          <w:color w:val="000000" w:themeColor="text1"/>
          <w:szCs w:val="24"/>
          <w:lang w:val="pt-BR"/>
        </w:rPr>
        <w:t xml:space="preserve"> </w:t>
      </w:r>
      <w:proofErr w:type="spellStart"/>
      <w:r w:rsidRPr="00965CD2">
        <w:rPr>
          <w:color w:val="000000" w:themeColor="text1"/>
          <w:szCs w:val="24"/>
          <w:lang w:val="pt-BR"/>
        </w:rPr>
        <w:t>latipes</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freshwater</w:t>
      </w:r>
      <w:proofErr w:type="spellEnd"/>
      <w:r w:rsidRPr="00965CD2">
        <w:rPr>
          <w:color w:val="000000" w:themeColor="text1"/>
          <w:szCs w:val="24"/>
          <w:lang w:val="pt-BR"/>
        </w:rPr>
        <w:t xml:space="preserve"> </w:t>
      </w:r>
      <w:proofErr w:type="spellStart"/>
      <w:r w:rsidRPr="00965CD2">
        <w:rPr>
          <w:color w:val="000000" w:themeColor="text1"/>
          <w:szCs w:val="24"/>
          <w:lang w:val="pt-BR"/>
        </w:rPr>
        <w:t>cladocerans</w:t>
      </w:r>
      <w:proofErr w:type="spellEnd"/>
      <w:r w:rsidRPr="00965CD2">
        <w:rPr>
          <w:color w:val="000000" w:themeColor="text1"/>
          <w:szCs w:val="24"/>
          <w:lang w:val="pt-BR"/>
        </w:rPr>
        <w:t xml:space="preserve"> </w:t>
      </w:r>
      <w:proofErr w:type="spellStart"/>
      <w:r w:rsidRPr="00965CD2">
        <w:rPr>
          <w:color w:val="000000" w:themeColor="text1"/>
          <w:szCs w:val="24"/>
          <w:lang w:val="pt-BR"/>
        </w:rPr>
        <w:t>Daphnia</w:t>
      </w:r>
      <w:proofErr w:type="spellEnd"/>
      <w:r w:rsidRPr="00965CD2">
        <w:rPr>
          <w:color w:val="000000" w:themeColor="text1"/>
          <w:szCs w:val="24"/>
          <w:lang w:val="pt-BR"/>
        </w:rPr>
        <w:t xml:space="preserve"> magna </w:t>
      </w:r>
      <w:proofErr w:type="spellStart"/>
      <w:proofErr w:type="gramStart"/>
      <w:r w:rsidRPr="00965CD2">
        <w:rPr>
          <w:color w:val="000000" w:themeColor="text1"/>
          <w:szCs w:val="24"/>
          <w:lang w:val="pt-BR"/>
        </w:rPr>
        <w:t>and</w:t>
      </w:r>
      <w:proofErr w:type="spellEnd"/>
      <w:r w:rsidRPr="00965CD2">
        <w:rPr>
          <w:color w:val="000000" w:themeColor="text1"/>
          <w:szCs w:val="24"/>
          <w:lang w:val="pt-BR"/>
        </w:rPr>
        <w:t xml:space="preserve"> Moina</w:t>
      </w:r>
      <w:proofErr w:type="gramEnd"/>
      <w:r w:rsidRPr="00965CD2">
        <w:rPr>
          <w:color w:val="000000" w:themeColor="text1"/>
          <w:szCs w:val="24"/>
          <w:lang w:val="pt-BR"/>
        </w:rPr>
        <w:t xml:space="preserve"> </w:t>
      </w:r>
      <w:proofErr w:type="spellStart"/>
      <w:r w:rsidRPr="00965CD2">
        <w:rPr>
          <w:color w:val="000000" w:themeColor="text1"/>
          <w:szCs w:val="24"/>
          <w:lang w:val="pt-BR"/>
        </w:rPr>
        <w:t>macrocopa</w:t>
      </w:r>
      <w:proofErr w:type="spellEnd"/>
      <w:r w:rsidRPr="00965CD2">
        <w:rPr>
          <w:color w:val="000000" w:themeColor="text1"/>
          <w:szCs w:val="24"/>
          <w:lang w:val="pt-BR"/>
        </w:rPr>
        <w:t xml:space="preserve">. </w:t>
      </w:r>
      <w:proofErr w:type="spellStart"/>
      <w:r w:rsidRPr="00965CD2">
        <w:rPr>
          <w:color w:val="000000" w:themeColor="text1"/>
          <w:szCs w:val="24"/>
          <w:lang w:val="pt-BR"/>
        </w:rPr>
        <w:t>Aquatic</w:t>
      </w:r>
      <w:proofErr w:type="spellEnd"/>
      <w:r w:rsidRPr="00965CD2">
        <w:rPr>
          <w:color w:val="000000" w:themeColor="text1"/>
          <w:szCs w:val="24"/>
          <w:lang w:val="pt-BR"/>
        </w:rPr>
        <w:t xml:space="preserve"> </w:t>
      </w:r>
      <w:proofErr w:type="spellStart"/>
      <w:r w:rsidRPr="00965CD2">
        <w:rPr>
          <w:color w:val="000000" w:themeColor="text1"/>
          <w:szCs w:val="24"/>
          <w:lang w:val="pt-BR"/>
        </w:rPr>
        <w:t>Toxicology</w:t>
      </w:r>
      <w:proofErr w:type="spellEnd"/>
      <w:r w:rsidRPr="00965CD2">
        <w:rPr>
          <w:color w:val="000000" w:themeColor="text1"/>
          <w:szCs w:val="24"/>
          <w:lang w:val="pt-BR"/>
        </w:rPr>
        <w:t>, Coréia, v. 98, n. 3, p. 256–264, 2010. Disponível em: &lt; http://benthos.snu.ac.kr/wp-content/uploads/2015/09/JA-34.pdf&gt; Acesso em 08 ago. 2019</w:t>
      </w:r>
    </w:p>
    <w:p w14:paraId="5DBDC64F"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ILLÉS, </w:t>
      </w:r>
      <w:proofErr w:type="spellStart"/>
      <w:r w:rsidRPr="00965CD2">
        <w:rPr>
          <w:color w:val="000000" w:themeColor="text1"/>
          <w:szCs w:val="24"/>
          <w:lang w:val="pt-BR"/>
        </w:rPr>
        <w:t>Erzsébet</w:t>
      </w:r>
      <w:proofErr w:type="spellEnd"/>
      <w:r w:rsidRPr="00965CD2">
        <w:rPr>
          <w:color w:val="000000" w:themeColor="text1"/>
          <w:szCs w:val="24"/>
          <w:lang w:val="pt-BR"/>
        </w:rPr>
        <w:t xml:space="preserve">; TAKÁCS; </w:t>
      </w:r>
      <w:proofErr w:type="spellStart"/>
      <w:r w:rsidRPr="00965CD2">
        <w:rPr>
          <w:color w:val="000000" w:themeColor="text1"/>
          <w:szCs w:val="24"/>
          <w:lang w:val="pt-BR"/>
        </w:rPr>
        <w:t>Erzsébet</w:t>
      </w:r>
      <w:proofErr w:type="spellEnd"/>
      <w:r w:rsidRPr="00965CD2">
        <w:rPr>
          <w:color w:val="000000" w:themeColor="text1"/>
          <w:szCs w:val="24"/>
          <w:lang w:val="pt-BR"/>
        </w:rPr>
        <w:t xml:space="preserve">; </w:t>
      </w:r>
      <w:proofErr w:type="gramStart"/>
      <w:r w:rsidRPr="00965CD2">
        <w:rPr>
          <w:color w:val="000000" w:themeColor="text1"/>
          <w:szCs w:val="24"/>
          <w:lang w:val="pt-BR"/>
        </w:rPr>
        <w:t>DOMBI,,</w:t>
      </w:r>
      <w:proofErr w:type="gramEnd"/>
      <w:r w:rsidRPr="00965CD2">
        <w:rPr>
          <w:color w:val="000000" w:themeColor="text1"/>
          <w:szCs w:val="24"/>
          <w:lang w:val="pt-BR"/>
        </w:rPr>
        <w:t xml:space="preserve"> </w:t>
      </w:r>
      <w:proofErr w:type="spellStart"/>
      <w:r w:rsidRPr="00965CD2">
        <w:rPr>
          <w:color w:val="000000" w:themeColor="text1"/>
          <w:szCs w:val="24"/>
          <w:lang w:val="pt-BR"/>
        </w:rPr>
        <w:t>András</w:t>
      </w:r>
      <w:proofErr w:type="spellEnd"/>
      <w:r w:rsidRPr="00965CD2">
        <w:rPr>
          <w:color w:val="000000" w:themeColor="text1"/>
          <w:szCs w:val="24"/>
          <w:lang w:val="pt-BR"/>
        </w:rPr>
        <w:t xml:space="preserve">;   GAJDA-SCHRANTZ, </w:t>
      </w:r>
      <w:proofErr w:type="spellStart"/>
      <w:r w:rsidRPr="00965CD2">
        <w:rPr>
          <w:color w:val="000000" w:themeColor="text1"/>
          <w:szCs w:val="24"/>
          <w:lang w:val="pt-BR"/>
        </w:rPr>
        <w:t>Krisztina</w:t>
      </w:r>
      <w:proofErr w:type="spellEnd"/>
      <w:r w:rsidRPr="00965CD2">
        <w:rPr>
          <w:color w:val="000000" w:themeColor="text1"/>
          <w:szCs w:val="24"/>
          <w:lang w:val="pt-BR"/>
        </w:rPr>
        <w:t xml:space="preserve">; RÁCZ, </w:t>
      </w:r>
      <w:proofErr w:type="spellStart"/>
      <w:r w:rsidRPr="00965CD2">
        <w:rPr>
          <w:color w:val="000000" w:themeColor="text1"/>
          <w:szCs w:val="24"/>
          <w:lang w:val="pt-BR"/>
        </w:rPr>
        <w:t>Gergely</w:t>
      </w:r>
      <w:proofErr w:type="spellEnd"/>
      <w:r w:rsidRPr="00965CD2">
        <w:rPr>
          <w:color w:val="000000" w:themeColor="text1"/>
          <w:szCs w:val="24"/>
          <w:lang w:val="pt-BR"/>
        </w:rPr>
        <w:t xml:space="preserve">; GONTERB; </w:t>
      </w:r>
      <w:proofErr w:type="spellStart"/>
      <w:r w:rsidRPr="00965CD2">
        <w:rPr>
          <w:color w:val="000000" w:themeColor="text1"/>
          <w:szCs w:val="24"/>
          <w:lang w:val="pt-BR"/>
        </w:rPr>
        <w:t>Wojnárovitsb</w:t>
      </w:r>
      <w:proofErr w:type="spellEnd"/>
      <w:r w:rsidRPr="00965CD2">
        <w:rPr>
          <w:color w:val="000000" w:themeColor="text1"/>
          <w:szCs w:val="24"/>
          <w:lang w:val="pt-BR"/>
        </w:rPr>
        <w:t xml:space="preserve">, </w:t>
      </w:r>
      <w:proofErr w:type="spellStart"/>
      <w:r w:rsidRPr="00965CD2">
        <w:rPr>
          <w:color w:val="000000" w:themeColor="text1"/>
          <w:szCs w:val="24"/>
          <w:lang w:val="pt-BR"/>
        </w:rPr>
        <w:t>KatalinLászló</w:t>
      </w:r>
      <w:proofErr w:type="spellEnd"/>
      <w:r w:rsidRPr="00965CD2">
        <w:rPr>
          <w:color w:val="000000" w:themeColor="text1"/>
          <w:szCs w:val="24"/>
          <w:lang w:val="pt-BR"/>
        </w:rPr>
        <w:t xml:space="preserve">. </w:t>
      </w:r>
      <w:proofErr w:type="spellStart"/>
      <w:r w:rsidRPr="00965CD2">
        <w:rPr>
          <w:color w:val="000000" w:themeColor="text1"/>
          <w:szCs w:val="24"/>
          <w:lang w:val="pt-BR"/>
        </w:rPr>
        <w:t>Hydroxyl</w:t>
      </w:r>
      <w:proofErr w:type="spellEnd"/>
      <w:r w:rsidRPr="00965CD2">
        <w:rPr>
          <w:color w:val="000000" w:themeColor="text1"/>
          <w:szCs w:val="24"/>
          <w:lang w:val="pt-BR"/>
        </w:rPr>
        <w:t xml:space="preserve"> radical </w:t>
      </w:r>
      <w:proofErr w:type="spellStart"/>
      <w:r w:rsidRPr="00965CD2">
        <w:rPr>
          <w:color w:val="000000" w:themeColor="text1"/>
          <w:szCs w:val="24"/>
          <w:lang w:val="pt-BR"/>
        </w:rPr>
        <w:t>induced</w:t>
      </w:r>
      <w:proofErr w:type="spellEnd"/>
      <w:r w:rsidRPr="00965CD2">
        <w:rPr>
          <w:color w:val="000000" w:themeColor="text1"/>
          <w:szCs w:val="24"/>
          <w:lang w:val="pt-BR"/>
        </w:rPr>
        <w:t xml:space="preserve"> </w:t>
      </w:r>
      <w:proofErr w:type="spellStart"/>
      <w:r w:rsidRPr="00965CD2">
        <w:rPr>
          <w:color w:val="000000" w:themeColor="text1"/>
          <w:szCs w:val="24"/>
          <w:lang w:val="pt-BR"/>
        </w:rPr>
        <w:t>degradation</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ibuprofen</w:t>
      </w:r>
      <w:proofErr w:type="spellEnd"/>
      <w:r w:rsidRPr="00965CD2">
        <w:rPr>
          <w:color w:val="000000" w:themeColor="text1"/>
          <w:szCs w:val="24"/>
          <w:lang w:val="pt-BR"/>
        </w:rPr>
        <w:t xml:space="preserve">. Science </w:t>
      </w:r>
      <w:proofErr w:type="spellStart"/>
      <w:r w:rsidRPr="00965CD2">
        <w:rPr>
          <w:color w:val="000000" w:themeColor="text1"/>
          <w:szCs w:val="24"/>
          <w:lang w:val="pt-BR"/>
        </w:rPr>
        <w:t>of</w:t>
      </w:r>
      <w:proofErr w:type="spellEnd"/>
      <w:r w:rsidRPr="00965CD2">
        <w:rPr>
          <w:color w:val="000000" w:themeColor="text1"/>
          <w:szCs w:val="24"/>
          <w:lang w:val="pt-BR"/>
        </w:rPr>
        <w:t xml:space="preserve"> the Total </w:t>
      </w:r>
      <w:proofErr w:type="spellStart"/>
      <w:r w:rsidRPr="00965CD2">
        <w:rPr>
          <w:color w:val="000000" w:themeColor="text1"/>
          <w:szCs w:val="24"/>
          <w:lang w:val="pt-BR"/>
        </w:rPr>
        <w:t>Environment</w:t>
      </w:r>
      <w:proofErr w:type="spellEnd"/>
      <w:r w:rsidRPr="00965CD2">
        <w:rPr>
          <w:color w:val="000000" w:themeColor="text1"/>
          <w:szCs w:val="24"/>
          <w:lang w:val="pt-BR"/>
        </w:rPr>
        <w:t>, Hungria, v. 447, p. 286–292, 2013.</w:t>
      </w:r>
    </w:p>
    <w:p w14:paraId="107E36BC"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JACOBS, Laura; FIMMEN, Ryan; CHIN, Yu-Ping; MASH, Heath; WEAVERS, Linda. </w:t>
      </w:r>
      <w:proofErr w:type="spellStart"/>
      <w:r w:rsidRPr="00965CD2">
        <w:rPr>
          <w:color w:val="000000" w:themeColor="text1"/>
          <w:szCs w:val="24"/>
          <w:lang w:val="pt-BR"/>
        </w:rPr>
        <w:t>Fulvic</w:t>
      </w:r>
      <w:proofErr w:type="spellEnd"/>
      <w:r w:rsidRPr="00965CD2">
        <w:rPr>
          <w:color w:val="000000" w:themeColor="text1"/>
          <w:szCs w:val="24"/>
          <w:lang w:val="pt-BR"/>
        </w:rPr>
        <w:t xml:space="preserve"> </w:t>
      </w:r>
      <w:proofErr w:type="spellStart"/>
      <w:r w:rsidRPr="00965CD2">
        <w:rPr>
          <w:color w:val="000000" w:themeColor="text1"/>
          <w:szCs w:val="24"/>
          <w:lang w:val="pt-BR"/>
        </w:rPr>
        <w:t>acid</w:t>
      </w:r>
      <w:proofErr w:type="spellEnd"/>
      <w:r w:rsidRPr="00965CD2">
        <w:rPr>
          <w:color w:val="000000" w:themeColor="text1"/>
          <w:szCs w:val="24"/>
          <w:lang w:val="pt-BR"/>
        </w:rPr>
        <w:t xml:space="preserve"> </w:t>
      </w:r>
      <w:proofErr w:type="spellStart"/>
      <w:r w:rsidRPr="00965CD2">
        <w:rPr>
          <w:color w:val="000000" w:themeColor="text1"/>
          <w:szCs w:val="24"/>
          <w:lang w:val="pt-BR"/>
        </w:rPr>
        <w:t>mediated</w:t>
      </w:r>
      <w:proofErr w:type="spellEnd"/>
      <w:r w:rsidRPr="00965CD2">
        <w:rPr>
          <w:color w:val="000000" w:themeColor="text1"/>
          <w:szCs w:val="24"/>
          <w:lang w:val="pt-BR"/>
        </w:rPr>
        <w:t xml:space="preserve"> </w:t>
      </w:r>
      <w:proofErr w:type="spellStart"/>
      <w:r w:rsidRPr="00965CD2">
        <w:rPr>
          <w:color w:val="000000" w:themeColor="text1"/>
          <w:szCs w:val="24"/>
          <w:lang w:val="pt-BR"/>
        </w:rPr>
        <w:t>photolysis</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ibuprofen</w:t>
      </w:r>
      <w:proofErr w:type="spellEnd"/>
      <w:r w:rsidRPr="00965CD2">
        <w:rPr>
          <w:color w:val="000000" w:themeColor="text1"/>
          <w:szCs w:val="24"/>
          <w:lang w:val="pt-BR"/>
        </w:rPr>
        <w:t xml:space="preserve"> in </w:t>
      </w:r>
      <w:proofErr w:type="spellStart"/>
      <w:r w:rsidRPr="00965CD2">
        <w:rPr>
          <w:color w:val="000000" w:themeColor="text1"/>
          <w:szCs w:val="24"/>
          <w:lang w:val="pt-BR"/>
        </w:rPr>
        <w:t>water</w:t>
      </w:r>
      <w:proofErr w:type="spellEnd"/>
      <w:r w:rsidRPr="00965CD2">
        <w:rPr>
          <w:color w:val="000000" w:themeColor="text1"/>
          <w:szCs w:val="24"/>
          <w:lang w:val="pt-BR"/>
        </w:rPr>
        <w:t xml:space="preserve">. </w:t>
      </w:r>
      <w:proofErr w:type="spellStart"/>
      <w:r w:rsidRPr="00965CD2">
        <w:rPr>
          <w:color w:val="000000" w:themeColor="text1"/>
          <w:szCs w:val="24"/>
          <w:lang w:val="pt-BR"/>
        </w:rPr>
        <w:t>Water</w:t>
      </w:r>
      <w:proofErr w:type="spellEnd"/>
      <w:r w:rsidRPr="00965CD2">
        <w:rPr>
          <w:color w:val="000000" w:themeColor="text1"/>
          <w:szCs w:val="24"/>
          <w:lang w:val="pt-BR"/>
        </w:rPr>
        <w:t xml:space="preserve"> </w:t>
      </w:r>
      <w:proofErr w:type="spellStart"/>
      <w:r w:rsidRPr="00965CD2">
        <w:rPr>
          <w:color w:val="000000" w:themeColor="text1"/>
          <w:szCs w:val="24"/>
          <w:lang w:val="pt-BR"/>
        </w:rPr>
        <w:t>Research</w:t>
      </w:r>
      <w:proofErr w:type="spellEnd"/>
      <w:r w:rsidRPr="00965CD2">
        <w:rPr>
          <w:color w:val="000000" w:themeColor="text1"/>
          <w:szCs w:val="24"/>
          <w:lang w:val="pt-BR"/>
        </w:rPr>
        <w:t>, Washington, v. 45, n. 15, p. 4449–4458, 2011.</w:t>
      </w:r>
    </w:p>
    <w:p w14:paraId="746D2E19"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KARUNANAYAKE, </w:t>
      </w:r>
      <w:proofErr w:type="spellStart"/>
      <w:r w:rsidRPr="00965CD2">
        <w:rPr>
          <w:color w:val="000000" w:themeColor="text1"/>
          <w:szCs w:val="24"/>
          <w:lang w:val="pt-BR"/>
        </w:rPr>
        <w:t>Akila</w:t>
      </w:r>
      <w:proofErr w:type="spellEnd"/>
      <w:r w:rsidRPr="00965CD2">
        <w:rPr>
          <w:color w:val="000000" w:themeColor="text1"/>
          <w:szCs w:val="24"/>
          <w:lang w:val="pt-BR"/>
        </w:rPr>
        <w:t xml:space="preserve">; DEWAGE, </w:t>
      </w:r>
      <w:proofErr w:type="spellStart"/>
      <w:r w:rsidRPr="00965CD2">
        <w:rPr>
          <w:color w:val="000000" w:themeColor="text1"/>
          <w:szCs w:val="24"/>
          <w:lang w:val="pt-BR"/>
        </w:rPr>
        <w:t>Narada</w:t>
      </w:r>
      <w:proofErr w:type="spellEnd"/>
      <w:r w:rsidRPr="00965CD2">
        <w:rPr>
          <w:color w:val="000000" w:themeColor="text1"/>
          <w:szCs w:val="24"/>
          <w:lang w:val="pt-BR"/>
        </w:rPr>
        <w:t xml:space="preserve"> </w:t>
      </w:r>
      <w:proofErr w:type="spellStart"/>
      <w:r w:rsidRPr="00965CD2">
        <w:rPr>
          <w:color w:val="000000" w:themeColor="text1"/>
          <w:szCs w:val="24"/>
          <w:lang w:val="pt-BR"/>
        </w:rPr>
        <w:t>Bombuwala</w:t>
      </w:r>
      <w:proofErr w:type="spellEnd"/>
      <w:r w:rsidRPr="00965CD2">
        <w:rPr>
          <w:color w:val="000000" w:themeColor="text1"/>
          <w:szCs w:val="24"/>
          <w:lang w:val="pt-BR"/>
        </w:rPr>
        <w:t xml:space="preserve">; TODD, Olivia Adele; ESSANDOH, Matthew; ANDERSON, </w:t>
      </w:r>
      <w:proofErr w:type="spellStart"/>
      <w:r w:rsidRPr="00965CD2">
        <w:rPr>
          <w:color w:val="000000" w:themeColor="text1"/>
          <w:szCs w:val="24"/>
          <w:lang w:val="pt-BR"/>
        </w:rPr>
        <w:t>Renel</w:t>
      </w:r>
      <w:proofErr w:type="spellEnd"/>
      <w:r w:rsidRPr="00965CD2">
        <w:rPr>
          <w:color w:val="000000" w:themeColor="text1"/>
          <w:szCs w:val="24"/>
          <w:lang w:val="pt-BR"/>
        </w:rPr>
        <w:t xml:space="preserve">; </w:t>
      </w:r>
      <w:proofErr w:type="spellStart"/>
      <w:proofErr w:type="gramStart"/>
      <w:r w:rsidRPr="00965CD2">
        <w:rPr>
          <w:color w:val="000000" w:themeColor="text1"/>
          <w:szCs w:val="24"/>
          <w:lang w:val="pt-BR"/>
        </w:rPr>
        <w:t>MLSNA,Todd</w:t>
      </w:r>
      <w:proofErr w:type="spellEnd"/>
      <w:proofErr w:type="gramEnd"/>
      <w:r w:rsidRPr="00965CD2">
        <w:rPr>
          <w:color w:val="000000" w:themeColor="text1"/>
          <w:szCs w:val="24"/>
          <w:lang w:val="pt-BR"/>
        </w:rPr>
        <w:t xml:space="preserve">; MLSNA, </w:t>
      </w:r>
      <w:proofErr w:type="spellStart"/>
      <w:r w:rsidRPr="00965CD2">
        <w:rPr>
          <w:color w:val="000000" w:themeColor="text1"/>
          <w:szCs w:val="24"/>
          <w:lang w:val="pt-BR"/>
        </w:rPr>
        <w:t>Deb</w:t>
      </w:r>
      <w:proofErr w:type="spellEnd"/>
      <w:r w:rsidRPr="00965CD2">
        <w:rPr>
          <w:color w:val="000000" w:themeColor="text1"/>
          <w:szCs w:val="24"/>
          <w:lang w:val="pt-BR"/>
        </w:rPr>
        <w:t xml:space="preserve">. </w:t>
      </w:r>
      <w:proofErr w:type="spellStart"/>
      <w:r w:rsidRPr="00965CD2">
        <w:rPr>
          <w:color w:val="000000" w:themeColor="text1"/>
          <w:szCs w:val="24"/>
          <w:lang w:val="pt-BR"/>
        </w:rPr>
        <w:t>Rapid</w:t>
      </w:r>
      <w:proofErr w:type="spellEnd"/>
      <w:r w:rsidRPr="00965CD2">
        <w:rPr>
          <w:color w:val="000000" w:themeColor="text1"/>
          <w:szCs w:val="24"/>
          <w:lang w:val="pt-BR"/>
        </w:rPr>
        <w:t xml:space="preserve"> </w:t>
      </w:r>
      <w:proofErr w:type="spellStart"/>
      <w:r w:rsidRPr="00965CD2">
        <w:rPr>
          <w:color w:val="000000" w:themeColor="text1"/>
          <w:szCs w:val="24"/>
          <w:lang w:val="pt-BR"/>
        </w:rPr>
        <w:t>removal</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salicylic</w:t>
      </w:r>
      <w:proofErr w:type="spellEnd"/>
      <w:r w:rsidRPr="00965CD2">
        <w:rPr>
          <w:color w:val="000000" w:themeColor="text1"/>
          <w:szCs w:val="24"/>
          <w:lang w:val="pt-BR"/>
        </w:rPr>
        <w:t xml:space="preserve"> </w:t>
      </w:r>
      <w:proofErr w:type="spellStart"/>
      <w:r w:rsidRPr="00965CD2">
        <w:rPr>
          <w:color w:val="000000" w:themeColor="text1"/>
          <w:szCs w:val="24"/>
          <w:lang w:val="pt-BR"/>
        </w:rPr>
        <w:t>acid</w:t>
      </w:r>
      <w:proofErr w:type="spellEnd"/>
      <w:r w:rsidRPr="00965CD2">
        <w:rPr>
          <w:color w:val="000000" w:themeColor="text1"/>
          <w:szCs w:val="24"/>
          <w:lang w:val="pt-BR"/>
        </w:rPr>
        <w:t xml:space="preserve">, 4-nitroaniline, </w:t>
      </w:r>
      <w:proofErr w:type="spellStart"/>
      <w:r w:rsidRPr="00965CD2">
        <w:rPr>
          <w:color w:val="000000" w:themeColor="text1"/>
          <w:szCs w:val="24"/>
          <w:lang w:val="pt-BR"/>
        </w:rPr>
        <w:t>benzoic</w:t>
      </w:r>
      <w:proofErr w:type="spellEnd"/>
      <w:r w:rsidRPr="00965CD2">
        <w:rPr>
          <w:color w:val="000000" w:themeColor="text1"/>
          <w:szCs w:val="24"/>
          <w:lang w:val="pt-BR"/>
        </w:rPr>
        <w:t xml:space="preserve"> </w:t>
      </w:r>
      <w:proofErr w:type="spellStart"/>
      <w:r w:rsidRPr="00965CD2">
        <w:rPr>
          <w:color w:val="000000" w:themeColor="text1"/>
          <w:szCs w:val="24"/>
          <w:lang w:val="pt-BR"/>
        </w:rPr>
        <w:t>acid</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phthalic</w:t>
      </w:r>
      <w:proofErr w:type="spellEnd"/>
      <w:r w:rsidRPr="00965CD2">
        <w:rPr>
          <w:color w:val="000000" w:themeColor="text1"/>
          <w:szCs w:val="24"/>
          <w:lang w:val="pt-BR"/>
        </w:rPr>
        <w:t xml:space="preserve"> </w:t>
      </w:r>
      <w:proofErr w:type="spellStart"/>
      <w:r w:rsidRPr="00965CD2">
        <w:rPr>
          <w:color w:val="000000" w:themeColor="text1"/>
          <w:szCs w:val="24"/>
          <w:lang w:val="pt-BR"/>
        </w:rPr>
        <w:t>acid</w:t>
      </w:r>
      <w:proofErr w:type="spellEnd"/>
      <w:r w:rsidRPr="00965CD2">
        <w:rPr>
          <w:color w:val="000000" w:themeColor="text1"/>
          <w:szCs w:val="24"/>
          <w:lang w:val="pt-BR"/>
        </w:rPr>
        <w:t xml:space="preserve"> </w:t>
      </w:r>
      <w:proofErr w:type="spellStart"/>
      <w:r w:rsidRPr="00965CD2">
        <w:rPr>
          <w:color w:val="000000" w:themeColor="text1"/>
          <w:szCs w:val="24"/>
          <w:lang w:val="pt-BR"/>
        </w:rPr>
        <w:t>from</w:t>
      </w:r>
      <w:proofErr w:type="spellEnd"/>
      <w:r w:rsidRPr="00965CD2">
        <w:rPr>
          <w:color w:val="000000" w:themeColor="text1"/>
          <w:szCs w:val="24"/>
          <w:lang w:val="pt-BR"/>
        </w:rPr>
        <w:t xml:space="preserve"> </w:t>
      </w:r>
      <w:proofErr w:type="spellStart"/>
      <w:r w:rsidRPr="00965CD2">
        <w:rPr>
          <w:color w:val="000000" w:themeColor="text1"/>
          <w:szCs w:val="24"/>
          <w:lang w:val="pt-BR"/>
        </w:rPr>
        <w:t>wastewater</w:t>
      </w:r>
      <w:proofErr w:type="spellEnd"/>
      <w:r w:rsidRPr="00965CD2">
        <w:rPr>
          <w:color w:val="000000" w:themeColor="text1"/>
          <w:szCs w:val="24"/>
          <w:lang w:val="pt-BR"/>
        </w:rPr>
        <w:t xml:space="preserve"> </w:t>
      </w:r>
      <w:proofErr w:type="spellStart"/>
      <w:r w:rsidRPr="00965CD2">
        <w:rPr>
          <w:color w:val="000000" w:themeColor="text1"/>
          <w:szCs w:val="24"/>
          <w:lang w:val="pt-BR"/>
        </w:rPr>
        <w:t>using</w:t>
      </w:r>
      <w:proofErr w:type="spellEnd"/>
      <w:r w:rsidRPr="00965CD2">
        <w:rPr>
          <w:color w:val="000000" w:themeColor="text1"/>
          <w:szCs w:val="24"/>
          <w:lang w:val="pt-BR"/>
        </w:rPr>
        <w:t xml:space="preserve"> </w:t>
      </w:r>
      <w:proofErr w:type="spellStart"/>
      <w:r w:rsidRPr="00965CD2">
        <w:rPr>
          <w:color w:val="000000" w:themeColor="text1"/>
          <w:szCs w:val="24"/>
          <w:lang w:val="pt-BR"/>
        </w:rPr>
        <w:t>magnetized</w:t>
      </w:r>
      <w:proofErr w:type="spellEnd"/>
      <w:r w:rsidRPr="00965CD2">
        <w:rPr>
          <w:color w:val="000000" w:themeColor="text1"/>
          <w:szCs w:val="24"/>
          <w:lang w:val="pt-BR"/>
        </w:rPr>
        <w:t xml:space="preserve"> fast </w:t>
      </w:r>
      <w:proofErr w:type="spellStart"/>
      <w:r w:rsidRPr="00965CD2">
        <w:rPr>
          <w:color w:val="000000" w:themeColor="text1"/>
          <w:szCs w:val="24"/>
          <w:lang w:val="pt-BR"/>
        </w:rPr>
        <w:t>pyrolysis</w:t>
      </w:r>
      <w:proofErr w:type="spellEnd"/>
      <w:r w:rsidRPr="00965CD2">
        <w:rPr>
          <w:color w:val="000000" w:themeColor="text1"/>
          <w:szCs w:val="24"/>
          <w:lang w:val="pt-BR"/>
        </w:rPr>
        <w:t xml:space="preserve"> </w:t>
      </w:r>
      <w:proofErr w:type="spellStart"/>
      <w:r w:rsidRPr="00965CD2">
        <w:rPr>
          <w:color w:val="000000" w:themeColor="text1"/>
          <w:szCs w:val="24"/>
          <w:lang w:val="pt-BR"/>
        </w:rPr>
        <w:t>biochar</w:t>
      </w:r>
      <w:proofErr w:type="spellEnd"/>
      <w:r w:rsidRPr="00965CD2">
        <w:rPr>
          <w:color w:val="000000" w:themeColor="text1"/>
          <w:szCs w:val="24"/>
          <w:lang w:val="pt-BR"/>
        </w:rPr>
        <w:t xml:space="preserve"> </w:t>
      </w:r>
      <w:proofErr w:type="spellStart"/>
      <w:r w:rsidRPr="00965CD2">
        <w:rPr>
          <w:color w:val="000000" w:themeColor="text1"/>
          <w:szCs w:val="24"/>
          <w:lang w:val="pt-BR"/>
        </w:rPr>
        <w:t>from</w:t>
      </w:r>
      <w:proofErr w:type="spellEnd"/>
      <w:r w:rsidRPr="00965CD2">
        <w:rPr>
          <w:color w:val="000000" w:themeColor="text1"/>
          <w:szCs w:val="24"/>
          <w:lang w:val="pt-BR"/>
        </w:rPr>
        <w:t xml:space="preserve"> </w:t>
      </w:r>
      <w:proofErr w:type="spellStart"/>
      <w:r w:rsidRPr="00965CD2">
        <w:rPr>
          <w:color w:val="000000" w:themeColor="text1"/>
          <w:szCs w:val="24"/>
          <w:lang w:val="pt-BR"/>
        </w:rPr>
        <w:t>waste</w:t>
      </w:r>
      <w:proofErr w:type="spellEnd"/>
      <w:r w:rsidRPr="00965CD2">
        <w:rPr>
          <w:color w:val="000000" w:themeColor="text1"/>
          <w:szCs w:val="24"/>
          <w:lang w:val="pt-BR"/>
        </w:rPr>
        <w:t xml:space="preserve"> Douglas </w:t>
      </w:r>
      <w:proofErr w:type="spellStart"/>
      <w:r w:rsidRPr="00965CD2">
        <w:rPr>
          <w:color w:val="000000" w:themeColor="text1"/>
          <w:szCs w:val="24"/>
          <w:lang w:val="pt-BR"/>
        </w:rPr>
        <w:t>fir</w:t>
      </w:r>
      <w:proofErr w:type="spellEnd"/>
      <w:r w:rsidRPr="00965CD2">
        <w:rPr>
          <w:color w:val="000000" w:themeColor="text1"/>
          <w:szCs w:val="24"/>
          <w:lang w:val="pt-BR"/>
        </w:rPr>
        <w:t>. Revista de Engenharia Química, Mississipi, v. 319, p.  75-88, 2017. Disponível em: &lt; https://www.ncbi.nlm.nih.gov/pubmed/21714984&gt; Acesso em 19 nov. 2019</w:t>
      </w:r>
    </w:p>
    <w:p w14:paraId="447834C8"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LEITE, Marcela Adriana de Souza. &amp; LEÃO, Rafael. Diagnóstico e caracterização da sub-bacia do Rio dos Queimados. Consórcio lambari: Comitê do Rio Jacutinga e Contíguos, Instituto Sadia, Concórdia, p.211, 2009.</w:t>
      </w:r>
    </w:p>
    <w:p w14:paraId="226B0EA1"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LI, </w:t>
      </w:r>
      <w:proofErr w:type="gramStart"/>
      <w:r w:rsidRPr="00965CD2">
        <w:rPr>
          <w:color w:val="000000" w:themeColor="text1"/>
          <w:szCs w:val="24"/>
          <w:lang w:val="pt-BR"/>
        </w:rPr>
        <w:t xml:space="preserve">Yan;   </w:t>
      </w:r>
      <w:proofErr w:type="gramEnd"/>
      <w:r w:rsidRPr="00965CD2">
        <w:rPr>
          <w:color w:val="000000" w:themeColor="text1"/>
          <w:szCs w:val="24"/>
          <w:lang w:val="pt-BR"/>
        </w:rPr>
        <w:t xml:space="preserve">ZHANG, </w:t>
      </w:r>
      <w:proofErr w:type="spellStart"/>
      <w:r w:rsidRPr="00965CD2">
        <w:rPr>
          <w:color w:val="000000" w:themeColor="text1"/>
          <w:szCs w:val="24"/>
          <w:lang w:val="pt-BR"/>
        </w:rPr>
        <w:t>Luyan</w:t>
      </w:r>
      <w:proofErr w:type="spellEnd"/>
      <w:r w:rsidRPr="00965CD2">
        <w:rPr>
          <w:color w:val="000000" w:themeColor="text1"/>
          <w:szCs w:val="24"/>
          <w:lang w:val="pt-BR"/>
        </w:rPr>
        <w:t xml:space="preserve">; LIU, </w:t>
      </w:r>
      <w:proofErr w:type="spellStart"/>
      <w:r w:rsidRPr="00965CD2">
        <w:rPr>
          <w:color w:val="000000" w:themeColor="text1"/>
          <w:szCs w:val="24"/>
          <w:lang w:val="pt-BR"/>
        </w:rPr>
        <w:t>Xianshu</w:t>
      </w:r>
      <w:proofErr w:type="spellEnd"/>
      <w:r w:rsidRPr="00965CD2">
        <w:rPr>
          <w:color w:val="000000" w:themeColor="text1"/>
          <w:szCs w:val="24"/>
          <w:lang w:val="pt-BR"/>
        </w:rPr>
        <w:t xml:space="preserve">; DING, Jie. Ranking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prioritizing</w:t>
      </w:r>
      <w:proofErr w:type="spellEnd"/>
      <w:r w:rsidRPr="00965CD2">
        <w:rPr>
          <w:color w:val="000000" w:themeColor="text1"/>
          <w:szCs w:val="24"/>
          <w:lang w:val="pt-BR"/>
        </w:rPr>
        <w:t xml:space="preserve"> </w:t>
      </w:r>
      <w:proofErr w:type="spellStart"/>
      <w:r w:rsidRPr="00965CD2">
        <w:rPr>
          <w:color w:val="000000" w:themeColor="text1"/>
          <w:szCs w:val="24"/>
          <w:lang w:val="pt-BR"/>
        </w:rPr>
        <w:t>pharmaceuticals</w:t>
      </w:r>
      <w:proofErr w:type="spellEnd"/>
      <w:r w:rsidRPr="00965CD2">
        <w:rPr>
          <w:color w:val="000000" w:themeColor="text1"/>
          <w:szCs w:val="24"/>
          <w:lang w:val="pt-BR"/>
        </w:rPr>
        <w:t xml:space="preserve"> in the </w:t>
      </w:r>
      <w:proofErr w:type="spellStart"/>
      <w:r w:rsidRPr="00965CD2">
        <w:rPr>
          <w:color w:val="000000" w:themeColor="text1"/>
          <w:szCs w:val="24"/>
          <w:lang w:val="pt-BR"/>
        </w:rPr>
        <w:t>aquatic</w:t>
      </w:r>
      <w:proofErr w:type="spellEnd"/>
      <w:r w:rsidRPr="00965CD2">
        <w:rPr>
          <w:color w:val="000000" w:themeColor="text1"/>
          <w:szCs w:val="24"/>
          <w:lang w:val="pt-BR"/>
        </w:rPr>
        <w:t xml:space="preserve"> </w:t>
      </w:r>
      <w:proofErr w:type="spellStart"/>
      <w:r w:rsidRPr="00965CD2">
        <w:rPr>
          <w:color w:val="000000" w:themeColor="text1"/>
          <w:szCs w:val="24"/>
          <w:lang w:val="pt-BR"/>
        </w:rPr>
        <w:t>environment</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China. Science </w:t>
      </w:r>
      <w:proofErr w:type="spellStart"/>
      <w:r w:rsidRPr="00965CD2">
        <w:rPr>
          <w:color w:val="000000" w:themeColor="text1"/>
          <w:szCs w:val="24"/>
          <w:lang w:val="pt-BR"/>
        </w:rPr>
        <w:t>Of</w:t>
      </w:r>
      <w:proofErr w:type="spellEnd"/>
      <w:r w:rsidRPr="00965CD2">
        <w:rPr>
          <w:color w:val="000000" w:themeColor="text1"/>
          <w:szCs w:val="24"/>
          <w:lang w:val="pt-BR"/>
        </w:rPr>
        <w:t xml:space="preserve"> The Total </w:t>
      </w:r>
      <w:proofErr w:type="spellStart"/>
      <w:r w:rsidRPr="00965CD2">
        <w:rPr>
          <w:color w:val="000000" w:themeColor="text1"/>
          <w:szCs w:val="24"/>
          <w:lang w:val="pt-BR"/>
        </w:rPr>
        <w:t>Environment</w:t>
      </w:r>
      <w:proofErr w:type="spellEnd"/>
      <w:r w:rsidRPr="00965CD2">
        <w:rPr>
          <w:color w:val="000000" w:themeColor="text1"/>
          <w:szCs w:val="24"/>
          <w:lang w:val="pt-BR"/>
        </w:rPr>
        <w:t>, China, v. 658, p.333-342, mar. 2019. Disponível em: &lt;https://www.sciencedirect.com/science/article/pii/S0048969718348873&gt;. Acesso em: 12 jun. 2019.</w:t>
      </w:r>
    </w:p>
    <w:p w14:paraId="725C4279"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MATTHIENSEN, Alexandre; MULINARI1, Magda; FERUCK, </w:t>
      </w:r>
      <w:proofErr w:type="spellStart"/>
      <w:r w:rsidRPr="00965CD2">
        <w:rPr>
          <w:color w:val="000000" w:themeColor="text1"/>
          <w:szCs w:val="24"/>
          <w:lang w:val="pt-BR"/>
        </w:rPr>
        <w:t>Marilete</w:t>
      </w:r>
      <w:proofErr w:type="spellEnd"/>
      <w:r w:rsidRPr="00965CD2">
        <w:rPr>
          <w:color w:val="000000" w:themeColor="text1"/>
          <w:szCs w:val="24"/>
          <w:lang w:val="pt-BR"/>
        </w:rPr>
        <w:t xml:space="preserve">; TESSMANN, Elena; </w:t>
      </w:r>
      <w:proofErr w:type="gramStart"/>
      <w:r w:rsidRPr="00965CD2">
        <w:rPr>
          <w:color w:val="000000" w:themeColor="text1"/>
          <w:szCs w:val="24"/>
          <w:lang w:val="pt-BR"/>
        </w:rPr>
        <w:t>MIRANDA,  Cláudio</w:t>
      </w:r>
      <w:proofErr w:type="gramEnd"/>
      <w:r w:rsidRPr="00965CD2">
        <w:rPr>
          <w:color w:val="000000" w:themeColor="text1"/>
          <w:szCs w:val="24"/>
          <w:lang w:val="pt-BR"/>
        </w:rPr>
        <w:t>. Monitoramento e diagnóstico da qualidade da água do rio dos queimados, Concórdia, SC. XXI Simpósio Brasileiro de Recursos Hídricos. Brasília, p. 1-8. 27 nov. 2015. Disponível em: &lt; file:///C:/Users/Usu%C3%A1rio/Desktop/TCC/PAP020599%20(1).pdf&gt; Acesso em 06 jul. 2019</w:t>
      </w:r>
    </w:p>
    <w:p w14:paraId="3A41C953"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PERUZZO, Francisco Miragaia; CANTO, Eduardo Leite do. Química: na abordagem do cotidiano. 4. ed. São Paulo: Moderna, 2006. 376 p. (2).</w:t>
      </w:r>
    </w:p>
    <w:p w14:paraId="7789B75E"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PIZZOLATO, TÂNIA. Resíduos de medicamentos e hormônios na água preocupam cientistas. 20 de abril de 2017. Porto Alegre. UFRGS Ciência. Entrevista concedida a Camila Raposo. Disponível em: &lt; http://www.ufrgs.br/secom/ciencia/residuos-de-medicamentos-e-hormonios-na-agua-preocupam-cientistas/&gt; Acesso em 06 jul. 2019</w:t>
      </w:r>
    </w:p>
    <w:p w14:paraId="09F81571"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RICHTER, Carlos A.; NETTO, José M. de Azevedo. Tratamento de água: tecnologia atualizada. São Paulo: Edgard Blücher LTDA. 5 ed. 1991. 332 p.</w:t>
      </w:r>
    </w:p>
    <w:p w14:paraId="02FACF8B"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lastRenderedPageBreak/>
        <w:t>SÁ, Éder da Silva e. Determinação espectrofotométrica de ácido salicílico em produtos dermatológicos. 2006. 38 f. Tese (Doutorado) - Curso de Departamento de Química, Centro de Ciências Físicas e Matemáticas Departamento de Química, Universidade Federal de Santa Catarina, Florianópolis, 2006. Disponível em &lt;https://repositorio.ufsc.br/bitstream/handle/123456789/105133/Eder_da_Silva_Sa.pdf&gt; Acesso em: 09 nov. 2019</w:t>
      </w:r>
    </w:p>
    <w:p w14:paraId="647CE4DE"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SCHRÖR, Karsten. </w:t>
      </w:r>
      <w:proofErr w:type="spellStart"/>
      <w:r w:rsidRPr="00965CD2">
        <w:rPr>
          <w:color w:val="000000" w:themeColor="text1"/>
          <w:szCs w:val="24"/>
          <w:lang w:val="pt-BR"/>
        </w:rPr>
        <w:t>Acetylsalicylic</w:t>
      </w:r>
      <w:proofErr w:type="spellEnd"/>
      <w:r w:rsidRPr="00965CD2">
        <w:rPr>
          <w:color w:val="000000" w:themeColor="text1"/>
          <w:szCs w:val="24"/>
          <w:lang w:val="pt-BR"/>
        </w:rPr>
        <w:t xml:space="preserve"> </w:t>
      </w:r>
      <w:proofErr w:type="spellStart"/>
      <w:r w:rsidRPr="00965CD2">
        <w:rPr>
          <w:color w:val="000000" w:themeColor="text1"/>
          <w:szCs w:val="24"/>
          <w:lang w:val="pt-BR"/>
        </w:rPr>
        <w:t>acid</w:t>
      </w:r>
      <w:proofErr w:type="spellEnd"/>
      <w:r w:rsidRPr="00965CD2">
        <w:rPr>
          <w:color w:val="000000" w:themeColor="text1"/>
          <w:szCs w:val="24"/>
          <w:lang w:val="pt-BR"/>
        </w:rPr>
        <w:t xml:space="preserve">. 1. ed. </w:t>
      </w:r>
      <w:proofErr w:type="spellStart"/>
      <w:r w:rsidRPr="00965CD2">
        <w:rPr>
          <w:color w:val="000000" w:themeColor="text1"/>
          <w:szCs w:val="24"/>
          <w:lang w:val="pt-BR"/>
        </w:rPr>
        <w:t>Weinheim</w:t>
      </w:r>
      <w:proofErr w:type="spellEnd"/>
      <w:r w:rsidRPr="00965CD2">
        <w:rPr>
          <w:color w:val="000000" w:themeColor="text1"/>
          <w:szCs w:val="24"/>
          <w:lang w:val="pt-BR"/>
        </w:rPr>
        <w:t xml:space="preserve">: </w:t>
      </w:r>
      <w:proofErr w:type="spellStart"/>
      <w:r w:rsidRPr="00965CD2">
        <w:rPr>
          <w:color w:val="000000" w:themeColor="text1"/>
          <w:szCs w:val="24"/>
          <w:lang w:val="pt-BR"/>
        </w:rPr>
        <w:t>Wiley</w:t>
      </w:r>
      <w:proofErr w:type="spellEnd"/>
      <w:r w:rsidRPr="00965CD2">
        <w:rPr>
          <w:color w:val="000000" w:themeColor="text1"/>
          <w:szCs w:val="24"/>
          <w:lang w:val="pt-BR"/>
        </w:rPr>
        <w:t xml:space="preserve">-Blackwell, </w:t>
      </w:r>
      <w:proofErr w:type="spellStart"/>
      <w:r w:rsidRPr="00965CD2">
        <w:rPr>
          <w:color w:val="000000" w:themeColor="text1"/>
          <w:szCs w:val="24"/>
          <w:lang w:val="pt-BR"/>
        </w:rPr>
        <w:t>Germany</w:t>
      </w:r>
      <w:proofErr w:type="spellEnd"/>
      <w:r w:rsidRPr="00965CD2">
        <w:rPr>
          <w:color w:val="000000" w:themeColor="text1"/>
          <w:szCs w:val="24"/>
          <w:lang w:val="pt-BR"/>
        </w:rPr>
        <w:t>, 2009.</w:t>
      </w:r>
    </w:p>
    <w:p w14:paraId="0EF8BA90"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SIMÃO, Monique Schneider. DESENVOLVIMENTO DE UM MODELO FARMACOCINÉTICO COM FUNDAMENTAÇÃO FISIOLÓGICA PARA A ASPIRINA. 2017. 70f. TCC (Graduação) - Curso de Engenharia Química, Departamento Acadêmico de Engenharia Química, Universidade Tecnológica Federal do Paraná, Ponta Grossa, 2017. Disponível em: &lt;http://repositorio.roca.utfpr.edu.br/jspui/bitstream/1/8405/1/PG_COENQ_2017_2_21.pdf&gt;. Acesso em: 25 abr. 2019.</w:t>
      </w:r>
    </w:p>
    <w:p w14:paraId="34213EF0"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VERENITCH, Sergei; LOWE, Christopher; MAZUMDER, </w:t>
      </w:r>
      <w:proofErr w:type="spellStart"/>
      <w:r w:rsidRPr="00965CD2">
        <w:rPr>
          <w:color w:val="000000" w:themeColor="text1"/>
          <w:szCs w:val="24"/>
          <w:lang w:val="pt-BR"/>
        </w:rPr>
        <w:t>Asit</w:t>
      </w:r>
      <w:proofErr w:type="spellEnd"/>
      <w:r w:rsidRPr="00965CD2">
        <w:rPr>
          <w:color w:val="000000" w:themeColor="text1"/>
          <w:szCs w:val="24"/>
          <w:lang w:val="pt-BR"/>
        </w:rPr>
        <w:t xml:space="preserve">. </w:t>
      </w:r>
      <w:proofErr w:type="spellStart"/>
      <w:r w:rsidRPr="00965CD2">
        <w:rPr>
          <w:color w:val="000000" w:themeColor="text1"/>
          <w:szCs w:val="24"/>
          <w:lang w:val="pt-BR"/>
        </w:rPr>
        <w:t>Determination</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acidic</w:t>
      </w:r>
      <w:proofErr w:type="spellEnd"/>
      <w:r w:rsidRPr="00965CD2">
        <w:rPr>
          <w:color w:val="000000" w:themeColor="text1"/>
          <w:szCs w:val="24"/>
          <w:lang w:val="pt-BR"/>
        </w:rPr>
        <w:t xml:space="preserve"> </w:t>
      </w:r>
      <w:proofErr w:type="spellStart"/>
      <w:r w:rsidRPr="00965CD2">
        <w:rPr>
          <w:color w:val="000000" w:themeColor="text1"/>
          <w:szCs w:val="24"/>
          <w:lang w:val="pt-BR"/>
        </w:rPr>
        <w:t>drugs</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caffeine</w:t>
      </w:r>
      <w:proofErr w:type="spellEnd"/>
      <w:r w:rsidRPr="00965CD2">
        <w:rPr>
          <w:color w:val="000000" w:themeColor="text1"/>
          <w:szCs w:val="24"/>
          <w:lang w:val="pt-BR"/>
        </w:rPr>
        <w:t xml:space="preserve"> in municipal </w:t>
      </w:r>
      <w:proofErr w:type="spellStart"/>
      <w:r w:rsidRPr="00965CD2">
        <w:rPr>
          <w:color w:val="000000" w:themeColor="text1"/>
          <w:szCs w:val="24"/>
          <w:lang w:val="pt-BR"/>
        </w:rPr>
        <w:t>wastewaters</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receiving</w:t>
      </w:r>
      <w:proofErr w:type="spellEnd"/>
      <w:r w:rsidRPr="00965CD2">
        <w:rPr>
          <w:color w:val="000000" w:themeColor="text1"/>
          <w:szCs w:val="24"/>
          <w:lang w:val="pt-BR"/>
        </w:rPr>
        <w:t xml:space="preserve"> </w:t>
      </w:r>
      <w:proofErr w:type="spellStart"/>
      <w:r w:rsidRPr="00965CD2">
        <w:rPr>
          <w:color w:val="000000" w:themeColor="text1"/>
          <w:szCs w:val="24"/>
          <w:lang w:val="pt-BR"/>
        </w:rPr>
        <w:t>waters</w:t>
      </w:r>
      <w:proofErr w:type="spellEnd"/>
      <w:r w:rsidRPr="00965CD2">
        <w:rPr>
          <w:color w:val="000000" w:themeColor="text1"/>
          <w:szCs w:val="24"/>
          <w:lang w:val="pt-BR"/>
        </w:rPr>
        <w:t xml:space="preserve"> </w:t>
      </w:r>
      <w:proofErr w:type="spellStart"/>
      <w:r w:rsidRPr="00965CD2">
        <w:rPr>
          <w:color w:val="000000" w:themeColor="text1"/>
          <w:szCs w:val="24"/>
          <w:lang w:val="pt-BR"/>
        </w:rPr>
        <w:t>by</w:t>
      </w:r>
      <w:proofErr w:type="spellEnd"/>
      <w:r w:rsidRPr="00965CD2">
        <w:rPr>
          <w:color w:val="000000" w:themeColor="text1"/>
          <w:szCs w:val="24"/>
          <w:lang w:val="pt-BR"/>
        </w:rPr>
        <w:t xml:space="preserve"> </w:t>
      </w:r>
      <w:proofErr w:type="spellStart"/>
      <w:r w:rsidRPr="00965CD2">
        <w:rPr>
          <w:color w:val="000000" w:themeColor="text1"/>
          <w:szCs w:val="24"/>
          <w:lang w:val="pt-BR"/>
        </w:rPr>
        <w:t>gas</w:t>
      </w:r>
      <w:proofErr w:type="spellEnd"/>
      <w:r w:rsidRPr="00965CD2">
        <w:rPr>
          <w:color w:val="000000" w:themeColor="text1"/>
          <w:szCs w:val="24"/>
          <w:lang w:val="pt-BR"/>
        </w:rPr>
        <w:t xml:space="preserve"> </w:t>
      </w:r>
      <w:proofErr w:type="spellStart"/>
      <w:r w:rsidRPr="00965CD2">
        <w:rPr>
          <w:color w:val="000000" w:themeColor="text1"/>
          <w:szCs w:val="24"/>
          <w:lang w:val="pt-BR"/>
        </w:rPr>
        <w:t>chromatography</w:t>
      </w:r>
      <w:proofErr w:type="spellEnd"/>
      <w:r w:rsidRPr="00965CD2">
        <w:rPr>
          <w:color w:val="000000" w:themeColor="text1"/>
          <w:szCs w:val="24"/>
          <w:lang w:val="pt-BR"/>
        </w:rPr>
        <w:t>–</w:t>
      </w:r>
      <w:proofErr w:type="spellStart"/>
      <w:r w:rsidRPr="00965CD2">
        <w:rPr>
          <w:color w:val="000000" w:themeColor="text1"/>
          <w:szCs w:val="24"/>
          <w:lang w:val="pt-BR"/>
        </w:rPr>
        <w:t>ion</w:t>
      </w:r>
      <w:proofErr w:type="spellEnd"/>
      <w:r w:rsidRPr="00965CD2">
        <w:rPr>
          <w:color w:val="000000" w:themeColor="text1"/>
          <w:szCs w:val="24"/>
          <w:lang w:val="pt-BR"/>
        </w:rPr>
        <w:t xml:space="preserve"> </w:t>
      </w:r>
      <w:proofErr w:type="spellStart"/>
      <w:r w:rsidRPr="00965CD2">
        <w:rPr>
          <w:color w:val="000000" w:themeColor="text1"/>
          <w:szCs w:val="24"/>
          <w:lang w:val="pt-BR"/>
        </w:rPr>
        <w:t>trap</w:t>
      </w:r>
      <w:proofErr w:type="spellEnd"/>
      <w:r w:rsidRPr="00965CD2">
        <w:rPr>
          <w:color w:val="000000" w:themeColor="text1"/>
          <w:szCs w:val="24"/>
          <w:lang w:val="pt-BR"/>
        </w:rPr>
        <w:t xml:space="preserve"> tandem </w:t>
      </w:r>
      <w:proofErr w:type="spellStart"/>
      <w:r w:rsidRPr="00965CD2">
        <w:rPr>
          <w:color w:val="000000" w:themeColor="text1"/>
          <w:szCs w:val="24"/>
          <w:lang w:val="pt-BR"/>
        </w:rPr>
        <w:t>mass</w:t>
      </w:r>
      <w:proofErr w:type="spellEnd"/>
      <w:r w:rsidRPr="00965CD2">
        <w:rPr>
          <w:color w:val="000000" w:themeColor="text1"/>
          <w:szCs w:val="24"/>
          <w:lang w:val="pt-BR"/>
        </w:rPr>
        <w:t xml:space="preserve"> </w:t>
      </w:r>
      <w:proofErr w:type="spellStart"/>
      <w:r w:rsidRPr="00965CD2">
        <w:rPr>
          <w:color w:val="000000" w:themeColor="text1"/>
          <w:szCs w:val="24"/>
          <w:lang w:val="pt-BR"/>
        </w:rPr>
        <w:t>spectrometry</w:t>
      </w:r>
      <w:proofErr w:type="spellEnd"/>
      <w:r w:rsidRPr="00965CD2">
        <w:rPr>
          <w:color w:val="000000" w:themeColor="text1"/>
          <w:szCs w:val="24"/>
          <w:lang w:val="pt-BR"/>
        </w:rPr>
        <w:t xml:space="preserve">. </w:t>
      </w:r>
      <w:proofErr w:type="spellStart"/>
      <w:r w:rsidRPr="00965CD2">
        <w:rPr>
          <w:color w:val="000000" w:themeColor="text1"/>
          <w:szCs w:val="24"/>
          <w:lang w:val="pt-BR"/>
        </w:rPr>
        <w:t>Journal</w:t>
      </w:r>
      <w:proofErr w:type="spellEnd"/>
      <w:r w:rsidRPr="00965CD2">
        <w:rPr>
          <w:color w:val="000000" w:themeColor="text1"/>
          <w:szCs w:val="24"/>
          <w:lang w:val="pt-BR"/>
        </w:rPr>
        <w:t xml:space="preserve"> Of </w:t>
      </w:r>
      <w:proofErr w:type="spellStart"/>
      <w:r w:rsidRPr="00965CD2">
        <w:rPr>
          <w:color w:val="000000" w:themeColor="text1"/>
          <w:szCs w:val="24"/>
          <w:lang w:val="pt-BR"/>
        </w:rPr>
        <w:t>Chromatography</w:t>
      </w:r>
      <w:proofErr w:type="spellEnd"/>
      <w:r w:rsidRPr="00965CD2">
        <w:rPr>
          <w:color w:val="000000" w:themeColor="text1"/>
          <w:szCs w:val="24"/>
          <w:lang w:val="pt-BR"/>
        </w:rPr>
        <w:t xml:space="preserve"> A, v. 1116, n. 1-2, p.193-203, maio 2006. Elsevier BV. Disponível em: &lt; https://www.sciencedirect.com/science/article/pii/S0021967306005218?via%3Dihub &gt; Acesso em 20 nov. 2019</w:t>
      </w:r>
    </w:p>
    <w:p w14:paraId="73CC8EF0"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SIMÕES, Teresa Sobrinho; QUEIRÓS, Maria Alexandra; SIMÕES, Maria </w:t>
      </w:r>
      <w:proofErr w:type="spellStart"/>
      <w:r w:rsidRPr="00965CD2">
        <w:rPr>
          <w:color w:val="000000" w:themeColor="text1"/>
          <w:szCs w:val="24"/>
          <w:lang w:val="pt-BR"/>
        </w:rPr>
        <w:t>Otilde</w:t>
      </w:r>
      <w:proofErr w:type="spellEnd"/>
      <w:r w:rsidRPr="00965CD2">
        <w:rPr>
          <w:color w:val="000000" w:themeColor="text1"/>
          <w:szCs w:val="24"/>
          <w:lang w:val="pt-BR"/>
        </w:rPr>
        <w:t xml:space="preserve">. Química em contexto. Porto. 2005. Pag.95-96. </w:t>
      </w:r>
    </w:p>
    <w:p w14:paraId="233A847E"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SOUSA, Anna Caroline de Oliveira; MUSUMECI, </w:t>
      </w:r>
      <w:proofErr w:type="spellStart"/>
      <w:r w:rsidRPr="00965CD2">
        <w:rPr>
          <w:color w:val="000000" w:themeColor="text1"/>
          <w:szCs w:val="24"/>
          <w:lang w:val="pt-BR"/>
        </w:rPr>
        <w:t>Biannca</w:t>
      </w:r>
      <w:proofErr w:type="spellEnd"/>
      <w:r w:rsidRPr="00965CD2">
        <w:rPr>
          <w:color w:val="000000" w:themeColor="text1"/>
          <w:szCs w:val="24"/>
          <w:lang w:val="pt-BR"/>
        </w:rPr>
        <w:t xml:space="preserve"> Ramirez; NEGRELLO, Letícia de Oliveira. Produção de Ácido Acetilsalicílico (AAS). 2017. 33 f. Tese (Doutorado) - Curso de Técnico em Química, Curso Técnico, Centro Estadual de Educacional Profissional de Curitiba, Curitiba, 2016. Disponível em: &lt;http://www.ceepcuritiba.com.br/wp-content/uploads/2019/05/Producao-de-acido-acetilsalicilico.pdf&gt;. Acesso em: 09 nov. 2019.</w:t>
      </w:r>
    </w:p>
    <w:p w14:paraId="7E32CC7F"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SOUZA, </w:t>
      </w:r>
      <w:proofErr w:type="spellStart"/>
      <w:r w:rsidRPr="00965CD2">
        <w:rPr>
          <w:color w:val="000000" w:themeColor="text1"/>
          <w:szCs w:val="24"/>
          <w:lang w:val="pt-BR"/>
        </w:rPr>
        <w:t>Líria</w:t>
      </w:r>
      <w:proofErr w:type="spellEnd"/>
      <w:r w:rsidRPr="00965CD2">
        <w:rPr>
          <w:color w:val="000000" w:themeColor="text1"/>
          <w:szCs w:val="24"/>
          <w:lang w:val="pt-BR"/>
        </w:rPr>
        <w:t xml:space="preserve"> Alves de. História da Aspirina. 2010; Brasil Escola. Disponível em: https://brasilescola.uol.com.br/quimica/historia-aspirina.htm. Acesso em 09 de nov. de 2019.</w:t>
      </w:r>
    </w:p>
    <w:p w14:paraId="004E5C16"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 xml:space="preserve">TERNES, Thomas. </w:t>
      </w:r>
      <w:proofErr w:type="spellStart"/>
      <w:r w:rsidRPr="00965CD2">
        <w:rPr>
          <w:color w:val="000000" w:themeColor="text1"/>
          <w:szCs w:val="24"/>
          <w:lang w:val="pt-BR"/>
        </w:rPr>
        <w:t>Occurrence</w:t>
      </w:r>
      <w:proofErr w:type="spellEnd"/>
      <w:r w:rsidRPr="00965CD2">
        <w:rPr>
          <w:color w:val="000000" w:themeColor="text1"/>
          <w:szCs w:val="24"/>
          <w:lang w:val="pt-BR"/>
        </w:rPr>
        <w:t xml:space="preserve"> </w:t>
      </w:r>
      <w:proofErr w:type="spellStart"/>
      <w:r w:rsidRPr="00965CD2">
        <w:rPr>
          <w:color w:val="000000" w:themeColor="text1"/>
          <w:szCs w:val="24"/>
          <w:lang w:val="pt-BR"/>
        </w:rPr>
        <w:t>of</w:t>
      </w:r>
      <w:proofErr w:type="spellEnd"/>
      <w:r w:rsidRPr="00965CD2">
        <w:rPr>
          <w:color w:val="000000" w:themeColor="text1"/>
          <w:szCs w:val="24"/>
          <w:lang w:val="pt-BR"/>
        </w:rPr>
        <w:t xml:space="preserve"> </w:t>
      </w:r>
      <w:proofErr w:type="spellStart"/>
      <w:r w:rsidRPr="00965CD2">
        <w:rPr>
          <w:color w:val="000000" w:themeColor="text1"/>
          <w:szCs w:val="24"/>
          <w:lang w:val="pt-BR"/>
        </w:rPr>
        <w:t>drugs</w:t>
      </w:r>
      <w:proofErr w:type="spellEnd"/>
      <w:r w:rsidRPr="00965CD2">
        <w:rPr>
          <w:color w:val="000000" w:themeColor="text1"/>
          <w:szCs w:val="24"/>
          <w:lang w:val="pt-BR"/>
        </w:rPr>
        <w:t xml:space="preserve"> in German </w:t>
      </w:r>
      <w:proofErr w:type="spellStart"/>
      <w:r w:rsidRPr="00965CD2">
        <w:rPr>
          <w:color w:val="000000" w:themeColor="text1"/>
          <w:szCs w:val="24"/>
          <w:lang w:val="pt-BR"/>
        </w:rPr>
        <w:t>sewage</w:t>
      </w:r>
      <w:proofErr w:type="spellEnd"/>
      <w:r w:rsidRPr="00965CD2">
        <w:rPr>
          <w:color w:val="000000" w:themeColor="text1"/>
          <w:szCs w:val="24"/>
          <w:lang w:val="pt-BR"/>
        </w:rPr>
        <w:t xml:space="preserve"> </w:t>
      </w:r>
      <w:proofErr w:type="spellStart"/>
      <w:r w:rsidRPr="00965CD2">
        <w:rPr>
          <w:color w:val="000000" w:themeColor="text1"/>
          <w:szCs w:val="24"/>
          <w:lang w:val="pt-BR"/>
        </w:rPr>
        <w:t>treatment</w:t>
      </w:r>
      <w:proofErr w:type="spellEnd"/>
      <w:r w:rsidRPr="00965CD2">
        <w:rPr>
          <w:color w:val="000000" w:themeColor="text1"/>
          <w:szCs w:val="24"/>
          <w:lang w:val="pt-BR"/>
        </w:rPr>
        <w:t xml:space="preserve"> </w:t>
      </w:r>
      <w:proofErr w:type="spellStart"/>
      <w:r w:rsidRPr="00965CD2">
        <w:rPr>
          <w:color w:val="000000" w:themeColor="text1"/>
          <w:szCs w:val="24"/>
          <w:lang w:val="pt-BR"/>
        </w:rPr>
        <w:t>plants</w:t>
      </w:r>
      <w:proofErr w:type="spellEnd"/>
      <w:r w:rsidRPr="00965CD2">
        <w:rPr>
          <w:color w:val="000000" w:themeColor="text1"/>
          <w:szCs w:val="24"/>
          <w:lang w:val="pt-BR"/>
        </w:rPr>
        <w:t xml:space="preserve"> </w:t>
      </w:r>
      <w:proofErr w:type="spellStart"/>
      <w:r w:rsidRPr="00965CD2">
        <w:rPr>
          <w:color w:val="000000" w:themeColor="text1"/>
          <w:szCs w:val="24"/>
          <w:lang w:val="pt-BR"/>
        </w:rPr>
        <w:t>and</w:t>
      </w:r>
      <w:proofErr w:type="spellEnd"/>
      <w:r w:rsidRPr="00965CD2">
        <w:rPr>
          <w:color w:val="000000" w:themeColor="text1"/>
          <w:szCs w:val="24"/>
          <w:lang w:val="pt-BR"/>
        </w:rPr>
        <w:t xml:space="preserve"> </w:t>
      </w:r>
      <w:proofErr w:type="spellStart"/>
      <w:r w:rsidRPr="00965CD2">
        <w:rPr>
          <w:color w:val="000000" w:themeColor="text1"/>
          <w:szCs w:val="24"/>
          <w:lang w:val="pt-BR"/>
        </w:rPr>
        <w:t>rivers</w:t>
      </w:r>
      <w:proofErr w:type="spellEnd"/>
      <w:r w:rsidRPr="00965CD2">
        <w:rPr>
          <w:color w:val="000000" w:themeColor="text1"/>
          <w:szCs w:val="24"/>
          <w:lang w:val="pt-BR"/>
        </w:rPr>
        <w:t xml:space="preserve">. </w:t>
      </w:r>
      <w:proofErr w:type="spellStart"/>
      <w:r w:rsidRPr="00965CD2">
        <w:rPr>
          <w:color w:val="000000" w:themeColor="text1"/>
          <w:szCs w:val="24"/>
          <w:lang w:val="pt-BR"/>
        </w:rPr>
        <w:t>Water</w:t>
      </w:r>
      <w:proofErr w:type="spellEnd"/>
      <w:r w:rsidRPr="00965CD2">
        <w:rPr>
          <w:color w:val="000000" w:themeColor="text1"/>
          <w:szCs w:val="24"/>
          <w:lang w:val="pt-BR"/>
        </w:rPr>
        <w:t xml:space="preserve"> </w:t>
      </w:r>
      <w:proofErr w:type="spellStart"/>
      <w:r w:rsidRPr="00965CD2">
        <w:rPr>
          <w:color w:val="000000" w:themeColor="text1"/>
          <w:szCs w:val="24"/>
          <w:lang w:val="pt-BR"/>
        </w:rPr>
        <w:t>Research</w:t>
      </w:r>
      <w:proofErr w:type="spellEnd"/>
      <w:r w:rsidRPr="00965CD2">
        <w:rPr>
          <w:color w:val="000000" w:themeColor="text1"/>
          <w:szCs w:val="24"/>
          <w:lang w:val="pt-BR"/>
        </w:rPr>
        <w:t xml:space="preserve">, v. 32, n. 11, p.3245-3260, nov. 1998. </w:t>
      </w:r>
      <w:proofErr w:type="gramStart"/>
      <w:r w:rsidRPr="00965CD2">
        <w:rPr>
          <w:color w:val="000000" w:themeColor="text1"/>
          <w:szCs w:val="24"/>
          <w:lang w:val="pt-BR"/>
        </w:rPr>
        <w:t>Elsevier .</w:t>
      </w:r>
      <w:proofErr w:type="gramEnd"/>
      <w:r w:rsidRPr="00965CD2">
        <w:rPr>
          <w:color w:val="000000" w:themeColor="text1"/>
          <w:szCs w:val="24"/>
          <w:lang w:val="pt-BR"/>
        </w:rPr>
        <w:t xml:space="preserve"> Disponível em: &lt; http://www.geol.lsu.edu/blanford/NATORBF/14%20Pharmaceuticals%20and%20RBF/Ternes%20T_Water%20Research_Nov%201998.pdf&gt; Acesso em 19 nov. 2019</w:t>
      </w:r>
    </w:p>
    <w:p w14:paraId="0912C51A" w14:textId="77777777" w:rsidR="00965CD2" w:rsidRPr="00965CD2" w:rsidRDefault="00965CD2" w:rsidP="00965CD2">
      <w:pPr>
        <w:spacing w:after="120"/>
        <w:jc w:val="left"/>
        <w:rPr>
          <w:color w:val="000000" w:themeColor="text1"/>
          <w:szCs w:val="24"/>
          <w:lang w:val="pt-BR"/>
        </w:rPr>
      </w:pPr>
      <w:r w:rsidRPr="00965CD2">
        <w:rPr>
          <w:color w:val="000000" w:themeColor="text1"/>
          <w:szCs w:val="24"/>
          <w:lang w:val="pt-BR"/>
        </w:rPr>
        <w:t>ZANETTE, A.P. Codificação dos cursos d’água do estado de Santa Catarina. Projeto FATMA/GTZ de Cooperação Técnica Brasil/Alemanha. Florianópolis, 2003.</w:t>
      </w:r>
    </w:p>
    <w:p w14:paraId="30202979" w14:textId="77777777" w:rsidR="00965CD2" w:rsidRPr="00965CD2" w:rsidRDefault="00965CD2" w:rsidP="00965CD2">
      <w:pPr>
        <w:spacing w:after="120"/>
        <w:jc w:val="left"/>
        <w:rPr>
          <w:color w:val="000000" w:themeColor="text1"/>
          <w:szCs w:val="24"/>
          <w:lang w:val="pt-BR"/>
        </w:rPr>
      </w:pPr>
    </w:p>
    <w:p w14:paraId="5CE3D52E" w14:textId="77777777" w:rsidR="00965CD2" w:rsidRPr="00965CD2" w:rsidRDefault="00965CD2" w:rsidP="00965CD2">
      <w:pPr>
        <w:spacing w:after="120"/>
        <w:jc w:val="left"/>
        <w:rPr>
          <w:color w:val="000000" w:themeColor="text1"/>
          <w:szCs w:val="24"/>
          <w:lang w:val="pt-BR"/>
        </w:rPr>
      </w:pPr>
    </w:p>
    <w:p w14:paraId="4595B343" w14:textId="75B68902" w:rsidR="00BE083D" w:rsidRPr="00965CD2" w:rsidRDefault="00BE083D" w:rsidP="00965CD2">
      <w:pPr>
        <w:spacing w:after="120"/>
        <w:jc w:val="left"/>
        <w:rPr>
          <w:color w:val="000000" w:themeColor="text1"/>
          <w:szCs w:val="24"/>
          <w:lang w:val="pt-BR"/>
        </w:rPr>
      </w:pPr>
    </w:p>
    <w:sectPr w:rsidR="00BE083D" w:rsidRPr="00965CD2" w:rsidSect="00575335">
      <w:headerReference w:type="default" r:id="rId10"/>
      <w:footerReference w:type="even" r:id="rId11"/>
      <w:footerReference w:type="default" r:id="rId12"/>
      <w:footerReference w:type="first" r:id="rId13"/>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B1D0" w14:textId="77777777" w:rsidR="0015477D" w:rsidRDefault="0015477D">
      <w:r>
        <w:separator/>
      </w:r>
    </w:p>
  </w:endnote>
  <w:endnote w:type="continuationSeparator" w:id="0">
    <w:p w14:paraId="6E3D3370" w14:textId="77777777" w:rsidR="0015477D" w:rsidRDefault="0015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B4AB" w14:textId="77777777" w:rsidR="0015477D" w:rsidRDefault="0015477D">
      <w:bookmarkStart w:id="0" w:name="_Hlk524516655"/>
      <w:bookmarkEnd w:id="0"/>
      <w:r>
        <w:separator/>
      </w:r>
    </w:p>
  </w:footnote>
  <w:footnote w:type="continuationSeparator" w:id="0">
    <w:p w14:paraId="16C3D901" w14:textId="77777777" w:rsidR="0015477D" w:rsidRDefault="0015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E70B4A"/>
    <w:multiLevelType w:val="hybridMultilevel"/>
    <w:tmpl w:val="B016CD8A"/>
    <w:lvl w:ilvl="0" w:tplc="2B3ACD6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4582363">
    <w:abstractNumId w:val="4"/>
  </w:num>
  <w:num w:numId="2" w16cid:durableId="994840472">
    <w:abstractNumId w:val="7"/>
  </w:num>
  <w:num w:numId="3" w16cid:durableId="1764380872">
    <w:abstractNumId w:val="10"/>
  </w:num>
  <w:num w:numId="4" w16cid:durableId="351998227">
    <w:abstractNumId w:val="2"/>
  </w:num>
  <w:num w:numId="5" w16cid:durableId="1283153807">
    <w:abstractNumId w:val="3"/>
  </w:num>
  <w:num w:numId="6" w16cid:durableId="558055529">
    <w:abstractNumId w:val="5"/>
  </w:num>
  <w:num w:numId="7" w16cid:durableId="124783062">
    <w:abstractNumId w:val="9"/>
  </w:num>
  <w:num w:numId="8" w16cid:durableId="1520199258">
    <w:abstractNumId w:val="12"/>
  </w:num>
  <w:num w:numId="9" w16cid:durableId="1950434466">
    <w:abstractNumId w:val="1"/>
  </w:num>
  <w:num w:numId="10" w16cid:durableId="797262079">
    <w:abstractNumId w:val="0"/>
  </w:num>
  <w:num w:numId="11" w16cid:durableId="1950891443">
    <w:abstractNumId w:val="8"/>
  </w:num>
  <w:num w:numId="12" w16cid:durableId="100497952">
    <w:abstractNumId w:val="11"/>
  </w:num>
  <w:num w:numId="13" w16cid:durableId="819080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11BF"/>
    <w:rsid w:val="00026F91"/>
    <w:rsid w:val="000271D8"/>
    <w:rsid w:val="000275EB"/>
    <w:rsid w:val="00041AB9"/>
    <w:rsid w:val="000465E8"/>
    <w:rsid w:val="00054581"/>
    <w:rsid w:val="0007099C"/>
    <w:rsid w:val="000711EF"/>
    <w:rsid w:val="00084121"/>
    <w:rsid w:val="00094DEA"/>
    <w:rsid w:val="000A0634"/>
    <w:rsid w:val="000B53D4"/>
    <w:rsid w:val="000F5978"/>
    <w:rsid w:val="000F5CC4"/>
    <w:rsid w:val="00123B81"/>
    <w:rsid w:val="001319A4"/>
    <w:rsid w:val="00137DAE"/>
    <w:rsid w:val="00141364"/>
    <w:rsid w:val="001464DE"/>
    <w:rsid w:val="00150A7B"/>
    <w:rsid w:val="0015121C"/>
    <w:rsid w:val="00152FAD"/>
    <w:rsid w:val="0015477D"/>
    <w:rsid w:val="00154F6A"/>
    <w:rsid w:val="00156B94"/>
    <w:rsid w:val="00157CE6"/>
    <w:rsid w:val="0016002D"/>
    <w:rsid w:val="001632CD"/>
    <w:rsid w:val="00166961"/>
    <w:rsid w:val="00167D4E"/>
    <w:rsid w:val="00170328"/>
    <w:rsid w:val="00187695"/>
    <w:rsid w:val="001A02AA"/>
    <w:rsid w:val="001A141A"/>
    <w:rsid w:val="001A619C"/>
    <w:rsid w:val="001A6C40"/>
    <w:rsid w:val="001B1B25"/>
    <w:rsid w:val="001C1ECB"/>
    <w:rsid w:val="001C481F"/>
    <w:rsid w:val="001C4D03"/>
    <w:rsid w:val="001E57A8"/>
    <w:rsid w:val="001F15C2"/>
    <w:rsid w:val="00201C0B"/>
    <w:rsid w:val="002156E9"/>
    <w:rsid w:val="0023063E"/>
    <w:rsid w:val="002309C5"/>
    <w:rsid w:val="00242B23"/>
    <w:rsid w:val="00251B8B"/>
    <w:rsid w:val="00253DAD"/>
    <w:rsid w:val="00255E26"/>
    <w:rsid w:val="00256808"/>
    <w:rsid w:val="00266710"/>
    <w:rsid w:val="00276E65"/>
    <w:rsid w:val="00283739"/>
    <w:rsid w:val="0029220F"/>
    <w:rsid w:val="002958D4"/>
    <w:rsid w:val="002A3CB7"/>
    <w:rsid w:val="002A4463"/>
    <w:rsid w:val="002A64FD"/>
    <w:rsid w:val="002A70ED"/>
    <w:rsid w:val="002A7C0D"/>
    <w:rsid w:val="002B2FA4"/>
    <w:rsid w:val="002D2F27"/>
    <w:rsid w:val="002D31EF"/>
    <w:rsid w:val="002E0F40"/>
    <w:rsid w:val="002E55CE"/>
    <w:rsid w:val="002F0E3F"/>
    <w:rsid w:val="002F266B"/>
    <w:rsid w:val="002F457F"/>
    <w:rsid w:val="0030425A"/>
    <w:rsid w:val="00304794"/>
    <w:rsid w:val="00321E9E"/>
    <w:rsid w:val="0033475A"/>
    <w:rsid w:val="00334C11"/>
    <w:rsid w:val="00342D36"/>
    <w:rsid w:val="0035152E"/>
    <w:rsid w:val="00356CD1"/>
    <w:rsid w:val="00375F35"/>
    <w:rsid w:val="00376B0A"/>
    <w:rsid w:val="0038005D"/>
    <w:rsid w:val="00384F40"/>
    <w:rsid w:val="003B7E03"/>
    <w:rsid w:val="003C2C5E"/>
    <w:rsid w:val="003C7A9D"/>
    <w:rsid w:val="003D7902"/>
    <w:rsid w:val="003E42AE"/>
    <w:rsid w:val="003E6576"/>
    <w:rsid w:val="0040305B"/>
    <w:rsid w:val="004146A8"/>
    <w:rsid w:val="004245F7"/>
    <w:rsid w:val="00450040"/>
    <w:rsid w:val="00461BFF"/>
    <w:rsid w:val="00461CAB"/>
    <w:rsid w:val="00470FC1"/>
    <w:rsid w:val="004737C6"/>
    <w:rsid w:val="004768B6"/>
    <w:rsid w:val="00476963"/>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245CF"/>
    <w:rsid w:val="00533E0F"/>
    <w:rsid w:val="005360D9"/>
    <w:rsid w:val="00556097"/>
    <w:rsid w:val="0055714B"/>
    <w:rsid w:val="00562A47"/>
    <w:rsid w:val="00573743"/>
    <w:rsid w:val="00575335"/>
    <w:rsid w:val="00576E8A"/>
    <w:rsid w:val="00580435"/>
    <w:rsid w:val="005847D6"/>
    <w:rsid w:val="00591168"/>
    <w:rsid w:val="005B099A"/>
    <w:rsid w:val="005B4172"/>
    <w:rsid w:val="005D0B9A"/>
    <w:rsid w:val="005D5236"/>
    <w:rsid w:val="005E4971"/>
    <w:rsid w:val="006321C7"/>
    <w:rsid w:val="00632F8F"/>
    <w:rsid w:val="00655F57"/>
    <w:rsid w:val="006652EE"/>
    <w:rsid w:val="006726F2"/>
    <w:rsid w:val="00684958"/>
    <w:rsid w:val="00696034"/>
    <w:rsid w:val="006A141B"/>
    <w:rsid w:val="006A6CEF"/>
    <w:rsid w:val="006B150E"/>
    <w:rsid w:val="006D00BB"/>
    <w:rsid w:val="006D760B"/>
    <w:rsid w:val="006E39EE"/>
    <w:rsid w:val="006E5204"/>
    <w:rsid w:val="00726E56"/>
    <w:rsid w:val="0073688A"/>
    <w:rsid w:val="00744CC9"/>
    <w:rsid w:val="00750318"/>
    <w:rsid w:val="00751F70"/>
    <w:rsid w:val="00753B8D"/>
    <w:rsid w:val="00754757"/>
    <w:rsid w:val="00755FC1"/>
    <w:rsid w:val="007628A1"/>
    <w:rsid w:val="00777D35"/>
    <w:rsid w:val="0078001B"/>
    <w:rsid w:val="007A21A2"/>
    <w:rsid w:val="007A5FA8"/>
    <w:rsid w:val="007B09B1"/>
    <w:rsid w:val="007B791F"/>
    <w:rsid w:val="007C087F"/>
    <w:rsid w:val="007C32C5"/>
    <w:rsid w:val="007E0E40"/>
    <w:rsid w:val="007E381B"/>
    <w:rsid w:val="007F4A6D"/>
    <w:rsid w:val="007F6A0B"/>
    <w:rsid w:val="00805184"/>
    <w:rsid w:val="00807AD6"/>
    <w:rsid w:val="00812BDC"/>
    <w:rsid w:val="00827839"/>
    <w:rsid w:val="008339F5"/>
    <w:rsid w:val="00834AB2"/>
    <w:rsid w:val="0083691D"/>
    <w:rsid w:val="0088591B"/>
    <w:rsid w:val="00887FC9"/>
    <w:rsid w:val="00892EA4"/>
    <w:rsid w:val="00895979"/>
    <w:rsid w:val="00897F56"/>
    <w:rsid w:val="008B31BB"/>
    <w:rsid w:val="008E2E69"/>
    <w:rsid w:val="00923704"/>
    <w:rsid w:val="00933433"/>
    <w:rsid w:val="00936492"/>
    <w:rsid w:val="00936AB7"/>
    <w:rsid w:val="00940846"/>
    <w:rsid w:val="009470FB"/>
    <w:rsid w:val="00965CD2"/>
    <w:rsid w:val="009673E6"/>
    <w:rsid w:val="00970859"/>
    <w:rsid w:val="00970BDE"/>
    <w:rsid w:val="00982670"/>
    <w:rsid w:val="00983012"/>
    <w:rsid w:val="00985C2D"/>
    <w:rsid w:val="00994C0F"/>
    <w:rsid w:val="009A3F66"/>
    <w:rsid w:val="009B1153"/>
    <w:rsid w:val="009B2EF9"/>
    <w:rsid w:val="009E1C02"/>
    <w:rsid w:val="009E32B0"/>
    <w:rsid w:val="009E6C4A"/>
    <w:rsid w:val="009F1B7B"/>
    <w:rsid w:val="009F2905"/>
    <w:rsid w:val="009F428E"/>
    <w:rsid w:val="00A00800"/>
    <w:rsid w:val="00A01B71"/>
    <w:rsid w:val="00A056D4"/>
    <w:rsid w:val="00A16C65"/>
    <w:rsid w:val="00A20A2F"/>
    <w:rsid w:val="00A2134F"/>
    <w:rsid w:val="00A31429"/>
    <w:rsid w:val="00A35A62"/>
    <w:rsid w:val="00A475A7"/>
    <w:rsid w:val="00A60571"/>
    <w:rsid w:val="00A610B4"/>
    <w:rsid w:val="00A6184A"/>
    <w:rsid w:val="00A628E3"/>
    <w:rsid w:val="00A6747E"/>
    <w:rsid w:val="00A676F4"/>
    <w:rsid w:val="00A70836"/>
    <w:rsid w:val="00A77C6A"/>
    <w:rsid w:val="00A77D24"/>
    <w:rsid w:val="00A81A17"/>
    <w:rsid w:val="00A838AC"/>
    <w:rsid w:val="00A94282"/>
    <w:rsid w:val="00A9449D"/>
    <w:rsid w:val="00A94F5C"/>
    <w:rsid w:val="00AA37F5"/>
    <w:rsid w:val="00AD0872"/>
    <w:rsid w:val="00AD61A3"/>
    <w:rsid w:val="00AE4CD3"/>
    <w:rsid w:val="00B02DF7"/>
    <w:rsid w:val="00B03026"/>
    <w:rsid w:val="00B04638"/>
    <w:rsid w:val="00B10BFE"/>
    <w:rsid w:val="00B17947"/>
    <w:rsid w:val="00B31285"/>
    <w:rsid w:val="00B36DB0"/>
    <w:rsid w:val="00B40F1C"/>
    <w:rsid w:val="00B418BD"/>
    <w:rsid w:val="00B47683"/>
    <w:rsid w:val="00B50AC9"/>
    <w:rsid w:val="00B55936"/>
    <w:rsid w:val="00B6020C"/>
    <w:rsid w:val="00B63A35"/>
    <w:rsid w:val="00B745D0"/>
    <w:rsid w:val="00B763AC"/>
    <w:rsid w:val="00B81D99"/>
    <w:rsid w:val="00B831A2"/>
    <w:rsid w:val="00B87AB8"/>
    <w:rsid w:val="00BA206D"/>
    <w:rsid w:val="00BB11DF"/>
    <w:rsid w:val="00BD4CFD"/>
    <w:rsid w:val="00BE083D"/>
    <w:rsid w:val="00BE3E4B"/>
    <w:rsid w:val="00BF0F76"/>
    <w:rsid w:val="00C03892"/>
    <w:rsid w:val="00C10C19"/>
    <w:rsid w:val="00C16760"/>
    <w:rsid w:val="00C17C16"/>
    <w:rsid w:val="00C210B0"/>
    <w:rsid w:val="00C30786"/>
    <w:rsid w:val="00C41F4B"/>
    <w:rsid w:val="00C62B59"/>
    <w:rsid w:val="00C63DEF"/>
    <w:rsid w:val="00C77308"/>
    <w:rsid w:val="00C81752"/>
    <w:rsid w:val="00C86D62"/>
    <w:rsid w:val="00C86F4E"/>
    <w:rsid w:val="00C93DCE"/>
    <w:rsid w:val="00CA1725"/>
    <w:rsid w:val="00CA2E59"/>
    <w:rsid w:val="00CD3CC5"/>
    <w:rsid w:val="00CE76F9"/>
    <w:rsid w:val="00CF25BE"/>
    <w:rsid w:val="00D10C99"/>
    <w:rsid w:val="00D17099"/>
    <w:rsid w:val="00D2465C"/>
    <w:rsid w:val="00D257B4"/>
    <w:rsid w:val="00D2598F"/>
    <w:rsid w:val="00D3426C"/>
    <w:rsid w:val="00D349A6"/>
    <w:rsid w:val="00D750AF"/>
    <w:rsid w:val="00D8734D"/>
    <w:rsid w:val="00D91C4E"/>
    <w:rsid w:val="00DA6F7D"/>
    <w:rsid w:val="00DC3C3C"/>
    <w:rsid w:val="00DD124B"/>
    <w:rsid w:val="00DD257D"/>
    <w:rsid w:val="00DE1749"/>
    <w:rsid w:val="00DE490F"/>
    <w:rsid w:val="00DF1010"/>
    <w:rsid w:val="00DF74B6"/>
    <w:rsid w:val="00E27B8A"/>
    <w:rsid w:val="00E34205"/>
    <w:rsid w:val="00E46824"/>
    <w:rsid w:val="00E61DE3"/>
    <w:rsid w:val="00E65D3B"/>
    <w:rsid w:val="00E71FCB"/>
    <w:rsid w:val="00E76F53"/>
    <w:rsid w:val="00E8108A"/>
    <w:rsid w:val="00E81239"/>
    <w:rsid w:val="00E850FD"/>
    <w:rsid w:val="00E94C7B"/>
    <w:rsid w:val="00E97ED4"/>
    <w:rsid w:val="00EA09F1"/>
    <w:rsid w:val="00EA0A82"/>
    <w:rsid w:val="00EA33C3"/>
    <w:rsid w:val="00EB4594"/>
    <w:rsid w:val="00ED2BA5"/>
    <w:rsid w:val="00ED34E9"/>
    <w:rsid w:val="00EE28A9"/>
    <w:rsid w:val="00EE63D7"/>
    <w:rsid w:val="00EF1CF0"/>
    <w:rsid w:val="00F21165"/>
    <w:rsid w:val="00F2271C"/>
    <w:rsid w:val="00F23BE3"/>
    <w:rsid w:val="00F23FF2"/>
    <w:rsid w:val="00F25AC0"/>
    <w:rsid w:val="00F300F7"/>
    <w:rsid w:val="00F415DF"/>
    <w:rsid w:val="00F44AFE"/>
    <w:rsid w:val="00F45D61"/>
    <w:rsid w:val="00F64475"/>
    <w:rsid w:val="00F75D73"/>
    <w:rsid w:val="00F95939"/>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3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styleId="Corpodetexto">
    <w:name w:val="Body Text"/>
    <w:basedOn w:val="Normal"/>
    <w:link w:val="CorpodetextoChar"/>
    <w:uiPriority w:val="99"/>
    <w:unhideWhenUsed/>
    <w:rsid w:val="0088591B"/>
    <w:pPr>
      <w:spacing w:after="120" w:line="276" w:lineRule="auto"/>
      <w:jc w:val="left"/>
    </w:pPr>
    <w:rPr>
      <w:rFonts w:asciiTheme="minorHAnsi" w:eastAsiaTheme="minorHAnsi" w:hAnsiTheme="minorHAnsi" w:cstheme="minorBidi"/>
      <w:sz w:val="22"/>
      <w:szCs w:val="22"/>
      <w:lang w:val="pt-BR" w:eastAsia="en-US"/>
    </w:rPr>
  </w:style>
  <w:style w:type="character" w:customStyle="1" w:styleId="CorpodetextoChar">
    <w:name w:val="Corpo de texto Char"/>
    <w:basedOn w:val="Fontepargpadro"/>
    <w:link w:val="Corpodetexto"/>
    <w:uiPriority w:val="99"/>
    <w:rsid w:val="0088591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88591B"/>
    <w:pPr>
      <w:spacing w:before="100" w:beforeAutospacing="1" w:after="100" w:afterAutospacing="1"/>
      <w:jc w:val="left"/>
    </w:pPr>
    <w:rPr>
      <w:szCs w:val="24"/>
      <w:lang w:val="pt-BR"/>
    </w:rPr>
  </w:style>
  <w:style w:type="character" w:styleId="Forte">
    <w:name w:val="Strong"/>
    <w:basedOn w:val="Fontepargpadro"/>
    <w:uiPriority w:val="22"/>
    <w:qFormat/>
    <w:rsid w:val="0088591B"/>
    <w:rPr>
      <w:b/>
      <w:bCs/>
    </w:rPr>
  </w:style>
  <w:style w:type="character" w:customStyle="1" w:styleId="fontstyle01">
    <w:name w:val="fontstyle01"/>
    <w:basedOn w:val="Fontepargpadro"/>
    <w:rsid w:val="0088591B"/>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88591B"/>
    <w:rPr>
      <w:rFonts w:ascii="Arial-ItalicMT" w:hAnsi="Arial-ItalicMT" w:hint="default"/>
      <w:b w:val="0"/>
      <w:bCs w:val="0"/>
      <w:i/>
      <w:iCs/>
      <w:color w:val="000000"/>
      <w:sz w:val="24"/>
      <w:szCs w:val="24"/>
    </w:rPr>
  </w:style>
  <w:style w:type="character" w:customStyle="1" w:styleId="text">
    <w:name w:val="text"/>
    <w:basedOn w:val="Fontepargpadro"/>
    <w:rsid w:val="0088591B"/>
  </w:style>
  <w:style w:type="character" w:customStyle="1" w:styleId="inlineblock">
    <w:name w:val="inlineblock"/>
    <w:basedOn w:val="Fontepargpadro"/>
    <w:rsid w:val="0088591B"/>
  </w:style>
  <w:style w:type="character" w:customStyle="1" w:styleId="author-ref">
    <w:name w:val="author-ref"/>
    <w:basedOn w:val="Fontepargpadro"/>
    <w:rsid w:val="0088591B"/>
  </w:style>
  <w:style w:type="character" w:customStyle="1" w:styleId="hlfld-contribauthor">
    <w:name w:val="hlfld-contribauthor"/>
    <w:basedOn w:val="Fontepargpadro"/>
    <w:rsid w:val="0088591B"/>
  </w:style>
  <w:style w:type="character" w:styleId="MenoPendente">
    <w:name w:val="Unresolved Mention"/>
    <w:basedOn w:val="Fontepargpadro"/>
    <w:uiPriority w:val="99"/>
    <w:semiHidden/>
    <w:unhideWhenUsed/>
    <w:rsid w:val="00B3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3854</Words>
  <Characters>20813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Rúbia Mores</cp:lastModifiedBy>
  <cp:revision>33</cp:revision>
  <cp:lastPrinted>2014-09-05T00:41:00Z</cp:lastPrinted>
  <dcterms:created xsi:type="dcterms:W3CDTF">2023-02-28T22:27:00Z</dcterms:created>
  <dcterms:modified xsi:type="dcterms:W3CDTF">2023-03-23T19:48:00Z</dcterms:modified>
</cp:coreProperties>
</file>