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3303FF" w14:textId="6FA16C55" w:rsidR="00827839" w:rsidRPr="00962D8D" w:rsidRDefault="00962D8D" w:rsidP="00E97ED4">
      <w:pPr>
        <w:jc w:val="center"/>
        <w:rPr>
          <w:sz w:val="20"/>
          <w:lang w:val="pt-BR"/>
        </w:rPr>
      </w:pPr>
      <w:r w:rsidRPr="00962D8D">
        <w:rPr>
          <w:b/>
          <w:sz w:val="28"/>
          <w:szCs w:val="28"/>
          <w:lang w:val="pt-BR"/>
        </w:rPr>
        <w:t>Monte Carlo SHALSTAB: Uma análise probabilística baseada no método SHALSTAB</w:t>
      </w:r>
      <w:r w:rsidRPr="00962D8D">
        <w:rPr>
          <w:b/>
          <w:bCs/>
          <w:sz w:val="28"/>
          <w:szCs w:val="28"/>
          <w:lang w:val="pt-BR"/>
        </w:rPr>
        <w:t>.</w:t>
      </w:r>
    </w:p>
    <w:p w14:paraId="47EDDB6D" w14:textId="77777777" w:rsidR="00B745D0" w:rsidRPr="00962D8D" w:rsidRDefault="00B745D0" w:rsidP="009A3F66">
      <w:pPr>
        <w:jc w:val="center"/>
        <w:rPr>
          <w:b/>
          <w:sz w:val="28"/>
          <w:szCs w:val="28"/>
          <w:lang w:val="pt-BR"/>
        </w:rPr>
      </w:pPr>
    </w:p>
    <w:p w14:paraId="0B07AE55" w14:textId="69FD010B" w:rsidR="00827839" w:rsidRPr="00962D8D" w:rsidRDefault="00962D8D" w:rsidP="00E97ED4">
      <w:pPr>
        <w:jc w:val="center"/>
        <w:rPr>
          <w:b/>
          <w:i/>
          <w:sz w:val="28"/>
          <w:szCs w:val="28"/>
        </w:rPr>
      </w:pPr>
      <w:r w:rsidRPr="00962D8D">
        <w:rPr>
          <w:b/>
          <w:i/>
          <w:sz w:val="28"/>
          <w:szCs w:val="28"/>
          <w:lang w:val="en-GB"/>
        </w:rPr>
        <w:t>Monte Carlo SHALSTAB: A probabilistic-based SHALSTAB Analysis</w:t>
      </w:r>
      <w:r w:rsidRPr="00962D8D">
        <w:rPr>
          <w:b/>
          <w:bCs/>
          <w:i/>
          <w:sz w:val="28"/>
          <w:szCs w:val="28"/>
          <w:lang w:val="en-GB"/>
        </w:rPr>
        <w:t>.</w:t>
      </w:r>
    </w:p>
    <w:p w14:paraId="5EEED451" w14:textId="77777777" w:rsidR="00933433" w:rsidRPr="00962D8D" w:rsidRDefault="00933433" w:rsidP="00E97ED4">
      <w:pPr>
        <w:rPr>
          <w:color w:val="A6A6A6"/>
          <w:sz w:val="28"/>
          <w:szCs w:val="28"/>
        </w:rPr>
      </w:pPr>
    </w:p>
    <w:p w14:paraId="0B541832" w14:textId="5F30D0E9" w:rsidR="00EE28A9" w:rsidRPr="0049479C" w:rsidRDefault="00785D31" w:rsidP="00E97ED4">
      <w:pPr>
        <w:jc w:val="left"/>
        <w:rPr>
          <w:szCs w:val="24"/>
          <w:lang w:val="pt-BR"/>
        </w:rPr>
      </w:pPr>
      <w:r>
        <w:rPr>
          <w:b/>
          <w:szCs w:val="24"/>
          <w:lang w:val="pt-BR"/>
        </w:rPr>
        <w:t xml:space="preserve">Gabriel Guerra Guaragna, </w:t>
      </w:r>
      <w:proofErr w:type="spellStart"/>
      <w:r>
        <w:rPr>
          <w:b/>
          <w:szCs w:val="24"/>
          <w:lang w:val="pt-BR"/>
        </w:rPr>
        <w:t>B.Sc</w:t>
      </w:r>
      <w:proofErr w:type="spellEnd"/>
      <w:r w:rsidR="002B2FA4" w:rsidRPr="0049479C">
        <w:rPr>
          <w:b/>
          <w:szCs w:val="24"/>
          <w:lang w:val="pt-BR"/>
        </w:rPr>
        <w:t>.</w:t>
      </w:r>
    </w:p>
    <w:p w14:paraId="3430F7CD" w14:textId="33AED440" w:rsidR="00827839" w:rsidRPr="0049479C" w:rsidRDefault="00785D31" w:rsidP="00E97ED4">
      <w:pPr>
        <w:jc w:val="left"/>
        <w:rPr>
          <w:sz w:val="20"/>
          <w:lang w:val="pt-BR"/>
        </w:rPr>
      </w:pPr>
      <w:r>
        <w:rPr>
          <w:szCs w:val="24"/>
          <w:lang w:val="pt-BR"/>
        </w:rPr>
        <w:t>gabriel_gguara@terra.com.br</w:t>
      </w:r>
    </w:p>
    <w:p w14:paraId="559F51CE" w14:textId="3E0243B5" w:rsidR="00A77D24" w:rsidRPr="0049479C" w:rsidRDefault="00785D31" w:rsidP="00E97ED4">
      <w:pPr>
        <w:jc w:val="left"/>
        <w:rPr>
          <w:b/>
          <w:szCs w:val="24"/>
          <w:lang w:val="pt-BR"/>
        </w:rPr>
      </w:pPr>
      <w:r w:rsidRPr="00785D31">
        <w:rPr>
          <w:b/>
          <w:szCs w:val="24"/>
          <w:lang w:val="pt-BR"/>
        </w:rPr>
        <w:t>Rafael</w:t>
      </w:r>
      <w:r>
        <w:rPr>
          <w:b/>
          <w:szCs w:val="24"/>
          <w:lang w:val="pt-BR"/>
        </w:rPr>
        <w:t xml:space="preserve"> Augusto dos Reis</w:t>
      </w:r>
      <w:r w:rsidRPr="00785D31">
        <w:rPr>
          <w:b/>
          <w:szCs w:val="24"/>
          <w:lang w:val="pt-BR"/>
        </w:rPr>
        <w:t xml:space="preserve"> Higashi</w:t>
      </w:r>
      <w:r>
        <w:rPr>
          <w:b/>
          <w:szCs w:val="24"/>
          <w:lang w:val="pt-BR"/>
        </w:rPr>
        <w:t>, Ph.D</w:t>
      </w:r>
      <w:r w:rsidR="00A77D24" w:rsidRPr="0049479C">
        <w:rPr>
          <w:b/>
          <w:szCs w:val="24"/>
          <w:lang w:val="pt-BR"/>
        </w:rPr>
        <w:t>.</w:t>
      </w:r>
    </w:p>
    <w:p w14:paraId="5C123FF9" w14:textId="6931C22D" w:rsidR="00A77D24" w:rsidRPr="00785D31" w:rsidRDefault="00785D31" w:rsidP="00E97ED4">
      <w:pPr>
        <w:jc w:val="left"/>
        <w:rPr>
          <w:szCs w:val="24"/>
        </w:rPr>
      </w:pPr>
      <w:r w:rsidRPr="00785D31">
        <w:rPr>
          <w:szCs w:val="24"/>
        </w:rPr>
        <w:t>rrhigashi@gmail.com</w:t>
      </w:r>
    </w:p>
    <w:p w14:paraId="432D2220" w14:textId="08CEF924" w:rsidR="00255E26" w:rsidRPr="00785D31" w:rsidRDefault="00785D31" w:rsidP="00255E26">
      <w:pPr>
        <w:jc w:val="left"/>
        <w:rPr>
          <w:b/>
          <w:szCs w:val="24"/>
        </w:rPr>
      </w:pPr>
      <w:r w:rsidRPr="00785D31">
        <w:rPr>
          <w:b/>
          <w:szCs w:val="24"/>
        </w:rPr>
        <w:t xml:space="preserve">Thiago </w:t>
      </w:r>
      <w:proofErr w:type="spellStart"/>
      <w:r w:rsidRPr="00785D31">
        <w:rPr>
          <w:b/>
          <w:szCs w:val="24"/>
        </w:rPr>
        <w:t>Deeke</w:t>
      </w:r>
      <w:proofErr w:type="spellEnd"/>
      <w:r w:rsidRPr="00785D31">
        <w:rPr>
          <w:b/>
          <w:szCs w:val="24"/>
        </w:rPr>
        <w:t xml:space="preserve"> </w:t>
      </w:r>
      <w:proofErr w:type="spellStart"/>
      <w:r w:rsidRPr="00785D31">
        <w:rPr>
          <w:b/>
          <w:szCs w:val="24"/>
        </w:rPr>
        <w:t>Viek</w:t>
      </w:r>
      <w:proofErr w:type="spellEnd"/>
      <w:r w:rsidRPr="00785D31">
        <w:rPr>
          <w:b/>
          <w:szCs w:val="24"/>
        </w:rPr>
        <w:t>, B.Sc</w:t>
      </w:r>
      <w:r w:rsidR="00255E26" w:rsidRPr="00785D31">
        <w:rPr>
          <w:b/>
          <w:szCs w:val="24"/>
        </w:rPr>
        <w:t>.</w:t>
      </w:r>
    </w:p>
    <w:p w14:paraId="35830A54" w14:textId="528EFA19" w:rsidR="00255E26" w:rsidRPr="0049479C" w:rsidRDefault="00785D31" w:rsidP="00255E26">
      <w:pPr>
        <w:jc w:val="left"/>
        <w:rPr>
          <w:sz w:val="20"/>
          <w:lang w:val="pt-BR"/>
        </w:rPr>
      </w:pPr>
      <w:r>
        <w:rPr>
          <w:szCs w:val="24"/>
          <w:lang w:val="pt-BR"/>
        </w:rPr>
        <w:t>thiago.viek@gmail.com</w:t>
      </w:r>
    </w:p>
    <w:p w14:paraId="7F301726" w14:textId="77777777" w:rsidR="00A77D24" w:rsidRPr="0049479C" w:rsidRDefault="00A77D24" w:rsidP="00E97ED4">
      <w:pPr>
        <w:jc w:val="left"/>
        <w:rPr>
          <w:sz w:val="20"/>
          <w:lang w:val="pt-BR"/>
        </w:rPr>
      </w:pPr>
    </w:p>
    <w:p w14:paraId="7F61E562" w14:textId="320D021B" w:rsidR="001A619C" w:rsidRDefault="001A619C" w:rsidP="001A619C">
      <w:pPr>
        <w:rPr>
          <w:color w:val="A6A6A6"/>
          <w:szCs w:val="24"/>
          <w:lang w:val="pt-BR"/>
        </w:rPr>
      </w:pPr>
      <w:r>
        <w:rPr>
          <w:color w:val="A6A6A6"/>
          <w:szCs w:val="24"/>
          <w:lang w:val="pt-BR"/>
        </w:rPr>
        <w:t xml:space="preserve">Número da sessão temática da submissão – [   </w:t>
      </w:r>
      <w:proofErr w:type="gramStart"/>
      <w:r w:rsidR="00962D8D">
        <w:rPr>
          <w:color w:val="A6A6A6"/>
          <w:szCs w:val="24"/>
          <w:lang w:val="pt-BR"/>
        </w:rPr>
        <w:t>7</w:t>
      </w:r>
      <w:r>
        <w:rPr>
          <w:color w:val="A6A6A6"/>
          <w:szCs w:val="24"/>
          <w:lang w:val="pt-BR"/>
        </w:rPr>
        <w:t xml:space="preserve">  ]</w:t>
      </w:r>
      <w:proofErr w:type="gramEnd"/>
    </w:p>
    <w:p w14:paraId="4213997B" w14:textId="77777777" w:rsidR="001A619C" w:rsidRDefault="001A619C" w:rsidP="001A619C">
      <w:pPr>
        <w:rPr>
          <w:b/>
          <w:szCs w:val="24"/>
          <w:lang w:val="pt-BR"/>
        </w:rPr>
      </w:pPr>
    </w:p>
    <w:p w14:paraId="3A9F9E7A" w14:textId="69A9D26A" w:rsidR="00827839" w:rsidRPr="0049479C" w:rsidRDefault="00827839" w:rsidP="001A619C">
      <w:pPr>
        <w:rPr>
          <w:b/>
          <w:sz w:val="22"/>
          <w:szCs w:val="22"/>
          <w:lang w:val="pt-BR"/>
        </w:rPr>
      </w:pPr>
      <w:r w:rsidRPr="0049479C">
        <w:rPr>
          <w:b/>
          <w:szCs w:val="24"/>
          <w:lang w:val="pt-BR"/>
        </w:rPr>
        <w:t>Resumo</w:t>
      </w:r>
    </w:p>
    <w:p w14:paraId="539B7342" w14:textId="4F3444FD" w:rsidR="00321E9E" w:rsidRDefault="00093FF1" w:rsidP="00E97ED4">
      <w:pPr>
        <w:rPr>
          <w:sz w:val="22"/>
          <w:szCs w:val="22"/>
          <w:lang w:val="pt-BR"/>
        </w:rPr>
      </w:pPr>
      <w:r w:rsidRPr="00093FF1">
        <w:rPr>
          <w:sz w:val="22"/>
          <w:szCs w:val="22"/>
          <w:lang w:val="pt-BR"/>
        </w:rPr>
        <w:t xml:space="preserve">Este </w:t>
      </w:r>
      <w:r w:rsidR="00705AB2">
        <w:rPr>
          <w:sz w:val="22"/>
          <w:szCs w:val="22"/>
          <w:lang w:val="pt-BR"/>
        </w:rPr>
        <w:t>artigo</w:t>
      </w:r>
      <w:r w:rsidRPr="00093FF1">
        <w:rPr>
          <w:sz w:val="22"/>
          <w:szCs w:val="22"/>
          <w:lang w:val="pt-BR"/>
        </w:rPr>
        <w:t xml:space="preserve"> </w:t>
      </w:r>
      <w:r w:rsidR="00705AB2" w:rsidRPr="00093FF1">
        <w:rPr>
          <w:sz w:val="22"/>
          <w:szCs w:val="22"/>
          <w:lang w:val="pt-BR"/>
        </w:rPr>
        <w:t>visa propor um método para avaliar a estabilidade da</w:t>
      </w:r>
      <w:r w:rsidR="00705AB2">
        <w:rPr>
          <w:sz w:val="22"/>
          <w:szCs w:val="22"/>
          <w:lang w:val="pt-BR"/>
        </w:rPr>
        <w:t>s</w:t>
      </w:r>
      <w:r w:rsidR="00705AB2" w:rsidRPr="00093FF1">
        <w:rPr>
          <w:sz w:val="22"/>
          <w:szCs w:val="22"/>
          <w:lang w:val="pt-BR"/>
        </w:rPr>
        <w:t xml:space="preserve"> </w:t>
      </w:r>
      <w:r w:rsidR="00705AB2">
        <w:rPr>
          <w:sz w:val="22"/>
          <w:szCs w:val="22"/>
          <w:lang w:val="pt-BR"/>
        </w:rPr>
        <w:t>encostas</w:t>
      </w:r>
      <w:r w:rsidR="00705AB2" w:rsidRPr="00093FF1">
        <w:rPr>
          <w:sz w:val="22"/>
          <w:szCs w:val="22"/>
          <w:lang w:val="pt-BR"/>
        </w:rPr>
        <w:t xml:space="preserve"> através de probabilidades</w:t>
      </w:r>
      <w:r w:rsidR="00705AB2">
        <w:rPr>
          <w:sz w:val="22"/>
          <w:szCs w:val="22"/>
          <w:lang w:val="pt-BR"/>
        </w:rPr>
        <w:t>, e que pode subsidiar a sustentabilidade com base na compreensão do uso e da ocupação dos solos</w:t>
      </w:r>
      <w:r w:rsidRPr="00093FF1">
        <w:rPr>
          <w:sz w:val="22"/>
          <w:szCs w:val="22"/>
          <w:lang w:val="pt-BR"/>
        </w:rPr>
        <w:t xml:space="preserve">. O método utiliza o modelo matemático SHALSTAB como base determinística e, a fim de </w:t>
      </w:r>
      <w:r>
        <w:rPr>
          <w:sz w:val="22"/>
          <w:szCs w:val="22"/>
          <w:lang w:val="pt-BR"/>
        </w:rPr>
        <w:t>levar em consideração</w:t>
      </w:r>
      <w:r w:rsidRPr="00093FF1">
        <w:rPr>
          <w:sz w:val="22"/>
          <w:szCs w:val="22"/>
          <w:lang w:val="pt-BR"/>
        </w:rPr>
        <w:t xml:space="preserve"> as incertezas</w:t>
      </w:r>
      <w:r>
        <w:rPr>
          <w:sz w:val="22"/>
          <w:szCs w:val="22"/>
          <w:lang w:val="pt-BR"/>
        </w:rPr>
        <w:t xml:space="preserve"> inerentes ao solo</w:t>
      </w:r>
      <w:r w:rsidRPr="00093FF1">
        <w:rPr>
          <w:sz w:val="22"/>
          <w:szCs w:val="22"/>
          <w:lang w:val="pt-BR"/>
        </w:rPr>
        <w:t xml:space="preserve">, aplica o método Monte Carlo em </w:t>
      </w:r>
      <w:r>
        <w:rPr>
          <w:sz w:val="22"/>
          <w:szCs w:val="22"/>
          <w:lang w:val="pt-BR"/>
        </w:rPr>
        <w:t>conjunto</w:t>
      </w:r>
      <w:r w:rsidRPr="00093FF1">
        <w:rPr>
          <w:sz w:val="22"/>
          <w:szCs w:val="22"/>
          <w:lang w:val="pt-BR"/>
        </w:rPr>
        <w:t xml:space="preserve"> com funções de densidade de probabilidade. </w:t>
      </w:r>
      <w:r>
        <w:rPr>
          <w:sz w:val="22"/>
          <w:szCs w:val="22"/>
          <w:lang w:val="pt-BR"/>
        </w:rPr>
        <w:t>Os</w:t>
      </w:r>
      <w:r w:rsidRPr="00093FF1">
        <w:rPr>
          <w:sz w:val="22"/>
          <w:szCs w:val="22"/>
          <w:lang w:val="pt-BR"/>
        </w:rPr>
        <w:t xml:space="preserve"> métodos determinísticos consideram os eventos e parâmetros como únicos, como se </w:t>
      </w:r>
      <w:r>
        <w:rPr>
          <w:sz w:val="22"/>
          <w:szCs w:val="22"/>
          <w:lang w:val="pt-BR"/>
        </w:rPr>
        <w:t xml:space="preserve">a </w:t>
      </w:r>
      <w:r w:rsidRPr="00093FF1">
        <w:rPr>
          <w:sz w:val="22"/>
          <w:szCs w:val="22"/>
          <w:lang w:val="pt-BR"/>
        </w:rPr>
        <w:t>aleatoriedade não existisse</w:t>
      </w:r>
      <w:r>
        <w:rPr>
          <w:sz w:val="22"/>
          <w:szCs w:val="22"/>
          <w:lang w:val="pt-BR"/>
        </w:rPr>
        <w:t xml:space="preserve"> e não fizesse parte do meio natural</w:t>
      </w:r>
      <w:r w:rsidRPr="00093FF1">
        <w:rPr>
          <w:sz w:val="22"/>
          <w:szCs w:val="22"/>
          <w:lang w:val="pt-BR"/>
        </w:rPr>
        <w:t>. Os eventos e combinações de parâmetros do solo que geram instabilidades são aleatórios e, por esta razão, o método</w:t>
      </w:r>
      <w:r>
        <w:rPr>
          <w:sz w:val="22"/>
          <w:szCs w:val="22"/>
          <w:lang w:val="pt-BR"/>
        </w:rPr>
        <w:t xml:space="preserve"> proposto alcançou resultados ó</w:t>
      </w:r>
      <w:r w:rsidRPr="00093FF1">
        <w:rPr>
          <w:sz w:val="22"/>
          <w:szCs w:val="22"/>
          <w:lang w:val="pt-BR"/>
        </w:rPr>
        <w:t>timos. Em geral, a utilização de valores médios para</w:t>
      </w:r>
      <w:r>
        <w:rPr>
          <w:sz w:val="22"/>
          <w:szCs w:val="22"/>
          <w:lang w:val="pt-BR"/>
        </w:rPr>
        <w:t xml:space="preserve"> representar </w:t>
      </w:r>
      <w:r w:rsidRPr="00093FF1">
        <w:rPr>
          <w:sz w:val="22"/>
          <w:szCs w:val="22"/>
          <w:lang w:val="pt-BR"/>
        </w:rPr>
        <w:t xml:space="preserve">os parâmetros é utilizada na </w:t>
      </w:r>
      <w:r w:rsidR="00183AA8">
        <w:rPr>
          <w:sz w:val="22"/>
          <w:szCs w:val="22"/>
          <w:lang w:val="pt-BR"/>
        </w:rPr>
        <w:t>modelagem</w:t>
      </w:r>
      <w:r w:rsidRPr="00093FF1">
        <w:rPr>
          <w:sz w:val="22"/>
          <w:szCs w:val="22"/>
          <w:lang w:val="pt-BR"/>
        </w:rPr>
        <w:t xml:space="preserve"> determinística, mas estes valores médios não representam a variação contínua existente no campo, </w:t>
      </w:r>
      <w:r w:rsidR="00183AA8">
        <w:rPr>
          <w:sz w:val="22"/>
          <w:szCs w:val="22"/>
          <w:lang w:val="pt-BR"/>
        </w:rPr>
        <w:t>havendo</w:t>
      </w:r>
      <w:r w:rsidRPr="00093FF1">
        <w:rPr>
          <w:sz w:val="22"/>
          <w:szCs w:val="22"/>
          <w:lang w:val="pt-BR"/>
        </w:rPr>
        <w:t xml:space="preserve"> também uma grande </w:t>
      </w:r>
      <w:r>
        <w:rPr>
          <w:sz w:val="22"/>
          <w:szCs w:val="22"/>
          <w:lang w:val="pt-BR"/>
        </w:rPr>
        <w:t>chance</w:t>
      </w:r>
      <w:r w:rsidRPr="00093FF1">
        <w:rPr>
          <w:sz w:val="22"/>
          <w:szCs w:val="22"/>
          <w:lang w:val="pt-BR"/>
        </w:rPr>
        <w:t xml:space="preserve"> de que os </w:t>
      </w:r>
      <w:r>
        <w:rPr>
          <w:sz w:val="22"/>
          <w:szCs w:val="22"/>
          <w:lang w:val="pt-BR"/>
        </w:rPr>
        <w:t>parâmetros</w:t>
      </w:r>
      <w:r w:rsidRPr="00093FF1">
        <w:rPr>
          <w:sz w:val="22"/>
          <w:szCs w:val="22"/>
          <w:lang w:val="pt-BR"/>
        </w:rPr>
        <w:t xml:space="preserve"> aplicados não sintetizem corretamente a área de estudo. </w:t>
      </w:r>
      <w:r>
        <w:rPr>
          <w:sz w:val="22"/>
          <w:szCs w:val="22"/>
          <w:lang w:val="pt-BR"/>
        </w:rPr>
        <w:t xml:space="preserve">O método </w:t>
      </w:r>
      <w:r w:rsidRPr="00093FF1">
        <w:rPr>
          <w:sz w:val="22"/>
          <w:szCs w:val="22"/>
          <w:lang w:val="pt-BR"/>
        </w:rPr>
        <w:t>Monte Carlo baseia-se na lei dos grandes números que tenderão para a probabilidade média após várias simulações, por esta razão</w:t>
      </w:r>
      <w:r>
        <w:rPr>
          <w:sz w:val="22"/>
          <w:szCs w:val="22"/>
          <w:lang w:val="pt-BR"/>
        </w:rPr>
        <w:t>,</w:t>
      </w:r>
      <w:r w:rsidRPr="00093FF1">
        <w:rPr>
          <w:sz w:val="22"/>
          <w:szCs w:val="22"/>
          <w:lang w:val="pt-BR"/>
        </w:rPr>
        <w:t xml:space="preserve"> a </w:t>
      </w:r>
      <w:proofErr w:type="spellStart"/>
      <w:r w:rsidRPr="00093FF1">
        <w:rPr>
          <w:sz w:val="22"/>
          <w:szCs w:val="22"/>
          <w:lang w:val="pt-BR"/>
        </w:rPr>
        <w:t>estocasticidade</w:t>
      </w:r>
      <w:proofErr w:type="spellEnd"/>
      <w:r w:rsidRPr="00093FF1">
        <w:rPr>
          <w:sz w:val="22"/>
          <w:szCs w:val="22"/>
          <w:lang w:val="pt-BR"/>
        </w:rPr>
        <w:t xml:space="preserve"> </w:t>
      </w:r>
      <w:r w:rsidR="00183AA8">
        <w:rPr>
          <w:sz w:val="22"/>
          <w:szCs w:val="22"/>
          <w:lang w:val="pt-BR"/>
        </w:rPr>
        <w:t>apresenta informações</w:t>
      </w:r>
      <w:r w:rsidRPr="00093FF1">
        <w:rPr>
          <w:sz w:val="22"/>
          <w:szCs w:val="22"/>
          <w:lang w:val="pt-BR"/>
        </w:rPr>
        <w:t xml:space="preserve"> mais </w:t>
      </w:r>
      <w:r w:rsidR="00183AA8">
        <w:rPr>
          <w:sz w:val="22"/>
          <w:szCs w:val="22"/>
          <w:lang w:val="pt-BR"/>
        </w:rPr>
        <w:t>confiáveis</w:t>
      </w:r>
      <w:r w:rsidRPr="00093FF1">
        <w:rPr>
          <w:sz w:val="22"/>
          <w:szCs w:val="22"/>
          <w:lang w:val="pt-BR"/>
        </w:rPr>
        <w:t xml:space="preserve"> do que o determinismo. Foram realizadas um total de 100.000 simulações SHALSTAB, variando em cada iteração os parâmetros </w:t>
      </w:r>
      <w:proofErr w:type="spellStart"/>
      <w:r w:rsidRPr="00093FF1">
        <w:rPr>
          <w:sz w:val="22"/>
          <w:szCs w:val="22"/>
          <w:lang w:val="pt-BR"/>
        </w:rPr>
        <w:t>geomecânicos</w:t>
      </w:r>
      <w:proofErr w:type="spellEnd"/>
      <w:r w:rsidRPr="00093FF1">
        <w:rPr>
          <w:sz w:val="22"/>
          <w:szCs w:val="22"/>
          <w:lang w:val="pt-BR"/>
        </w:rPr>
        <w:t xml:space="preserve"> dos solos, profundidade do solo e condutividade hidráulica saturada, como resultados, a </w:t>
      </w:r>
      <w:r w:rsidR="00D177F0">
        <w:rPr>
          <w:sz w:val="22"/>
          <w:szCs w:val="22"/>
          <w:lang w:val="pt-BR"/>
        </w:rPr>
        <w:t xml:space="preserve">estatística </w:t>
      </w:r>
      <w:r w:rsidRPr="00093FF1">
        <w:rPr>
          <w:sz w:val="22"/>
          <w:szCs w:val="22"/>
          <w:lang w:val="pt-BR"/>
        </w:rPr>
        <w:t>AUC</w:t>
      </w:r>
      <w:r>
        <w:rPr>
          <w:sz w:val="22"/>
          <w:szCs w:val="22"/>
          <w:lang w:val="pt-BR"/>
        </w:rPr>
        <w:t xml:space="preserve"> (</w:t>
      </w:r>
      <w:proofErr w:type="spellStart"/>
      <w:r w:rsidRPr="00093FF1">
        <w:rPr>
          <w:i/>
          <w:sz w:val="22"/>
          <w:szCs w:val="22"/>
          <w:lang w:val="pt-BR"/>
        </w:rPr>
        <w:t>Area</w:t>
      </w:r>
      <w:proofErr w:type="spellEnd"/>
      <w:r w:rsidRPr="00093FF1">
        <w:rPr>
          <w:i/>
          <w:sz w:val="22"/>
          <w:szCs w:val="22"/>
          <w:lang w:val="pt-BR"/>
        </w:rPr>
        <w:t xml:space="preserve"> </w:t>
      </w:r>
      <w:proofErr w:type="spellStart"/>
      <w:r w:rsidRPr="00093FF1">
        <w:rPr>
          <w:i/>
          <w:sz w:val="22"/>
          <w:szCs w:val="22"/>
          <w:lang w:val="pt-BR"/>
        </w:rPr>
        <w:t>Under</w:t>
      </w:r>
      <w:proofErr w:type="spellEnd"/>
      <w:r w:rsidRPr="00093FF1">
        <w:rPr>
          <w:i/>
          <w:sz w:val="22"/>
          <w:szCs w:val="22"/>
          <w:lang w:val="pt-BR"/>
        </w:rPr>
        <w:t xml:space="preserve"> </w:t>
      </w:r>
      <w:proofErr w:type="spellStart"/>
      <w:r w:rsidRPr="00093FF1">
        <w:rPr>
          <w:i/>
          <w:sz w:val="22"/>
          <w:szCs w:val="22"/>
          <w:lang w:val="pt-BR"/>
        </w:rPr>
        <w:t>the</w:t>
      </w:r>
      <w:proofErr w:type="spellEnd"/>
      <w:r w:rsidRPr="00093FF1">
        <w:rPr>
          <w:i/>
          <w:sz w:val="22"/>
          <w:szCs w:val="22"/>
          <w:lang w:val="pt-BR"/>
        </w:rPr>
        <w:t xml:space="preserve"> ROC Curve</w:t>
      </w:r>
      <w:r>
        <w:rPr>
          <w:sz w:val="22"/>
          <w:szCs w:val="22"/>
          <w:lang w:val="pt-BR"/>
        </w:rPr>
        <w:t>)</w:t>
      </w:r>
      <w:r w:rsidR="00D177F0">
        <w:rPr>
          <w:sz w:val="22"/>
          <w:szCs w:val="22"/>
          <w:lang w:val="pt-BR"/>
        </w:rPr>
        <w:t>, utilizada para validação do método, foi</w:t>
      </w:r>
      <w:r w:rsidRPr="00093FF1">
        <w:rPr>
          <w:sz w:val="22"/>
          <w:szCs w:val="22"/>
          <w:lang w:val="pt-BR"/>
        </w:rPr>
        <w:t xml:space="preserve"> calculada e</w:t>
      </w:r>
      <w:r w:rsidR="00D177F0">
        <w:rPr>
          <w:sz w:val="22"/>
          <w:szCs w:val="22"/>
          <w:lang w:val="pt-BR"/>
        </w:rPr>
        <w:t>m</w:t>
      </w:r>
      <w:r w:rsidRPr="00093FF1">
        <w:rPr>
          <w:sz w:val="22"/>
          <w:szCs w:val="22"/>
          <w:lang w:val="pt-BR"/>
        </w:rPr>
        <w:t xml:space="preserve"> 0,887.</w:t>
      </w:r>
    </w:p>
    <w:p w14:paraId="27F33B82" w14:textId="77777777" w:rsidR="00093FF1" w:rsidRPr="0049479C" w:rsidRDefault="00093FF1" w:rsidP="00E97ED4">
      <w:pPr>
        <w:rPr>
          <w:color w:val="A6A6A6"/>
          <w:sz w:val="22"/>
          <w:szCs w:val="22"/>
          <w:lang w:val="pt-BR"/>
        </w:rPr>
      </w:pPr>
    </w:p>
    <w:p w14:paraId="0DA18B90" w14:textId="62AD54B7" w:rsidR="00827839" w:rsidRPr="0049479C" w:rsidRDefault="00827839" w:rsidP="009A3F66">
      <w:pPr>
        <w:jc w:val="left"/>
        <w:rPr>
          <w:sz w:val="22"/>
          <w:szCs w:val="22"/>
          <w:lang w:val="pt-BR"/>
        </w:rPr>
      </w:pPr>
      <w:r w:rsidRPr="0049479C">
        <w:rPr>
          <w:b/>
          <w:szCs w:val="24"/>
          <w:lang w:val="pt-BR"/>
        </w:rPr>
        <w:t>Palavras-chave</w:t>
      </w:r>
      <w:r w:rsidRPr="0049479C">
        <w:rPr>
          <w:b/>
          <w:sz w:val="22"/>
          <w:szCs w:val="22"/>
          <w:lang w:val="pt-BR"/>
        </w:rPr>
        <w:t>:</w:t>
      </w:r>
      <w:r w:rsidR="00321E9E" w:rsidRPr="0049479C">
        <w:rPr>
          <w:b/>
          <w:sz w:val="22"/>
          <w:szCs w:val="22"/>
          <w:lang w:val="pt-BR"/>
        </w:rPr>
        <w:t xml:space="preserve"> </w:t>
      </w:r>
      <w:r w:rsidR="00183AA8">
        <w:rPr>
          <w:sz w:val="22"/>
          <w:szCs w:val="22"/>
          <w:lang w:val="pt-BR"/>
        </w:rPr>
        <w:t>Movimentos de massa</w:t>
      </w:r>
      <w:r w:rsidR="00A77D24" w:rsidRPr="0049479C">
        <w:rPr>
          <w:sz w:val="22"/>
          <w:szCs w:val="22"/>
          <w:lang w:val="pt-BR"/>
        </w:rPr>
        <w:t>;</w:t>
      </w:r>
      <w:r w:rsidR="00321E9E" w:rsidRPr="0049479C">
        <w:rPr>
          <w:sz w:val="22"/>
          <w:szCs w:val="22"/>
          <w:lang w:val="pt-BR"/>
        </w:rPr>
        <w:t xml:space="preserve"> </w:t>
      </w:r>
      <w:r w:rsidR="00183AA8">
        <w:rPr>
          <w:sz w:val="22"/>
          <w:szCs w:val="22"/>
          <w:lang w:val="pt-BR"/>
        </w:rPr>
        <w:t>Monte Carlo</w:t>
      </w:r>
      <w:r w:rsidR="00A77D24" w:rsidRPr="0049479C">
        <w:rPr>
          <w:sz w:val="22"/>
          <w:szCs w:val="22"/>
          <w:lang w:val="pt-BR"/>
        </w:rPr>
        <w:t>;</w:t>
      </w:r>
      <w:r w:rsidR="00321E9E" w:rsidRPr="0049479C">
        <w:rPr>
          <w:sz w:val="22"/>
          <w:szCs w:val="22"/>
          <w:lang w:val="pt-BR"/>
        </w:rPr>
        <w:t xml:space="preserve"> </w:t>
      </w:r>
      <w:r w:rsidR="00183AA8">
        <w:rPr>
          <w:sz w:val="22"/>
          <w:szCs w:val="22"/>
          <w:lang w:val="pt-BR"/>
        </w:rPr>
        <w:t>SHALSTAB</w:t>
      </w:r>
    </w:p>
    <w:p w14:paraId="0973CBF6" w14:textId="68E0B551" w:rsidR="007C087F" w:rsidRDefault="007C087F" w:rsidP="00E97ED4">
      <w:pPr>
        <w:rPr>
          <w:color w:val="A6A6A6"/>
          <w:sz w:val="22"/>
          <w:szCs w:val="22"/>
          <w:lang w:val="pt-BR"/>
        </w:rPr>
      </w:pPr>
    </w:p>
    <w:p w14:paraId="0F98D040" w14:textId="7479E955" w:rsidR="00871CA2" w:rsidRDefault="00871CA2" w:rsidP="00E97ED4">
      <w:pPr>
        <w:rPr>
          <w:color w:val="A6A6A6"/>
          <w:sz w:val="22"/>
          <w:szCs w:val="22"/>
          <w:lang w:val="pt-BR"/>
        </w:rPr>
      </w:pPr>
    </w:p>
    <w:p w14:paraId="03F96A07" w14:textId="77777777" w:rsidR="00871CA2" w:rsidRPr="0049479C" w:rsidRDefault="00871CA2" w:rsidP="00E97ED4">
      <w:pPr>
        <w:rPr>
          <w:color w:val="A6A6A6"/>
          <w:sz w:val="22"/>
          <w:szCs w:val="22"/>
          <w:lang w:val="pt-BR"/>
        </w:rPr>
      </w:pPr>
      <w:bookmarkStart w:id="1" w:name="_GoBack"/>
      <w:bookmarkEnd w:id="1"/>
    </w:p>
    <w:p w14:paraId="3A645C22" w14:textId="77777777" w:rsidR="00827839" w:rsidRPr="00705AB2" w:rsidRDefault="00827839" w:rsidP="00E97ED4">
      <w:pPr>
        <w:rPr>
          <w:b/>
          <w:i/>
          <w:color w:val="A6A6A6"/>
          <w:sz w:val="22"/>
          <w:szCs w:val="22"/>
        </w:rPr>
      </w:pPr>
      <w:r w:rsidRPr="00705AB2">
        <w:rPr>
          <w:b/>
          <w:i/>
          <w:szCs w:val="24"/>
        </w:rPr>
        <w:lastRenderedPageBreak/>
        <w:t>Abstrac</w:t>
      </w:r>
      <w:r w:rsidRPr="00705AB2">
        <w:rPr>
          <w:b/>
          <w:i/>
          <w:sz w:val="22"/>
          <w:szCs w:val="22"/>
        </w:rPr>
        <w:t>t</w:t>
      </w:r>
    </w:p>
    <w:p w14:paraId="372F4DEF" w14:textId="1A085374" w:rsidR="00170328" w:rsidRPr="00183AA8" w:rsidRDefault="00705AB2" w:rsidP="00E97ED4">
      <w:pPr>
        <w:widowControl w:val="0"/>
        <w:autoSpaceDE w:val="0"/>
        <w:autoSpaceDN w:val="0"/>
        <w:adjustRightInd w:val="0"/>
        <w:rPr>
          <w:i/>
          <w:sz w:val="22"/>
          <w:szCs w:val="22"/>
          <w:lang w:val="en-GB"/>
        </w:rPr>
      </w:pPr>
      <w:r w:rsidRPr="00705AB2">
        <w:rPr>
          <w:i/>
          <w:sz w:val="22"/>
          <w:szCs w:val="22"/>
          <w:lang w:val="en-GB"/>
        </w:rPr>
        <w:t>This paper aims to propose a method for assessing slope stability through probabilities, which can support sustainability based on an understanding of land use and land cover</w:t>
      </w:r>
      <w:r w:rsidR="00183AA8" w:rsidRPr="00183AA8">
        <w:rPr>
          <w:i/>
          <w:sz w:val="22"/>
          <w:szCs w:val="22"/>
          <w:lang w:val="en-GB"/>
        </w:rPr>
        <w:t xml:space="preserve">. The method uses the SHALSTAB mathematical model as a deterministic basis and, in order to take into account uncertainties, applies the Monte Carlo method in conjunction with probability density functions. Deterministic methods alone consider the events and parameters to be unique, as if no randomness exists. The events and combinations of soil parameters that generate instabilities are random, and for this reason the proposed method achieved optimal results. In general, the use of mean values for the parameters is used in deterministic modelling, but these mean values do not represent the continuous variation existing in the field, and there is also a great chance that the applied means do not summarize the study area correctly. Monte Carlo relies on the law of large numbers that will tend to the average probability after several simulations, and for this reason </w:t>
      </w:r>
      <w:proofErr w:type="spellStart"/>
      <w:r w:rsidR="00183AA8" w:rsidRPr="00183AA8">
        <w:rPr>
          <w:i/>
          <w:sz w:val="22"/>
          <w:szCs w:val="22"/>
          <w:lang w:val="en-GB"/>
        </w:rPr>
        <w:t>stochasticity</w:t>
      </w:r>
      <w:proofErr w:type="spellEnd"/>
      <w:r w:rsidR="00183AA8" w:rsidRPr="00183AA8">
        <w:rPr>
          <w:i/>
          <w:sz w:val="22"/>
          <w:szCs w:val="22"/>
          <w:lang w:val="en-GB"/>
        </w:rPr>
        <w:t xml:space="preserve"> carries more powerful information than determinism. A total of 100,000 SHALSTAB simulations were run, varying in each iteration the </w:t>
      </w:r>
      <w:proofErr w:type="spellStart"/>
      <w:r w:rsidR="00183AA8" w:rsidRPr="00183AA8">
        <w:rPr>
          <w:i/>
          <w:sz w:val="22"/>
          <w:szCs w:val="22"/>
          <w:lang w:val="en-GB"/>
        </w:rPr>
        <w:t>geomechanical</w:t>
      </w:r>
      <w:proofErr w:type="spellEnd"/>
      <w:r w:rsidR="00183AA8" w:rsidRPr="00183AA8">
        <w:rPr>
          <w:i/>
          <w:sz w:val="22"/>
          <w:szCs w:val="22"/>
          <w:lang w:val="en-GB"/>
        </w:rPr>
        <w:t xml:space="preserve"> parameters of the soils, soil depth and saturated hydraulic conductivity, as result</w:t>
      </w:r>
      <w:r w:rsidR="00917FAD">
        <w:rPr>
          <w:i/>
          <w:sz w:val="22"/>
          <w:szCs w:val="22"/>
          <w:lang w:val="en-GB"/>
        </w:rPr>
        <w:t xml:space="preserve">s, the calculated statistical AUC </w:t>
      </w:r>
      <w:r w:rsidR="00917FAD" w:rsidRPr="00917FAD">
        <w:rPr>
          <w:sz w:val="22"/>
          <w:szCs w:val="22"/>
        </w:rPr>
        <w:t>(</w:t>
      </w:r>
      <w:r w:rsidR="00917FAD" w:rsidRPr="00917FAD">
        <w:rPr>
          <w:i/>
          <w:sz w:val="22"/>
          <w:szCs w:val="22"/>
        </w:rPr>
        <w:t>Area Under the ROC Curve</w:t>
      </w:r>
      <w:r w:rsidR="00917FAD" w:rsidRPr="00917FAD">
        <w:rPr>
          <w:sz w:val="22"/>
          <w:szCs w:val="22"/>
        </w:rPr>
        <w:t>)</w:t>
      </w:r>
      <w:r w:rsidR="00917FAD">
        <w:rPr>
          <w:sz w:val="22"/>
          <w:szCs w:val="22"/>
        </w:rPr>
        <w:t xml:space="preserve">, </w:t>
      </w:r>
      <w:r w:rsidR="00917FAD" w:rsidRPr="00917FAD">
        <w:rPr>
          <w:i/>
          <w:sz w:val="22"/>
          <w:szCs w:val="22"/>
        </w:rPr>
        <w:t>used to validate the method</w:t>
      </w:r>
      <w:r w:rsidR="00917FAD">
        <w:rPr>
          <w:sz w:val="22"/>
          <w:szCs w:val="22"/>
        </w:rPr>
        <w:t xml:space="preserve">, </w:t>
      </w:r>
      <w:r w:rsidR="00917FAD">
        <w:rPr>
          <w:i/>
          <w:sz w:val="22"/>
          <w:szCs w:val="22"/>
          <w:lang w:val="en-GB"/>
        </w:rPr>
        <w:t>was 0.887.</w:t>
      </w:r>
    </w:p>
    <w:p w14:paraId="2CCD8B8A" w14:textId="77777777" w:rsidR="00BF0F76" w:rsidRPr="00917FAD" w:rsidRDefault="00BF0F76" w:rsidP="00E97ED4">
      <w:pPr>
        <w:rPr>
          <w:color w:val="A6A6A6"/>
          <w:sz w:val="22"/>
          <w:szCs w:val="22"/>
          <w:lang w:val="en-GB"/>
        </w:rPr>
      </w:pPr>
    </w:p>
    <w:p w14:paraId="646EEC12" w14:textId="274C5A55" w:rsidR="00827839" w:rsidRDefault="00141364" w:rsidP="00E65D3B">
      <w:pPr>
        <w:jc w:val="left"/>
        <w:rPr>
          <w:i/>
          <w:iCs/>
          <w:sz w:val="22"/>
          <w:szCs w:val="22"/>
          <w:lang w:val="en-GB"/>
        </w:rPr>
      </w:pPr>
      <w:r w:rsidRPr="0049479C">
        <w:rPr>
          <w:b/>
          <w:i/>
          <w:szCs w:val="24"/>
        </w:rPr>
        <w:t>K</w:t>
      </w:r>
      <w:r w:rsidR="000F5978" w:rsidRPr="0049479C">
        <w:rPr>
          <w:b/>
          <w:i/>
          <w:szCs w:val="24"/>
        </w:rPr>
        <w:t>ey</w:t>
      </w:r>
      <w:r w:rsidR="00827839" w:rsidRPr="0049479C">
        <w:rPr>
          <w:b/>
          <w:i/>
          <w:szCs w:val="24"/>
        </w:rPr>
        <w:t>words:</w:t>
      </w:r>
      <w:r w:rsidR="00BF0F76" w:rsidRPr="0049479C">
        <w:rPr>
          <w:b/>
          <w:i/>
          <w:szCs w:val="24"/>
        </w:rPr>
        <w:t xml:space="preserve"> </w:t>
      </w:r>
      <w:r w:rsidR="00183AA8" w:rsidRPr="00183AA8">
        <w:rPr>
          <w:i/>
          <w:iCs/>
          <w:sz w:val="22"/>
          <w:szCs w:val="22"/>
          <w:lang w:val="en-GB"/>
        </w:rPr>
        <w:t>Landslide</w:t>
      </w:r>
      <w:r w:rsidR="006D00BB" w:rsidRPr="0049479C">
        <w:rPr>
          <w:i/>
          <w:sz w:val="22"/>
          <w:szCs w:val="22"/>
        </w:rPr>
        <w:t>;</w:t>
      </w:r>
      <w:r w:rsidR="00BF0F76" w:rsidRPr="0049479C">
        <w:rPr>
          <w:i/>
          <w:sz w:val="22"/>
          <w:szCs w:val="22"/>
        </w:rPr>
        <w:t xml:space="preserve"> </w:t>
      </w:r>
      <w:r w:rsidR="00183AA8" w:rsidRPr="00183AA8">
        <w:rPr>
          <w:i/>
          <w:iCs/>
          <w:sz w:val="22"/>
          <w:szCs w:val="22"/>
          <w:lang w:val="en-GB"/>
        </w:rPr>
        <w:t>Monte Carlo</w:t>
      </w:r>
      <w:r w:rsidR="006D00BB" w:rsidRPr="0049479C">
        <w:rPr>
          <w:i/>
          <w:sz w:val="22"/>
          <w:szCs w:val="22"/>
        </w:rPr>
        <w:t>;</w:t>
      </w:r>
      <w:r w:rsidR="00BF0F76" w:rsidRPr="0049479C">
        <w:rPr>
          <w:i/>
          <w:sz w:val="22"/>
          <w:szCs w:val="22"/>
        </w:rPr>
        <w:t xml:space="preserve"> </w:t>
      </w:r>
      <w:r w:rsidR="00183AA8" w:rsidRPr="00183AA8">
        <w:rPr>
          <w:i/>
          <w:iCs/>
          <w:sz w:val="22"/>
          <w:szCs w:val="22"/>
          <w:lang w:val="en-GB"/>
        </w:rPr>
        <w:t>SHALSTAB</w:t>
      </w:r>
    </w:p>
    <w:p w14:paraId="152F5CA2" w14:textId="77777777" w:rsidR="004245F7" w:rsidRPr="0049479C" w:rsidRDefault="006D00BB" w:rsidP="0099024D">
      <w:pPr>
        <w:pStyle w:val="PargrafodaLista"/>
        <w:numPr>
          <w:ilvl w:val="0"/>
          <w:numId w:val="5"/>
        </w:numPr>
        <w:spacing w:before="240"/>
        <w:ind w:left="714" w:hanging="357"/>
        <w:rPr>
          <w:b/>
          <w:szCs w:val="24"/>
        </w:rPr>
      </w:pPr>
      <w:proofErr w:type="spellStart"/>
      <w:r w:rsidRPr="0049479C">
        <w:rPr>
          <w:b/>
          <w:szCs w:val="24"/>
        </w:rPr>
        <w:t>Introdução</w:t>
      </w:r>
      <w:proofErr w:type="spellEnd"/>
    </w:p>
    <w:p w14:paraId="5C4CD9F5" w14:textId="7D4BAC0E" w:rsidR="00183AA8" w:rsidRPr="00705AB2" w:rsidRDefault="00183AA8" w:rsidP="00255E26">
      <w:pPr>
        <w:rPr>
          <w:szCs w:val="24"/>
          <w:lang w:val="pt-BR"/>
        </w:rPr>
      </w:pPr>
      <w:r w:rsidRPr="00183AA8">
        <w:rPr>
          <w:szCs w:val="24"/>
          <w:lang w:val="pt-BR"/>
        </w:rPr>
        <w:t>A ocupação urbana ocorre, em uma primeira instância, em áreas planas onde os problemas com deslizamentos são raros. Entretanto, quando estas áreas começam a aumentar em valor econômico e o espaço se torna escasso, muitas pessoas acabam tendo que procurar lugares para viver que não são estáveis do ponto de vista geotécnico.</w:t>
      </w:r>
      <w:r w:rsidR="00705AB2">
        <w:rPr>
          <w:szCs w:val="24"/>
          <w:lang w:val="pt-BR"/>
        </w:rPr>
        <w:t xml:space="preserve"> </w:t>
      </w:r>
      <w:r w:rsidR="00705AB2" w:rsidRPr="00705AB2">
        <w:rPr>
          <w:szCs w:val="24"/>
          <w:lang w:val="pt-BR"/>
        </w:rPr>
        <w:t>Esta ação pode atender às necessidades das gerações atuais, contudo com o crescimento populacional, comprometerá significativamente as necessidades das gerações futuras</w:t>
      </w:r>
    </w:p>
    <w:p w14:paraId="50C839C3" w14:textId="20BFEE79" w:rsidR="00F82E4B" w:rsidRDefault="00F82E4B" w:rsidP="00255E26">
      <w:pPr>
        <w:rPr>
          <w:szCs w:val="24"/>
          <w:lang w:val="pt-BR"/>
        </w:rPr>
      </w:pPr>
      <w:r w:rsidRPr="00F82E4B">
        <w:rPr>
          <w:szCs w:val="24"/>
          <w:lang w:val="pt-BR"/>
        </w:rPr>
        <w:t xml:space="preserve">A expansão dos centros urbanos geralmente começa com a ocupação desordenada do solo pela população de baixa renda, onde as estruturas são construídas sem nenhum conhecimento geotécnico (HIGASHI, 2006). Também segundo o autor, a direção correta da expansão urbana requer inicialmente alguns conhecimentos básicos, tais como </w:t>
      </w:r>
      <w:r>
        <w:rPr>
          <w:szCs w:val="24"/>
          <w:lang w:val="pt-BR"/>
        </w:rPr>
        <w:t>resistência do solo</w:t>
      </w:r>
      <w:r w:rsidRPr="00F82E4B">
        <w:rPr>
          <w:szCs w:val="24"/>
          <w:lang w:val="pt-BR"/>
        </w:rPr>
        <w:t>, comportamento do</w:t>
      </w:r>
      <w:r>
        <w:rPr>
          <w:szCs w:val="24"/>
          <w:lang w:val="pt-BR"/>
        </w:rPr>
        <w:t xml:space="preserve"> solo, estabilidade das</w:t>
      </w:r>
      <w:r w:rsidRPr="00F82E4B">
        <w:rPr>
          <w:szCs w:val="24"/>
          <w:lang w:val="pt-BR"/>
        </w:rPr>
        <w:t xml:space="preserve"> </w:t>
      </w:r>
      <w:r>
        <w:rPr>
          <w:szCs w:val="24"/>
          <w:lang w:val="pt-BR"/>
        </w:rPr>
        <w:t>encostas</w:t>
      </w:r>
      <w:r w:rsidRPr="00F82E4B">
        <w:rPr>
          <w:szCs w:val="24"/>
          <w:lang w:val="pt-BR"/>
        </w:rPr>
        <w:t xml:space="preserve"> e </w:t>
      </w:r>
      <w:r>
        <w:rPr>
          <w:szCs w:val="24"/>
          <w:lang w:val="pt-BR"/>
        </w:rPr>
        <w:t xml:space="preserve">a </w:t>
      </w:r>
      <w:r w:rsidRPr="00F82E4B">
        <w:rPr>
          <w:szCs w:val="24"/>
          <w:lang w:val="pt-BR"/>
        </w:rPr>
        <w:t>suscetibilidade do solo à erosão.</w:t>
      </w:r>
    </w:p>
    <w:p w14:paraId="7BAAC7F7" w14:textId="3D535363" w:rsidR="00F82E4B" w:rsidRDefault="00705AB2" w:rsidP="00805184">
      <w:pPr>
        <w:rPr>
          <w:noProof/>
          <w:szCs w:val="24"/>
          <w:lang w:val="pt-BR" w:eastAsia="en-US"/>
        </w:rPr>
      </w:pPr>
      <w:r>
        <w:rPr>
          <w:noProof/>
          <w:szCs w:val="24"/>
          <w:lang w:val="pt-BR" w:eastAsia="en-US"/>
        </w:rPr>
        <w:t>Múltiplas</w:t>
      </w:r>
      <w:r w:rsidR="00F82E4B" w:rsidRPr="00F82E4B">
        <w:rPr>
          <w:noProof/>
          <w:szCs w:val="24"/>
          <w:lang w:val="pt-BR" w:eastAsia="en-US"/>
        </w:rPr>
        <w:t xml:space="preserve"> variáveis controlam a estabilidade do solo, sendo elas </w:t>
      </w:r>
      <w:r w:rsidR="00F82E4B">
        <w:rPr>
          <w:noProof/>
          <w:szCs w:val="24"/>
          <w:lang w:val="pt-BR" w:eastAsia="en-US"/>
        </w:rPr>
        <w:t xml:space="preserve">a </w:t>
      </w:r>
      <w:r w:rsidR="00F82E4B" w:rsidRPr="00F82E4B">
        <w:rPr>
          <w:noProof/>
          <w:szCs w:val="24"/>
          <w:lang w:val="pt-BR" w:eastAsia="en-US"/>
        </w:rPr>
        <w:t>geologia,</w:t>
      </w:r>
      <w:r w:rsidR="00F82E4B">
        <w:rPr>
          <w:noProof/>
          <w:szCs w:val="24"/>
          <w:lang w:val="pt-BR" w:eastAsia="en-US"/>
        </w:rPr>
        <w:t xml:space="preserve"> os</w:t>
      </w:r>
      <w:r w:rsidR="00F82E4B" w:rsidRPr="00F82E4B">
        <w:rPr>
          <w:noProof/>
          <w:szCs w:val="24"/>
          <w:lang w:val="pt-BR" w:eastAsia="en-US"/>
        </w:rPr>
        <w:t xml:space="preserve"> solos (pedologia),</w:t>
      </w:r>
      <w:r w:rsidR="00F82E4B">
        <w:rPr>
          <w:noProof/>
          <w:szCs w:val="24"/>
          <w:lang w:val="pt-BR" w:eastAsia="en-US"/>
        </w:rPr>
        <w:t xml:space="preserve"> a</w:t>
      </w:r>
      <w:r w:rsidR="00F82E4B" w:rsidRPr="00F82E4B">
        <w:rPr>
          <w:noProof/>
          <w:szCs w:val="24"/>
          <w:lang w:val="pt-BR" w:eastAsia="en-US"/>
        </w:rPr>
        <w:t xml:space="preserve"> hidrologia, </w:t>
      </w:r>
      <w:r w:rsidR="00F82E4B">
        <w:rPr>
          <w:noProof/>
          <w:szCs w:val="24"/>
          <w:lang w:val="pt-BR" w:eastAsia="en-US"/>
        </w:rPr>
        <w:t xml:space="preserve">a </w:t>
      </w:r>
      <w:r w:rsidR="00F82E4B" w:rsidRPr="00F82E4B">
        <w:rPr>
          <w:noProof/>
          <w:szCs w:val="24"/>
          <w:lang w:val="pt-BR" w:eastAsia="en-US"/>
        </w:rPr>
        <w:t xml:space="preserve">topografia e </w:t>
      </w:r>
      <w:r w:rsidR="00F82E4B">
        <w:rPr>
          <w:noProof/>
          <w:szCs w:val="24"/>
          <w:lang w:val="pt-BR" w:eastAsia="en-US"/>
        </w:rPr>
        <w:t xml:space="preserve">o </w:t>
      </w:r>
      <w:r w:rsidR="00F82E4B" w:rsidRPr="00F82E4B">
        <w:rPr>
          <w:noProof/>
          <w:szCs w:val="24"/>
          <w:lang w:val="pt-BR" w:eastAsia="en-US"/>
        </w:rPr>
        <w:t>clima. A geologia combinada com pedologia e topografia infere unidades geotécnicas (</w:t>
      </w:r>
      <w:r w:rsidR="00F82E4B">
        <w:rPr>
          <w:noProof/>
          <w:szCs w:val="24"/>
          <w:lang w:val="pt-BR" w:eastAsia="en-US"/>
        </w:rPr>
        <w:t>UG</w:t>
      </w:r>
      <w:r w:rsidR="00F82E4B" w:rsidRPr="00F82E4B">
        <w:rPr>
          <w:noProof/>
          <w:szCs w:val="24"/>
          <w:lang w:val="pt-BR" w:eastAsia="en-US"/>
        </w:rPr>
        <w:t xml:space="preserve">), que </w:t>
      </w:r>
      <w:r w:rsidR="00F82E4B">
        <w:rPr>
          <w:noProof/>
          <w:szCs w:val="24"/>
          <w:lang w:val="pt-BR" w:eastAsia="en-US"/>
        </w:rPr>
        <w:t>apresentam</w:t>
      </w:r>
      <w:r w:rsidR="00F82E4B" w:rsidRPr="00F82E4B">
        <w:rPr>
          <w:noProof/>
          <w:szCs w:val="24"/>
          <w:lang w:val="pt-BR" w:eastAsia="en-US"/>
        </w:rPr>
        <w:t xml:space="preserve"> comportamentos geomecânicos similares. Estes comportamentos expressam a resistência ao cisalhamento que um</w:t>
      </w:r>
      <w:r w:rsidR="00F82E4B">
        <w:rPr>
          <w:noProof/>
          <w:szCs w:val="24"/>
          <w:lang w:val="pt-BR" w:eastAsia="en-US"/>
        </w:rPr>
        <w:t>a</w:t>
      </w:r>
      <w:r w:rsidR="00F82E4B" w:rsidRPr="00F82E4B">
        <w:rPr>
          <w:noProof/>
          <w:szCs w:val="24"/>
          <w:lang w:val="pt-BR" w:eastAsia="en-US"/>
        </w:rPr>
        <w:t xml:space="preserve"> determinad</w:t>
      </w:r>
      <w:r w:rsidR="00F82E4B">
        <w:rPr>
          <w:noProof/>
          <w:szCs w:val="24"/>
          <w:lang w:val="pt-BR" w:eastAsia="en-US"/>
        </w:rPr>
        <w:t>a</w:t>
      </w:r>
      <w:r w:rsidR="00F82E4B" w:rsidRPr="00F82E4B">
        <w:rPr>
          <w:noProof/>
          <w:szCs w:val="24"/>
          <w:lang w:val="pt-BR" w:eastAsia="en-US"/>
        </w:rPr>
        <w:t xml:space="preserve"> </w:t>
      </w:r>
      <w:r w:rsidR="00F82E4B">
        <w:rPr>
          <w:noProof/>
          <w:szCs w:val="24"/>
          <w:lang w:val="pt-BR" w:eastAsia="en-US"/>
        </w:rPr>
        <w:t>UG</w:t>
      </w:r>
      <w:r w:rsidR="00F82E4B" w:rsidRPr="00F82E4B">
        <w:rPr>
          <w:noProof/>
          <w:szCs w:val="24"/>
          <w:lang w:val="pt-BR" w:eastAsia="en-US"/>
        </w:rPr>
        <w:t xml:space="preserve"> </w:t>
      </w:r>
      <w:r w:rsidR="00F82E4B">
        <w:rPr>
          <w:noProof/>
          <w:szCs w:val="24"/>
          <w:lang w:val="pt-BR" w:eastAsia="en-US"/>
        </w:rPr>
        <w:t xml:space="preserve">suportará </w:t>
      </w:r>
      <w:r w:rsidR="00F82E4B" w:rsidRPr="00F82E4B">
        <w:rPr>
          <w:noProof/>
          <w:szCs w:val="24"/>
          <w:lang w:val="pt-BR" w:eastAsia="en-US"/>
        </w:rPr>
        <w:t>quando comparado aos mais diversos agentes desestabilizadores, tais como a</w:t>
      </w:r>
      <w:r w:rsidR="00F82E4B">
        <w:rPr>
          <w:noProof/>
          <w:szCs w:val="24"/>
          <w:lang w:val="pt-BR" w:eastAsia="en-US"/>
        </w:rPr>
        <w:t xml:space="preserve"> precipitação ou a topografia.</w:t>
      </w:r>
    </w:p>
    <w:p w14:paraId="1D73A4B6" w14:textId="3CE3171E" w:rsidR="00F82E4B" w:rsidRDefault="00F82E4B" w:rsidP="00805184">
      <w:pPr>
        <w:rPr>
          <w:noProof/>
          <w:szCs w:val="24"/>
          <w:lang w:val="pt-BR" w:eastAsia="en-US"/>
        </w:rPr>
      </w:pPr>
      <w:r w:rsidRPr="00F82E4B">
        <w:rPr>
          <w:noProof/>
          <w:szCs w:val="24"/>
          <w:lang w:val="pt-BR" w:eastAsia="en-US"/>
        </w:rPr>
        <w:t>Há vários métodos existentes que tentam prever estas instabilidades, tais como SHALSTAB, SINMAP ou TRIGRS. Com base nos mapas resultantes destes métodos, os tomadores de decisão podem planejar de forma ideal onde expandir o território, onde alocar uma população de baixa renda, ou intervir para estabilizar uma encosta pronta para o colapso.</w:t>
      </w:r>
      <w:r w:rsidR="00D70129">
        <w:rPr>
          <w:noProof/>
          <w:szCs w:val="24"/>
          <w:lang w:val="pt-BR" w:eastAsia="en-US"/>
        </w:rPr>
        <w:t xml:space="preserve"> Porém uma grande dificuldade para estes tomadores de desição é o fato de muitas vezes não haver </w:t>
      </w:r>
      <w:r w:rsidR="00D70129">
        <w:rPr>
          <w:noProof/>
          <w:szCs w:val="24"/>
          <w:lang w:val="pt-BR" w:eastAsia="en-US"/>
        </w:rPr>
        <w:lastRenderedPageBreak/>
        <w:t>mapeamentos confiáveis e não haver a possibilidade de ir a campo fazer amostragens do solo, ou ter pessoal capacitado para executar as análises.</w:t>
      </w:r>
    </w:p>
    <w:p w14:paraId="52FA0E31" w14:textId="3155DBA5" w:rsidR="00F82E4B" w:rsidRDefault="00F82E4B" w:rsidP="00805184">
      <w:pPr>
        <w:rPr>
          <w:noProof/>
          <w:szCs w:val="24"/>
          <w:lang w:val="pt-BR" w:eastAsia="en-US"/>
        </w:rPr>
      </w:pPr>
      <w:r w:rsidRPr="00F82E4B">
        <w:rPr>
          <w:noProof/>
          <w:szCs w:val="24"/>
          <w:lang w:val="pt-BR" w:eastAsia="en-US"/>
        </w:rPr>
        <w:t xml:space="preserve">Neste documento </w:t>
      </w:r>
      <w:r w:rsidR="00705AB2">
        <w:rPr>
          <w:noProof/>
          <w:szCs w:val="24"/>
          <w:lang w:val="pt-BR" w:eastAsia="en-US"/>
        </w:rPr>
        <w:t>é proposta</w:t>
      </w:r>
      <w:r w:rsidRPr="00F82E4B">
        <w:rPr>
          <w:noProof/>
          <w:szCs w:val="24"/>
          <w:lang w:val="pt-BR" w:eastAsia="en-US"/>
        </w:rPr>
        <w:t xml:space="preserve"> a metodologia </w:t>
      </w:r>
      <w:r>
        <w:rPr>
          <w:noProof/>
          <w:szCs w:val="24"/>
          <w:lang w:val="pt-BR" w:eastAsia="en-US"/>
        </w:rPr>
        <w:t xml:space="preserve">Monte </w:t>
      </w:r>
      <w:r w:rsidRPr="00F82E4B">
        <w:rPr>
          <w:noProof/>
          <w:szCs w:val="24"/>
          <w:lang w:val="pt-BR" w:eastAsia="en-US"/>
        </w:rPr>
        <w:t xml:space="preserve">Carlo SHALSTAB, baseada no modelo SHALSTAB, a fim de acessar a probabilidade de ruptura da encosta. A metodologia aplica o método Monte Carlo para variar aleatoriamente os parâmetros de resistência ao cisalhamento, profundidade do solo e condutividade hidráulica </w:t>
      </w:r>
      <w:r w:rsidR="005B0A0F">
        <w:rPr>
          <w:noProof/>
          <w:szCs w:val="24"/>
          <w:lang w:val="pt-BR" w:eastAsia="en-US"/>
        </w:rPr>
        <w:t>utilizando</w:t>
      </w:r>
      <w:r w:rsidRPr="00F82E4B">
        <w:rPr>
          <w:noProof/>
          <w:szCs w:val="24"/>
          <w:lang w:val="pt-BR" w:eastAsia="en-US"/>
        </w:rPr>
        <w:t xml:space="preserve"> funções de densidade de probabilidade (PDF), criados a partir do desvio padrão e das médias das amostras. Cada iteração no processo de cálculo do modelo SHALSTAB seleciona um valor aleatório das distribuições para povoar as equações. Ao final de uma quantidade definida de iterações, cada elemento da matriz que compõe a área de estudo terá uma distribuição de estabilidade SHALSTAB, a partir da qual a probabilidade de instabilidade</w:t>
      </w:r>
      <w:r>
        <w:rPr>
          <w:noProof/>
          <w:szCs w:val="24"/>
          <w:lang w:val="pt-BR" w:eastAsia="en-US"/>
        </w:rPr>
        <w:t xml:space="preserve"> SHALSTAB pode ser calculada.</w:t>
      </w:r>
      <w:r w:rsidR="00705AB2">
        <w:rPr>
          <w:noProof/>
          <w:szCs w:val="24"/>
          <w:lang w:val="pt-BR" w:eastAsia="en-US"/>
        </w:rPr>
        <w:t xml:space="preserve"> O intui</w:t>
      </w:r>
      <w:r w:rsidR="00D70129">
        <w:rPr>
          <w:noProof/>
          <w:szCs w:val="24"/>
          <w:lang w:val="pt-BR" w:eastAsia="en-US"/>
        </w:rPr>
        <w:t>to deste artigo é demonstrar a robustez deste método apenas com a utilização de dados adquiridos através de pesquisa bibliográfica p</w:t>
      </w:r>
      <w:r w:rsidR="00705AB2">
        <w:rPr>
          <w:noProof/>
          <w:szCs w:val="24"/>
          <w:lang w:val="pt-BR" w:eastAsia="en-US"/>
        </w:rPr>
        <w:t>ara unidades geotécnicas sem</w:t>
      </w:r>
      <w:r w:rsidR="00D70129">
        <w:rPr>
          <w:noProof/>
          <w:szCs w:val="24"/>
          <w:lang w:val="pt-BR" w:eastAsia="en-US"/>
        </w:rPr>
        <w:t>elhantes às encontradas na área de estudo.</w:t>
      </w:r>
    </w:p>
    <w:p w14:paraId="4031BFCD" w14:textId="2412DD34" w:rsidR="00805184" w:rsidRPr="0049479C" w:rsidRDefault="005B0A0F" w:rsidP="0099024D">
      <w:pPr>
        <w:pStyle w:val="Subttulo"/>
        <w:ind w:left="357" w:hanging="357"/>
      </w:pPr>
      <w:r>
        <w:t>A incerteza nos parâmetros geotécnicos e avaliação dos movimentos</w:t>
      </w:r>
    </w:p>
    <w:p w14:paraId="0EF3E32F" w14:textId="77777777" w:rsidR="000D5D66" w:rsidRDefault="005B0A0F" w:rsidP="00B67D97">
      <w:pPr>
        <w:rPr>
          <w:lang w:val="pt-BR"/>
        </w:rPr>
      </w:pPr>
      <w:r w:rsidRPr="005B0A0F">
        <w:rPr>
          <w:lang w:val="pt-BR"/>
        </w:rPr>
        <w:t xml:space="preserve">A incerteza em </w:t>
      </w:r>
      <w:proofErr w:type="spellStart"/>
      <w:r w:rsidRPr="005B0A0F">
        <w:rPr>
          <w:lang w:val="pt-BR"/>
        </w:rPr>
        <w:t>geotecnia</w:t>
      </w:r>
      <w:proofErr w:type="spellEnd"/>
      <w:r w:rsidRPr="005B0A0F">
        <w:rPr>
          <w:lang w:val="pt-BR"/>
        </w:rPr>
        <w:t xml:space="preserve"> ou, nos parâmetros usados nas simulações, está principalmente relacionada à variabilidade espacial real dos parâmetros no solo. Em um terreno, por maior ou menor que seja, nunca será possível determinar todos os pontos de amostragem possíveis existentes, pois a variabilidade do solo se comporta de forma contínua.</w:t>
      </w:r>
    </w:p>
    <w:p w14:paraId="66833C1C" w14:textId="0E0E665B" w:rsidR="000D5D66" w:rsidRDefault="005B0A0F" w:rsidP="00B67D97">
      <w:pPr>
        <w:rPr>
          <w:lang w:val="pt-BR"/>
        </w:rPr>
      </w:pPr>
      <w:r w:rsidRPr="005B0A0F">
        <w:rPr>
          <w:lang w:val="pt-BR"/>
        </w:rPr>
        <w:t xml:space="preserve">As propriedades físicas podem ser medidas com relativa facilidade em laboratório, e uma pequena variação em seus valores não modifica substancialmente o comportamento e equilíbrio dos solos. Entretanto, deve-se levar em conta que </w:t>
      </w:r>
      <w:r w:rsidR="00705AB2">
        <w:rPr>
          <w:lang w:val="pt-BR"/>
        </w:rPr>
        <w:t>estas variáveis</w:t>
      </w:r>
      <w:r w:rsidRPr="005B0A0F">
        <w:rPr>
          <w:lang w:val="pt-BR"/>
        </w:rPr>
        <w:t xml:space="preserve"> podem </w:t>
      </w:r>
      <w:r w:rsidR="00705AB2" w:rsidRPr="00705AB2">
        <w:rPr>
          <w:lang w:val="pt-BR"/>
        </w:rPr>
        <w:t>apresentar alterações significativas</w:t>
      </w:r>
      <w:r w:rsidRPr="005B0A0F">
        <w:rPr>
          <w:lang w:val="pt-BR"/>
        </w:rPr>
        <w:t xml:space="preserve"> dependendo das condições externas, como, por exemplo, a quantidade de chuvas, ocupação antropogênica, etc. Da mesma forma, as propriedades mecânicas podem variar sensivelmente com o tempo, o método de análise e as condições externas (Fiori, 201</w:t>
      </w:r>
      <w:r w:rsidR="007A5AA8">
        <w:rPr>
          <w:lang w:val="pt-BR"/>
        </w:rPr>
        <w:t>5</w:t>
      </w:r>
      <w:r w:rsidRPr="005B0A0F">
        <w:rPr>
          <w:lang w:val="pt-BR"/>
        </w:rPr>
        <w:t>).</w:t>
      </w:r>
    </w:p>
    <w:p w14:paraId="7746ACB9" w14:textId="3D1572E1" w:rsidR="000D5D66" w:rsidRDefault="005B0A0F" w:rsidP="00B67D97">
      <w:pPr>
        <w:rPr>
          <w:lang w:val="pt-BR"/>
        </w:rPr>
      </w:pPr>
      <w:r w:rsidRPr="005B0A0F">
        <w:rPr>
          <w:lang w:val="pt-BR"/>
        </w:rPr>
        <w:t>O grau de incerteza é condicionado por vários fatores, tais como o tempo e os recursos financeiros para a coleta de dados, o tamanho da área de estudo, a experiência de quem está analisando o local e a existência e credibilidade de mapas pré-existentes para condicionar as análises. Com base nestes fatores, pode-se ver que o grau de incerteza é uma função tanto das limitações dos dados quanto das interpretaçõ</w:t>
      </w:r>
      <w:r w:rsidR="000D5D66">
        <w:rPr>
          <w:lang w:val="pt-BR"/>
        </w:rPr>
        <w:t xml:space="preserve">es subjetivas (Corominas </w:t>
      </w:r>
      <w:r w:rsidR="000D5D66" w:rsidRPr="000D5D66">
        <w:rPr>
          <w:i/>
          <w:lang w:val="pt-BR"/>
        </w:rPr>
        <w:t>et al</w:t>
      </w:r>
      <w:r w:rsidR="00705AB2">
        <w:rPr>
          <w:i/>
          <w:lang w:val="pt-BR"/>
        </w:rPr>
        <w:t>.</w:t>
      </w:r>
      <w:r w:rsidR="004A7CAC">
        <w:rPr>
          <w:lang w:val="pt-BR"/>
        </w:rPr>
        <w:t>,</w:t>
      </w:r>
      <w:r w:rsidRPr="005B0A0F">
        <w:rPr>
          <w:lang w:val="pt-BR"/>
        </w:rPr>
        <w:t xml:space="preserve"> 2011).</w:t>
      </w:r>
    </w:p>
    <w:p w14:paraId="0A3E1298" w14:textId="7AE50670" w:rsidR="000D5D66" w:rsidRDefault="005B0A0F" w:rsidP="00B67D97">
      <w:pPr>
        <w:rPr>
          <w:lang w:val="pt-BR"/>
        </w:rPr>
      </w:pPr>
      <w:r w:rsidRPr="005B0A0F">
        <w:rPr>
          <w:lang w:val="pt-BR"/>
        </w:rPr>
        <w:t xml:space="preserve">Alguns dos fatores com maior grau de incerteza são variabilidade espacial, informações geotécnicas detalhadas e também profundidade do solo, nível piezométrico, estrutura rochosa e aceleração sísmica, informações que só podem ser adquiridas com precisão para </w:t>
      </w:r>
      <w:r w:rsidR="000D5D66">
        <w:rPr>
          <w:lang w:val="pt-BR"/>
        </w:rPr>
        <w:t xml:space="preserve">pequenas áreas (Corominas </w:t>
      </w:r>
      <w:r w:rsidR="000D5D66" w:rsidRPr="000D5D66">
        <w:rPr>
          <w:i/>
          <w:lang w:val="pt-BR"/>
        </w:rPr>
        <w:t>et al</w:t>
      </w:r>
      <w:r w:rsidR="00705AB2">
        <w:rPr>
          <w:i/>
          <w:lang w:val="pt-BR"/>
        </w:rPr>
        <w:t>.</w:t>
      </w:r>
      <w:r w:rsidRPr="005B0A0F">
        <w:rPr>
          <w:lang w:val="pt-BR"/>
        </w:rPr>
        <w:t>, 2011).</w:t>
      </w:r>
    </w:p>
    <w:p w14:paraId="1504C531" w14:textId="271BE829" w:rsidR="009B2EF9" w:rsidRDefault="005B0A0F" w:rsidP="00B67D97">
      <w:pPr>
        <w:rPr>
          <w:lang w:val="pt-BR"/>
        </w:rPr>
      </w:pPr>
      <w:r w:rsidRPr="005B0A0F">
        <w:rPr>
          <w:lang w:val="pt-BR"/>
        </w:rPr>
        <w:t xml:space="preserve">Quanto aos parâmetros de entrada nos modelos, por exemplo, dados de resistência ao cisalhamento, Costa (2005) discute sua dispersão em torno da média, composta de variabilidade espacial inerente e erros aleatórios de medida. Outro fator importante de incerteza é o erro sistemático associado ao desvio da tendência média observada em relação ao valor real desconhecido. Este erro sistemático é dividido em dois tipos, o erro estatístico na média </w:t>
      </w:r>
      <w:r w:rsidRPr="005B0A0F">
        <w:rPr>
          <w:lang w:val="pt-BR"/>
        </w:rPr>
        <w:lastRenderedPageBreak/>
        <w:t>(tendência), devido ao tamanho limitado da amostra, e o viés, quando a propriedade medida está sobre ou subestimada uniformemente em todos os pontos de amostrados.</w:t>
      </w:r>
    </w:p>
    <w:p w14:paraId="730D92D5" w14:textId="171463A1" w:rsidR="00B63A35" w:rsidRPr="001151BF" w:rsidRDefault="001151BF" w:rsidP="0099024D">
      <w:pPr>
        <w:spacing w:before="240"/>
        <w:ind w:left="357" w:firstLine="0"/>
        <w:rPr>
          <w:b/>
          <w:szCs w:val="24"/>
          <w:lang w:val="pt-BR"/>
        </w:rPr>
      </w:pPr>
      <w:r>
        <w:rPr>
          <w:b/>
          <w:szCs w:val="24"/>
          <w:lang w:val="pt-BR"/>
        </w:rPr>
        <w:t>2.</w:t>
      </w:r>
      <w:r>
        <w:rPr>
          <w:b/>
          <w:szCs w:val="24"/>
          <w:lang w:val="pt-BR"/>
        </w:rPr>
        <w:tab/>
      </w:r>
      <w:r w:rsidR="009A75F4">
        <w:rPr>
          <w:b/>
          <w:szCs w:val="24"/>
          <w:lang w:val="pt-BR"/>
        </w:rPr>
        <w:t>Revisão bibliográfica</w:t>
      </w:r>
    </w:p>
    <w:p w14:paraId="6E5A4F14" w14:textId="13934F06" w:rsidR="006815D5" w:rsidRPr="0049479C" w:rsidRDefault="001151BF" w:rsidP="006815D5">
      <w:pPr>
        <w:pStyle w:val="Subttulo"/>
        <w:numPr>
          <w:ilvl w:val="1"/>
          <w:numId w:val="13"/>
        </w:numPr>
      </w:pPr>
      <w:r>
        <w:t>Integração de modelo hidrológico e encosta infinita: O SHALSTAB</w:t>
      </w:r>
    </w:p>
    <w:p w14:paraId="3A7E4784" w14:textId="79B6A574" w:rsidR="00B63A35" w:rsidRDefault="001151BF" w:rsidP="00B67D97">
      <w:pPr>
        <w:rPr>
          <w:lang w:val="pt-BR"/>
        </w:rPr>
      </w:pPr>
      <w:r>
        <w:rPr>
          <w:lang w:val="pt-BR"/>
        </w:rPr>
        <w:t xml:space="preserve">A teoria da encosta infinita se está fundamentada na lei de </w:t>
      </w:r>
      <w:proofErr w:type="spellStart"/>
      <w:r>
        <w:rPr>
          <w:lang w:val="pt-BR"/>
        </w:rPr>
        <w:t>Mohr</w:t>
      </w:r>
      <w:proofErr w:type="spellEnd"/>
      <w:r>
        <w:rPr>
          <w:lang w:val="pt-BR"/>
        </w:rPr>
        <w:t xml:space="preserve">-Coulomb e considera uma extensão infinita de solo abaixo de uma superfície declivosa, onde a percolação de água ocorre paralela à superfície. </w:t>
      </w:r>
    </w:p>
    <w:p w14:paraId="6EF64BD9" w14:textId="255F201C" w:rsidR="001151BF" w:rsidRDefault="001151BF" w:rsidP="00B67D97">
      <w:pPr>
        <w:rPr>
          <w:lang w:val="pt-BR"/>
        </w:rPr>
      </w:pPr>
      <w:r>
        <w:rPr>
          <w:lang w:val="pt-BR"/>
        </w:rPr>
        <w:t xml:space="preserve">O modelo SHALSTAB é expresso pela coluna saturada do solo, portanto ao levar em consideração a lei de </w:t>
      </w:r>
      <w:proofErr w:type="spellStart"/>
      <w:r>
        <w:rPr>
          <w:lang w:val="pt-BR"/>
        </w:rPr>
        <w:t>Mohr</w:t>
      </w:r>
      <w:proofErr w:type="spellEnd"/>
      <w:r>
        <w:rPr>
          <w:lang w:val="pt-BR"/>
        </w:rPr>
        <w:t>-Coulomb e relações matemáticas relativas ao modelo de encosta infinita define-se a relação de interesse como uma função da altura da coluna de água (h) e a profundidade do solo (z), demonstrada na Equação 1.</w:t>
      </w:r>
    </w:p>
    <w:tbl>
      <w:tblPr>
        <w:tblW w:w="0" w:type="auto"/>
        <w:tblLook w:val="04A0" w:firstRow="1" w:lastRow="0" w:firstColumn="1" w:lastColumn="0" w:noHBand="0" w:noVBand="1"/>
      </w:tblPr>
      <w:tblGrid>
        <w:gridCol w:w="8075"/>
        <w:gridCol w:w="780"/>
      </w:tblGrid>
      <w:tr w:rsidR="001151BF" w:rsidRPr="0049479C" w14:paraId="7356F5EB" w14:textId="77777777" w:rsidTr="00D70129">
        <w:tc>
          <w:tcPr>
            <w:tcW w:w="8075" w:type="dxa"/>
            <w:shd w:val="clear" w:color="auto" w:fill="auto"/>
          </w:tcPr>
          <w:p w14:paraId="4A4EBBB8" w14:textId="34BF80F6" w:rsidR="001151BF" w:rsidRPr="002A3CB7" w:rsidRDefault="00811EC5" w:rsidP="00D70129">
            <w:pPr>
              <w:rPr>
                <w:szCs w:val="24"/>
              </w:rPr>
            </w:pPr>
            <m:oMathPara>
              <m:oMathParaPr>
                <m:jc m:val="left"/>
              </m:oMathParaPr>
              <m:oMath>
                <m:f>
                  <m:fPr>
                    <m:ctrlPr>
                      <w:rPr>
                        <w:rFonts w:ascii="Cambria Math" w:eastAsia="Calibri" w:hAnsi="Cambria Math"/>
                        <w:i/>
                        <w:lang w:eastAsia="en-US"/>
                      </w:rPr>
                    </m:ctrlPr>
                  </m:fPr>
                  <m:num>
                    <m:r>
                      <w:rPr>
                        <w:rFonts w:ascii="Cambria Math" w:hAnsi="Cambria Math"/>
                        <w:lang w:eastAsia="en-US"/>
                      </w:rPr>
                      <m:t>h</m:t>
                    </m:r>
                  </m:num>
                  <m:den>
                    <m:r>
                      <w:rPr>
                        <w:rFonts w:ascii="Cambria Math" w:hAnsi="Cambria Math"/>
                        <w:lang w:eastAsia="en-US"/>
                      </w:rPr>
                      <m:t>z</m:t>
                    </m:r>
                  </m:den>
                </m:f>
                <m:r>
                  <w:rPr>
                    <w:rFonts w:ascii="Cambria Math" w:eastAsia="Calibri" w:hAnsi="Cambria Math"/>
                    <w:lang w:eastAsia="en-US"/>
                  </w:rPr>
                  <m:t>=</m:t>
                </m:r>
                <m:f>
                  <m:fPr>
                    <m:ctrlPr>
                      <w:rPr>
                        <w:rFonts w:ascii="Cambria Math" w:eastAsia="Calibri" w:hAnsi="Cambria Math"/>
                        <w:i/>
                        <w:lang w:eastAsia="en-US"/>
                      </w:rPr>
                    </m:ctrlPr>
                  </m:fPr>
                  <m:num>
                    <m:r>
                      <w:rPr>
                        <w:rFonts w:ascii="Cambria Math" w:eastAsia="Calibri" w:hAnsi="Cambria Math"/>
                        <w:lang w:eastAsia="en-US"/>
                      </w:rPr>
                      <m:t>c</m:t>
                    </m:r>
                  </m:num>
                  <m:den>
                    <m:sSub>
                      <m:sSubPr>
                        <m:ctrlPr>
                          <w:rPr>
                            <w:rFonts w:ascii="Cambria Math" w:hAnsi="Cambria Math"/>
                            <w:i/>
                          </w:rPr>
                        </m:ctrlPr>
                      </m:sSubPr>
                      <m:e>
                        <m:r>
                          <w:rPr>
                            <w:rFonts w:ascii="Cambria Math" w:hAnsi="Cambria Math"/>
                          </w:rPr>
                          <m:t xml:space="preserve"> ρ</m:t>
                        </m:r>
                      </m:e>
                      <m:sub>
                        <m:r>
                          <w:rPr>
                            <w:rFonts w:ascii="Cambria Math" w:hAnsi="Cambria Math"/>
                          </w:rPr>
                          <m:t>a</m:t>
                        </m:r>
                      </m:sub>
                    </m:sSub>
                    <m:r>
                      <w:rPr>
                        <w:rFonts w:ascii="Cambria Math" w:hAnsi="Cambria Math"/>
                      </w:rPr>
                      <m:t xml:space="preserve"> . g . z . </m:t>
                    </m:r>
                    <m:func>
                      <m:funcPr>
                        <m:ctrlPr>
                          <w:rPr>
                            <w:rFonts w:ascii="Cambria Math" w:hAnsi="Cambria Math"/>
                            <w:i/>
                            <w:szCs w:val="24"/>
                            <w:shd w:val="clear" w:color="auto" w:fill="FFFFFF"/>
                          </w:rPr>
                        </m:ctrlPr>
                      </m:funcPr>
                      <m:fName>
                        <m:sSup>
                          <m:sSupPr>
                            <m:ctrlPr>
                              <w:rPr>
                                <w:rFonts w:ascii="Cambria Math" w:hAnsi="Cambria Math"/>
                                <w:szCs w:val="24"/>
                                <w:shd w:val="clear" w:color="auto" w:fill="FFFFFF"/>
                              </w:rPr>
                            </m:ctrlPr>
                          </m:sSupPr>
                          <m:e>
                            <m:r>
                              <m:rPr>
                                <m:sty m:val="p"/>
                              </m:rPr>
                              <w:rPr>
                                <w:rFonts w:ascii="Cambria Math" w:hAnsi="Cambria Math"/>
                                <w:szCs w:val="24"/>
                                <w:shd w:val="clear" w:color="auto" w:fill="FFFFFF"/>
                              </w:rPr>
                              <m:t>cos</m:t>
                            </m:r>
                          </m:e>
                          <m:sup>
                            <m:r>
                              <m:rPr>
                                <m:sty m:val="p"/>
                              </m:rPr>
                              <w:rPr>
                                <w:rFonts w:ascii="Cambria Math" w:hAnsi="Cambria Math"/>
                                <w:szCs w:val="24"/>
                                <w:shd w:val="clear" w:color="auto" w:fill="FFFFFF"/>
                              </w:rPr>
                              <m:t>2</m:t>
                            </m:r>
                          </m:sup>
                        </m:sSup>
                      </m:fName>
                      <m:e>
                        <m:r>
                          <w:rPr>
                            <w:rFonts w:ascii="Cambria Math" w:hAnsi="Cambria Math"/>
                          </w:rPr>
                          <m:t>θ</m:t>
                        </m:r>
                      </m:e>
                    </m:func>
                    <m:r>
                      <w:rPr>
                        <w:rFonts w:ascii="Cambria Math" w:hAnsi="Cambria Math"/>
                        <w:szCs w:val="24"/>
                        <w:shd w:val="clear" w:color="auto" w:fill="FFFFFF"/>
                      </w:rPr>
                      <m:t xml:space="preserve"> . </m:t>
                    </m:r>
                    <m:func>
                      <m:funcPr>
                        <m:ctrlPr>
                          <w:rPr>
                            <w:rFonts w:ascii="Cambria Math" w:hAnsi="Cambria Math"/>
                            <w:i/>
                            <w:szCs w:val="24"/>
                            <w:shd w:val="clear" w:color="auto" w:fill="FFFFFF"/>
                          </w:rPr>
                        </m:ctrlPr>
                      </m:funcPr>
                      <m:fName>
                        <m:r>
                          <m:rPr>
                            <m:sty m:val="p"/>
                          </m:rPr>
                          <w:rPr>
                            <w:rFonts w:ascii="Cambria Math" w:hAnsi="Cambria Math"/>
                            <w:szCs w:val="24"/>
                            <w:shd w:val="clear" w:color="auto" w:fill="FFFFFF"/>
                          </w:rPr>
                          <m:t>tan</m:t>
                        </m:r>
                      </m:fName>
                      <m:e>
                        <m:r>
                          <w:rPr>
                            <w:rFonts w:ascii="Cambria Math" w:hAnsi="Cambria Math"/>
                            <w:szCs w:val="24"/>
                          </w:rPr>
                          <m:t>ϕ</m:t>
                        </m:r>
                      </m:e>
                    </m:func>
                    <m:r>
                      <w:rPr>
                        <w:rFonts w:ascii="Cambria Math" w:hAnsi="Cambria Math"/>
                        <w:szCs w:val="24"/>
                        <w:shd w:val="clear" w:color="auto" w:fill="FFFFFF"/>
                      </w:rPr>
                      <m:t>)</m:t>
                    </m:r>
                  </m:den>
                </m:f>
                <m:r>
                  <w:rPr>
                    <w:rFonts w:ascii="Cambria Math" w:hAnsi="Cambria Math"/>
                    <w:lang w:eastAsia="en-US"/>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 xml:space="preserve"> ρ</m:t>
                        </m:r>
                      </m:e>
                      <m:sub>
                        <m:r>
                          <w:rPr>
                            <w:rFonts w:ascii="Cambria Math" w:hAnsi="Cambria Math"/>
                          </w:rPr>
                          <m:t>s</m:t>
                        </m:r>
                      </m:sub>
                    </m:sSub>
                  </m:num>
                  <m:den>
                    <m:sSub>
                      <m:sSubPr>
                        <m:ctrlPr>
                          <w:rPr>
                            <w:rFonts w:ascii="Cambria Math" w:hAnsi="Cambria Math"/>
                            <w:i/>
                          </w:rPr>
                        </m:ctrlPr>
                      </m:sSubPr>
                      <m:e>
                        <m:r>
                          <w:rPr>
                            <w:rFonts w:ascii="Cambria Math" w:hAnsi="Cambria Math"/>
                          </w:rPr>
                          <m:t xml:space="preserve"> ρ</m:t>
                        </m:r>
                      </m:e>
                      <m:sub>
                        <m:r>
                          <w:rPr>
                            <w:rFonts w:ascii="Cambria Math" w:hAnsi="Cambria Math"/>
                          </w:rPr>
                          <m:t>a</m:t>
                        </m:r>
                      </m:sub>
                    </m:sSub>
                  </m:den>
                </m:f>
                <m:r>
                  <w:rPr>
                    <w:rFonts w:ascii="Cambria Math" w:hAnsi="Cambria Math"/>
                  </w:rPr>
                  <m:t xml:space="preserve"> . </m:t>
                </m:r>
                <m:d>
                  <m:dPr>
                    <m:ctrlPr>
                      <w:rPr>
                        <w:rFonts w:ascii="Cambria Math" w:hAnsi="Cambria Math"/>
                        <w:i/>
                      </w:rPr>
                    </m:ctrlPr>
                  </m:dPr>
                  <m:e>
                    <m:r>
                      <w:rPr>
                        <w:rFonts w:ascii="Cambria Math" w:hAnsi="Cambria Math"/>
                      </w:rPr>
                      <m:t xml:space="preserve">1- </m:t>
                    </m:r>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tan</m:t>
                            </m:r>
                          </m:fName>
                          <m:e>
                            <m:r>
                              <w:rPr>
                                <w:rFonts w:ascii="Cambria Math" w:hAnsi="Cambria Math"/>
                              </w:rPr>
                              <m:t>θ</m:t>
                            </m:r>
                          </m:e>
                        </m:func>
                      </m:num>
                      <m:den>
                        <m:r>
                          <w:rPr>
                            <w:rFonts w:ascii="Cambria Math" w:hAnsi="Cambria Math"/>
                            <w:szCs w:val="24"/>
                            <w:shd w:val="clear" w:color="auto" w:fill="FFFFFF"/>
                          </w:rPr>
                          <m:t xml:space="preserve"> </m:t>
                        </m:r>
                        <m:func>
                          <m:funcPr>
                            <m:ctrlPr>
                              <w:rPr>
                                <w:rFonts w:ascii="Cambria Math" w:hAnsi="Cambria Math"/>
                                <w:i/>
                                <w:szCs w:val="24"/>
                                <w:shd w:val="clear" w:color="auto" w:fill="FFFFFF"/>
                              </w:rPr>
                            </m:ctrlPr>
                          </m:funcPr>
                          <m:fName>
                            <m:r>
                              <m:rPr>
                                <m:sty m:val="p"/>
                              </m:rPr>
                              <w:rPr>
                                <w:rFonts w:ascii="Cambria Math" w:hAnsi="Cambria Math"/>
                                <w:szCs w:val="24"/>
                                <w:shd w:val="clear" w:color="auto" w:fill="FFFFFF"/>
                              </w:rPr>
                              <m:t>tan</m:t>
                            </m:r>
                          </m:fName>
                          <m:e>
                            <m:r>
                              <w:rPr>
                                <w:rFonts w:ascii="Cambria Math" w:hAnsi="Cambria Math"/>
                                <w:szCs w:val="24"/>
                              </w:rPr>
                              <m:t>ϕ</m:t>
                            </m:r>
                          </m:e>
                        </m:func>
                      </m:den>
                    </m:f>
                  </m:e>
                </m:d>
              </m:oMath>
            </m:oMathPara>
          </w:p>
        </w:tc>
        <w:tc>
          <w:tcPr>
            <w:tcW w:w="510" w:type="dxa"/>
            <w:shd w:val="clear" w:color="auto" w:fill="auto"/>
            <w:vAlign w:val="center"/>
          </w:tcPr>
          <w:p w14:paraId="49844BA6" w14:textId="77777777" w:rsidR="001151BF" w:rsidRPr="0049479C" w:rsidRDefault="001151BF" w:rsidP="00D70129">
            <w:pPr>
              <w:jc w:val="right"/>
              <w:rPr>
                <w:szCs w:val="24"/>
              </w:rPr>
            </w:pPr>
            <w:r w:rsidRPr="0049479C">
              <w:rPr>
                <w:szCs w:val="24"/>
              </w:rPr>
              <w:t>(1)</w:t>
            </w:r>
          </w:p>
        </w:tc>
      </w:tr>
      <w:tr w:rsidR="001151BF" w:rsidRPr="00871CA2" w14:paraId="48F5D5EE" w14:textId="77777777" w:rsidTr="00D70129">
        <w:tc>
          <w:tcPr>
            <w:tcW w:w="8075" w:type="dxa"/>
            <w:shd w:val="clear" w:color="auto" w:fill="auto"/>
          </w:tcPr>
          <w:p w14:paraId="6A2537AC" w14:textId="06E4CAFA" w:rsidR="001151BF" w:rsidRPr="00663953" w:rsidRDefault="001151BF" w:rsidP="00D70129">
            <w:pPr>
              <w:rPr>
                <w:szCs w:val="24"/>
                <w:lang w:val="pt-BR"/>
              </w:rPr>
            </w:pPr>
            <w:r w:rsidRPr="00E94C7B">
              <w:rPr>
                <w:szCs w:val="24"/>
                <w:lang w:val="pt-BR"/>
              </w:rPr>
              <w:t xml:space="preserve">Sendo: </w:t>
            </w:r>
            <m:oMath>
              <m:sSub>
                <m:sSubPr>
                  <m:ctrlPr>
                    <w:rPr>
                      <w:rFonts w:ascii="Cambria Math" w:hAnsi="Cambria Math"/>
                      <w:i/>
                    </w:rPr>
                  </m:ctrlPr>
                </m:sSubPr>
                <m:e>
                  <m:r>
                    <w:rPr>
                      <w:rFonts w:ascii="Cambria Math" w:hAnsi="Cambria Math"/>
                      <w:lang w:val="pt-BR"/>
                    </w:rPr>
                    <m:t xml:space="preserve"> </m:t>
                  </m:r>
                  <m:r>
                    <w:rPr>
                      <w:rFonts w:ascii="Cambria Math" w:hAnsi="Cambria Math"/>
                    </w:rPr>
                    <m:t>ρ</m:t>
                  </m:r>
                </m:e>
                <m:sub>
                  <m:r>
                    <w:rPr>
                      <w:rFonts w:ascii="Cambria Math" w:hAnsi="Cambria Math"/>
                    </w:rPr>
                    <m:t>s</m:t>
                  </m:r>
                </m:sub>
              </m:sSub>
            </m:oMath>
            <w:r w:rsidRPr="00E94C7B">
              <w:rPr>
                <w:szCs w:val="24"/>
                <w:lang w:val="pt-BR"/>
              </w:rPr>
              <w:t xml:space="preserve"> = </w:t>
            </w:r>
            <w:r w:rsidR="00663953">
              <w:rPr>
                <w:szCs w:val="24"/>
                <w:lang w:val="pt-BR"/>
              </w:rPr>
              <w:t>Peso específico do solo (kg/m³)</w:t>
            </w:r>
            <w:r>
              <w:rPr>
                <w:szCs w:val="24"/>
                <w:lang w:val="pt-BR"/>
              </w:rPr>
              <w:t>;</w:t>
            </w:r>
            <w:r w:rsidR="00663953">
              <w:rPr>
                <w:szCs w:val="24"/>
                <w:lang w:val="pt-BR"/>
              </w:rPr>
              <w:t xml:space="preserve"> g = Gravidade (m/s²); </w:t>
            </w:r>
            <w:r w:rsidR="00663953" w:rsidRPr="000510ED">
              <w:rPr>
                <w:lang w:eastAsia="en-US"/>
              </w:rPr>
              <w:t>θ</w:t>
            </w:r>
            <w:r w:rsidR="00663953" w:rsidRPr="00663953">
              <w:rPr>
                <w:lang w:val="pt-BR" w:eastAsia="en-US"/>
              </w:rPr>
              <w:t xml:space="preserve"> = Declividade </w:t>
            </w:r>
            <w:r w:rsidR="00663953">
              <w:rPr>
                <w:lang w:val="pt-BR" w:eastAsia="en-US"/>
              </w:rPr>
              <w:t>(°);</w:t>
            </w:r>
            <m:oMath>
              <m:sSub>
                <m:sSubPr>
                  <m:ctrlPr>
                    <w:rPr>
                      <w:rFonts w:ascii="Cambria Math" w:hAnsi="Cambria Math"/>
                      <w:i/>
                    </w:rPr>
                  </m:ctrlPr>
                </m:sSubPr>
                <m:e>
                  <m:r>
                    <w:rPr>
                      <w:rFonts w:ascii="Cambria Math" w:hAnsi="Cambria Math"/>
                      <w:lang w:val="pt-BR"/>
                    </w:rPr>
                    <m:t xml:space="preserve"> </m:t>
                  </m:r>
                  <m:r>
                    <w:rPr>
                      <w:rFonts w:ascii="Cambria Math" w:hAnsi="Cambria Math"/>
                    </w:rPr>
                    <m:t>ρ</m:t>
                  </m:r>
                </m:e>
                <m:sub>
                  <m:r>
                    <w:rPr>
                      <w:rFonts w:ascii="Cambria Math" w:hAnsi="Cambria Math"/>
                    </w:rPr>
                    <m:t>a</m:t>
                  </m:r>
                </m:sub>
              </m:sSub>
            </m:oMath>
            <w:r w:rsidR="00663953" w:rsidRPr="00663953">
              <w:rPr>
                <w:lang w:val="pt-BR"/>
              </w:rPr>
              <w:t xml:space="preserve"> = </w:t>
            </w:r>
            <w:r w:rsidR="00663953">
              <w:rPr>
                <w:szCs w:val="24"/>
                <w:lang w:val="pt-BR"/>
              </w:rPr>
              <w:t xml:space="preserve">Peso específico da água (kg/m³); c = Coesão (kPa); </w:t>
            </w:r>
            <m:oMath>
              <m:r>
                <w:rPr>
                  <w:rFonts w:ascii="Cambria Math" w:hAnsi="Cambria Math"/>
                  <w:szCs w:val="24"/>
                </w:rPr>
                <m:t>ϕ</m:t>
              </m:r>
            </m:oMath>
            <w:r w:rsidR="00663953" w:rsidRPr="00663953">
              <w:rPr>
                <w:szCs w:val="24"/>
                <w:lang w:val="pt-BR"/>
              </w:rPr>
              <w:t xml:space="preserve"> = </w:t>
            </w:r>
            <w:r w:rsidR="00663953">
              <w:rPr>
                <w:szCs w:val="24"/>
                <w:lang w:val="pt-BR"/>
              </w:rPr>
              <w:t>Ângulo de atrito interno (°)</w:t>
            </w:r>
          </w:p>
          <w:p w14:paraId="30D5B2B4" w14:textId="124B9810" w:rsidR="001151BF" w:rsidRPr="00E94C7B" w:rsidRDefault="001151BF" w:rsidP="00D70129">
            <w:pPr>
              <w:tabs>
                <w:tab w:val="left" w:pos="1500"/>
              </w:tabs>
              <w:rPr>
                <w:szCs w:val="24"/>
                <w:lang w:val="pt-BR"/>
              </w:rPr>
            </w:pPr>
          </w:p>
        </w:tc>
        <w:tc>
          <w:tcPr>
            <w:tcW w:w="510" w:type="dxa"/>
            <w:shd w:val="clear" w:color="auto" w:fill="auto"/>
            <w:vAlign w:val="center"/>
          </w:tcPr>
          <w:p w14:paraId="1135687A" w14:textId="77777777" w:rsidR="001151BF" w:rsidRPr="00E94C7B" w:rsidRDefault="001151BF" w:rsidP="00D70129">
            <w:pPr>
              <w:jc w:val="right"/>
              <w:rPr>
                <w:szCs w:val="24"/>
                <w:lang w:val="pt-BR"/>
              </w:rPr>
            </w:pPr>
          </w:p>
        </w:tc>
      </w:tr>
    </w:tbl>
    <w:p w14:paraId="4D5F8B1E" w14:textId="42795C6B" w:rsidR="001151BF" w:rsidRDefault="00CE56DF" w:rsidP="00B67D97">
      <w:pPr>
        <w:rPr>
          <w:lang w:val="pt-BR" w:eastAsia="en-US"/>
        </w:rPr>
      </w:pPr>
      <w:r>
        <w:rPr>
          <w:szCs w:val="24"/>
          <w:lang w:val="pt-BR"/>
        </w:rPr>
        <w:t xml:space="preserve">Da Equação 1 duas situações extremas podem ser geradas, a encosta pode ser incondicionalmente estável quando a razão </w:t>
      </w:r>
      <m:oMath>
        <m:f>
          <m:fPr>
            <m:ctrlPr>
              <w:rPr>
                <w:rFonts w:ascii="Cambria Math" w:eastAsia="Calibri" w:hAnsi="Cambria Math"/>
                <w:i/>
                <w:lang w:eastAsia="en-US"/>
              </w:rPr>
            </m:ctrlPr>
          </m:fPr>
          <m:num>
            <m:r>
              <w:rPr>
                <w:rFonts w:ascii="Cambria Math" w:hAnsi="Cambria Math"/>
                <w:lang w:val="pt-BR" w:eastAsia="en-US"/>
              </w:rPr>
              <m:t>h</m:t>
            </m:r>
          </m:num>
          <m:den>
            <m:r>
              <w:rPr>
                <w:rFonts w:ascii="Cambria Math" w:hAnsi="Cambria Math"/>
                <w:lang w:eastAsia="en-US"/>
              </w:rPr>
              <m:t>z</m:t>
            </m:r>
          </m:den>
        </m:f>
      </m:oMath>
      <w:r w:rsidRPr="00CE56DF">
        <w:rPr>
          <w:lang w:val="pt-BR" w:eastAsia="en-US"/>
        </w:rPr>
        <w:t xml:space="preserve"> for igual a 1, ou seja, a encosta </w:t>
      </w:r>
      <w:r>
        <w:rPr>
          <w:lang w:val="pt-BR" w:eastAsia="en-US"/>
        </w:rPr>
        <w:t xml:space="preserve">não é íngreme o suficiente para causar uma ruptura, mesmo que totalmente saturada. A segunda situação se dá quando a razão </w:t>
      </w:r>
      <m:oMath>
        <m:f>
          <m:fPr>
            <m:ctrlPr>
              <w:rPr>
                <w:rFonts w:ascii="Cambria Math" w:eastAsia="Calibri" w:hAnsi="Cambria Math"/>
                <w:i/>
                <w:lang w:eastAsia="en-US"/>
              </w:rPr>
            </m:ctrlPr>
          </m:fPr>
          <m:num>
            <m:r>
              <w:rPr>
                <w:rFonts w:ascii="Cambria Math" w:hAnsi="Cambria Math"/>
                <w:lang w:val="pt-BR" w:eastAsia="en-US"/>
              </w:rPr>
              <m:t>h</m:t>
            </m:r>
          </m:num>
          <m:den>
            <m:r>
              <w:rPr>
                <w:rFonts w:ascii="Cambria Math" w:hAnsi="Cambria Math"/>
                <w:lang w:eastAsia="en-US"/>
              </w:rPr>
              <m:t>z</m:t>
            </m:r>
          </m:den>
        </m:f>
      </m:oMath>
      <w:r w:rsidRPr="00CE56DF">
        <w:rPr>
          <w:lang w:val="pt-BR" w:eastAsia="en-US"/>
        </w:rPr>
        <w:t xml:space="preserve"> for igual a 0, gerando a condiç</w:t>
      </w:r>
      <w:r>
        <w:rPr>
          <w:lang w:val="pt-BR" w:eastAsia="en-US"/>
        </w:rPr>
        <w:t>ão incondicionalmente instável, ou seja, os parâmetros de resistência ao cisalhamento não são suficientes para compensar os efeitos da declividade.</w:t>
      </w:r>
    </w:p>
    <w:p w14:paraId="3FD1840A" w14:textId="7721B72A" w:rsidR="00AB174D" w:rsidRPr="00705AB2" w:rsidRDefault="00CE56DF" w:rsidP="00705AB2">
      <w:pPr>
        <w:rPr>
          <w:lang w:val="pt-BR" w:eastAsia="en-US"/>
        </w:rPr>
      </w:pPr>
      <w:r w:rsidRPr="00705AB2">
        <w:rPr>
          <w:lang w:val="pt-BR" w:eastAsia="en-US"/>
        </w:rPr>
        <w:t xml:space="preserve">O modelo hidrológico por sua vez é embasado nos princípios de </w:t>
      </w:r>
      <w:proofErr w:type="spellStart"/>
      <w:r w:rsidRPr="00705AB2">
        <w:rPr>
          <w:lang w:val="pt-BR" w:eastAsia="en-US"/>
        </w:rPr>
        <w:t>O'Loughlin</w:t>
      </w:r>
      <w:proofErr w:type="spellEnd"/>
      <w:r w:rsidRPr="00705AB2">
        <w:rPr>
          <w:lang w:val="pt-BR" w:eastAsia="en-US"/>
        </w:rPr>
        <w:t xml:space="preserve"> (1986), o qual assume um modelo de estado de recarga uniforme (TOPOG). Este modelo simula a varia</w:t>
      </w:r>
      <w:r w:rsidR="00AB174D" w:rsidRPr="00705AB2">
        <w:rPr>
          <w:lang w:val="pt-BR" w:eastAsia="en-US"/>
        </w:rPr>
        <w:t>ção da altura da coluna de água, definida como a camada de solo totalmente saturada. Outra particularidade do modelo é a consideração da condutividade hidráulica saturada (</w:t>
      </w:r>
      <m:oMath>
        <m:sSub>
          <m:sSubPr>
            <m:ctrlPr>
              <w:rPr>
                <w:rFonts w:ascii="Cambria Math" w:eastAsia="Calibri" w:hAnsi="Cambria Math"/>
                <w:i/>
                <w:lang w:eastAsia="en-US"/>
              </w:rPr>
            </m:ctrlPr>
          </m:sSubPr>
          <m:e>
            <m:r>
              <w:rPr>
                <w:rFonts w:ascii="Cambria Math" w:hAnsi="Cambria Math"/>
                <w:lang w:eastAsia="en-US"/>
              </w:rPr>
              <m:t>K</m:t>
            </m:r>
          </m:e>
          <m:sub>
            <m:r>
              <w:rPr>
                <w:rFonts w:ascii="Cambria Math" w:hAnsi="Cambria Math"/>
                <w:lang w:eastAsia="en-US"/>
              </w:rPr>
              <m:t>s</m:t>
            </m:r>
          </m:sub>
        </m:sSub>
      </m:oMath>
      <w:r w:rsidR="00AB174D" w:rsidRPr="00705AB2">
        <w:rPr>
          <w:lang w:val="pt-BR" w:eastAsia="en-US"/>
        </w:rPr>
        <w:t xml:space="preserve"> (m/d)) constante </w:t>
      </w:r>
      <w:r w:rsidRPr="00705AB2">
        <w:rPr>
          <w:lang w:val="pt-BR" w:eastAsia="en-US"/>
        </w:rPr>
        <w:t xml:space="preserve"> </w:t>
      </w:r>
      <w:r w:rsidR="00AB174D" w:rsidRPr="00705AB2">
        <w:rPr>
          <w:lang w:val="pt-BR" w:eastAsia="en-US"/>
        </w:rPr>
        <w:t xml:space="preserve">para a camada inteira de solo acima do leito rochoso. A formulação final do modelo hidrológico de estado uniforme considera a </w:t>
      </w:r>
      <m:oMath>
        <m:sSub>
          <m:sSubPr>
            <m:ctrlPr>
              <w:rPr>
                <w:rFonts w:ascii="Cambria Math" w:eastAsia="Calibri" w:hAnsi="Cambria Math"/>
                <w:i/>
                <w:lang w:eastAsia="en-US"/>
              </w:rPr>
            </m:ctrlPr>
          </m:sSubPr>
          <m:e>
            <m:r>
              <w:rPr>
                <w:rFonts w:ascii="Cambria Math" w:hAnsi="Cambria Math"/>
                <w:lang w:eastAsia="en-US"/>
              </w:rPr>
              <m:t>K</m:t>
            </m:r>
          </m:e>
          <m:sub>
            <m:r>
              <w:rPr>
                <w:rFonts w:ascii="Cambria Math" w:hAnsi="Cambria Math"/>
                <w:lang w:eastAsia="en-US"/>
              </w:rPr>
              <m:t>s</m:t>
            </m:r>
          </m:sub>
        </m:sSub>
      </m:oMath>
      <w:r w:rsidR="00AB174D" w:rsidRPr="00705AB2">
        <w:rPr>
          <w:lang w:val="pt-BR" w:eastAsia="en-US"/>
        </w:rPr>
        <w:t xml:space="preserve"> num parâmetro denominado transimissividade, que indica a quantidade de água que sairá do sistema solo. Está formulação é conhecida como umidade e está representada na Equação 2.</w:t>
      </w:r>
    </w:p>
    <w:tbl>
      <w:tblPr>
        <w:tblW w:w="0" w:type="auto"/>
        <w:tblLook w:val="04A0" w:firstRow="1" w:lastRow="0" w:firstColumn="1" w:lastColumn="0" w:noHBand="0" w:noVBand="1"/>
      </w:tblPr>
      <w:tblGrid>
        <w:gridCol w:w="8075"/>
        <w:gridCol w:w="780"/>
      </w:tblGrid>
      <w:tr w:rsidR="00AB174D" w:rsidRPr="0049479C" w14:paraId="63B53F76" w14:textId="77777777" w:rsidTr="00D70129">
        <w:tc>
          <w:tcPr>
            <w:tcW w:w="8075" w:type="dxa"/>
            <w:shd w:val="clear" w:color="auto" w:fill="auto"/>
          </w:tcPr>
          <w:p w14:paraId="063C478F" w14:textId="22DE4852" w:rsidR="00AB174D" w:rsidRPr="00AB174D" w:rsidRDefault="00AB174D" w:rsidP="00D70129">
            <w:pPr>
              <w:rPr>
                <w:szCs w:val="24"/>
                <w:lang w:val="pt-BR"/>
              </w:rPr>
            </w:pPr>
            <m:oMath>
              <m:r>
                <w:rPr>
                  <w:rFonts w:ascii="Cambria Math" w:hAnsi="Cambria Math"/>
                  <w:lang w:val="pt-BR"/>
                </w:rPr>
                <m:t xml:space="preserve">W = </m:t>
              </m:r>
              <m:f>
                <m:fPr>
                  <m:ctrlPr>
                    <w:rPr>
                      <w:rFonts w:ascii="Cambria Math" w:hAnsi="Cambria Math"/>
                      <w:i/>
                    </w:rPr>
                  </m:ctrlPr>
                </m:fPr>
                <m:num>
                  <m:r>
                    <w:rPr>
                      <w:rFonts w:ascii="Cambria Math" w:hAnsi="Cambria Math"/>
                      <w:lang w:val="pt-BR"/>
                    </w:rPr>
                    <m:t>h</m:t>
                  </m:r>
                </m:num>
                <m:den>
                  <m:r>
                    <w:rPr>
                      <w:rFonts w:ascii="Cambria Math" w:hAnsi="Cambria Math"/>
                    </w:rPr>
                    <m:t>z</m:t>
                  </m:r>
                </m:den>
              </m:f>
              <m:r>
                <w:rPr>
                  <w:rFonts w:ascii="Cambria Math" w:hAnsi="Cambria Math"/>
                  <w:lang w:val="pt-BR"/>
                </w:rPr>
                <m:t xml:space="preserve">= </m:t>
              </m:r>
              <m:f>
                <m:fPr>
                  <m:ctrlPr>
                    <w:rPr>
                      <w:rFonts w:ascii="Cambria Math" w:hAnsi="Cambria Math"/>
                      <w:i/>
                    </w:rPr>
                  </m:ctrlPr>
                </m:fPr>
                <m:num>
                  <m:r>
                    <w:rPr>
                      <w:rFonts w:ascii="Cambria Math" w:hAnsi="Cambria Math"/>
                    </w:rPr>
                    <m:t>q</m:t>
                  </m:r>
                </m:num>
                <m:den>
                  <m:r>
                    <w:rPr>
                      <w:rFonts w:ascii="Cambria Math" w:hAnsi="Cambria Math"/>
                    </w:rPr>
                    <m:t>T</m:t>
                  </m:r>
                </m:den>
              </m:f>
              <m:r>
                <w:rPr>
                  <w:rFonts w:ascii="Cambria Math" w:hAnsi="Cambria Math"/>
                  <w:lang w:val="pt-BR"/>
                </w:rPr>
                <m:t xml:space="preserve"> . </m:t>
              </m:r>
              <m:f>
                <m:fPr>
                  <m:ctrlPr>
                    <w:rPr>
                      <w:rFonts w:ascii="Cambria Math" w:hAnsi="Cambria Math"/>
                      <w:i/>
                    </w:rPr>
                  </m:ctrlPr>
                </m:fPr>
                <m:num>
                  <m:r>
                    <w:rPr>
                      <w:rFonts w:ascii="Cambria Math" w:hAnsi="Cambria Math"/>
                    </w:rPr>
                    <m:t>a</m:t>
                  </m:r>
                </m:num>
                <m:den>
                  <m:r>
                    <w:rPr>
                      <w:rFonts w:ascii="Cambria Math" w:hAnsi="Cambria Math"/>
                    </w:rPr>
                    <m:t>b</m:t>
                  </m:r>
                  <m:r>
                    <w:rPr>
                      <w:rFonts w:ascii="Cambria Math" w:hAnsi="Cambria Math"/>
                      <w:lang w:val="pt-BR"/>
                    </w:rPr>
                    <m:t xml:space="preserve"> . </m:t>
                  </m:r>
                  <m:func>
                    <m:funcPr>
                      <m:ctrlPr>
                        <w:rPr>
                          <w:rFonts w:ascii="Cambria Math" w:eastAsia="Calibri" w:hAnsi="Cambria Math"/>
                          <w:i/>
                          <w:lang w:eastAsia="en-US"/>
                        </w:rPr>
                      </m:ctrlPr>
                    </m:funcPr>
                    <m:fName>
                      <m:r>
                        <m:rPr>
                          <m:sty m:val="p"/>
                        </m:rPr>
                        <w:rPr>
                          <w:rFonts w:ascii="Cambria Math" w:eastAsia="Calibri" w:hAnsi="Cambria Math"/>
                          <w:lang w:val="pt-BR" w:eastAsia="en-US"/>
                        </w:rPr>
                        <m:t>sen</m:t>
                      </m:r>
                    </m:fName>
                    <m:e>
                      <m:r>
                        <w:rPr>
                          <w:rFonts w:ascii="Cambria Math" w:hAnsi="Cambria Math"/>
                        </w:rPr>
                        <m:t>θ</m:t>
                      </m:r>
                    </m:e>
                  </m:func>
                  <m:r>
                    <w:rPr>
                      <w:rFonts w:ascii="Cambria Math" w:hAnsi="Cambria Math"/>
                      <w:lang w:val="pt-BR"/>
                    </w:rPr>
                    <m:t xml:space="preserve"> </m:t>
                  </m:r>
                </m:den>
              </m:f>
            </m:oMath>
            <w:r w:rsidRPr="00AB174D">
              <w:rPr>
                <w:lang w:val="pt-BR"/>
              </w:rPr>
              <w:t xml:space="preserve"> </w:t>
            </w:r>
          </w:p>
        </w:tc>
        <w:tc>
          <w:tcPr>
            <w:tcW w:w="510" w:type="dxa"/>
            <w:shd w:val="clear" w:color="auto" w:fill="auto"/>
            <w:vAlign w:val="center"/>
          </w:tcPr>
          <w:p w14:paraId="5191DC17" w14:textId="3C739494" w:rsidR="00AB174D" w:rsidRPr="0049479C" w:rsidRDefault="00AB174D" w:rsidP="00D70129">
            <w:pPr>
              <w:jc w:val="right"/>
              <w:rPr>
                <w:szCs w:val="24"/>
              </w:rPr>
            </w:pPr>
            <w:r>
              <w:rPr>
                <w:szCs w:val="24"/>
              </w:rPr>
              <w:t>(2</w:t>
            </w:r>
            <w:r w:rsidRPr="0049479C">
              <w:rPr>
                <w:szCs w:val="24"/>
              </w:rPr>
              <w:t>)</w:t>
            </w:r>
          </w:p>
        </w:tc>
      </w:tr>
      <w:tr w:rsidR="00AB174D" w:rsidRPr="00871CA2" w14:paraId="4314E850" w14:textId="77777777" w:rsidTr="00D70129">
        <w:tc>
          <w:tcPr>
            <w:tcW w:w="8075" w:type="dxa"/>
            <w:shd w:val="clear" w:color="auto" w:fill="auto"/>
          </w:tcPr>
          <w:p w14:paraId="1996B587" w14:textId="417FD730" w:rsidR="00AB174D" w:rsidRPr="00E94C7B" w:rsidRDefault="00AB174D" w:rsidP="00B67D97">
            <w:pPr>
              <w:rPr>
                <w:szCs w:val="24"/>
                <w:lang w:val="pt-BR"/>
              </w:rPr>
            </w:pPr>
            <w:r w:rsidRPr="00E94C7B">
              <w:rPr>
                <w:szCs w:val="24"/>
                <w:lang w:val="pt-BR"/>
              </w:rPr>
              <w:t xml:space="preserve">Sendo: </w:t>
            </w:r>
            <m:oMath>
              <m:r>
                <w:rPr>
                  <w:rFonts w:ascii="Cambria Math" w:hAnsi="Cambria Math"/>
                </w:rPr>
                <m:t>q</m:t>
              </m:r>
            </m:oMath>
            <w:r w:rsidRPr="00E94C7B">
              <w:rPr>
                <w:szCs w:val="24"/>
                <w:lang w:val="pt-BR"/>
              </w:rPr>
              <w:t xml:space="preserve"> =</w:t>
            </w:r>
            <w:r w:rsidR="00606207">
              <w:rPr>
                <w:szCs w:val="24"/>
                <w:lang w:val="pt-BR"/>
              </w:rPr>
              <w:t xml:space="preserve"> Taxa de recarga uniforme (m/d)</w:t>
            </w:r>
            <w:r>
              <w:rPr>
                <w:szCs w:val="24"/>
                <w:lang w:val="pt-BR"/>
              </w:rPr>
              <w:t xml:space="preserve">; </w:t>
            </w:r>
            <w:r w:rsidR="00606207">
              <w:rPr>
                <w:szCs w:val="24"/>
                <w:lang w:val="pt-BR"/>
              </w:rPr>
              <w:t>T</w:t>
            </w:r>
            <w:r w:rsidRPr="00663953">
              <w:rPr>
                <w:lang w:val="pt-BR" w:eastAsia="en-US"/>
              </w:rPr>
              <w:t xml:space="preserve"> = </w:t>
            </w:r>
            <w:proofErr w:type="spellStart"/>
            <w:r w:rsidR="00606207">
              <w:rPr>
                <w:lang w:val="pt-BR" w:eastAsia="en-US"/>
              </w:rPr>
              <w:t>Transmissividade</w:t>
            </w:r>
            <w:proofErr w:type="spellEnd"/>
            <w:r w:rsidR="00606207">
              <w:rPr>
                <w:lang w:val="pt-BR" w:eastAsia="en-US"/>
              </w:rPr>
              <w:t xml:space="preserve"> (m²/d)</w:t>
            </w:r>
            <w:r>
              <w:rPr>
                <w:lang w:val="pt-BR" w:eastAsia="en-US"/>
              </w:rPr>
              <w:t>;</w:t>
            </w:r>
            <w:r w:rsidR="00606207">
              <w:rPr>
                <w:lang w:val="pt-BR" w:eastAsia="en-US"/>
              </w:rPr>
              <w:t xml:space="preserve"> a</w:t>
            </w:r>
            <w:r w:rsidRPr="00663953">
              <w:rPr>
                <w:lang w:val="pt-BR"/>
              </w:rPr>
              <w:t xml:space="preserve"> =</w:t>
            </w:r>
            <w:r w:rsidR="00606207">
              <w:rPr>
                <w:lang w:val="pt-BR"/>
              </w:rPr>
              <w:t xml:space="preserve"> Área de contribuição (m²);</w:t>
            </w:r>
            <w:r>
              <w:rPr>
                <w:szCs w:val="24"/>
                <w:lang w:val="pt-BR"/>
              </w:rPr>
              <w:t xml:space="preserve"> </w:t>
            </w:r>
            <w:r w:rsidR="00606207">
              <w:rPr>
                <w:szCs w:val="24"/>
                <w:lang w:val="pt-BR"/>
              </w:rPr>
              <w:t>b = comprimento de contorno (m)</w:t>
            </w:r>
          </w:p>
        </w:tc>
        <w:tc>
          <w:tcPr>
            <w:tcW w:w="510" w:type="dxa"/>
            <w:shd w:val="clear" w:color="auto" w:fill="auto"/>
            <w:vAlign w:val="center"/>
          </w:tcPr>
          <w:p w14:paraId="45BEC83F" w14:textId="77777777" w:rsidR="00AB174D" w:rsidRPr="00E94C7B" w:rsidRDefault="00AB174D" w:rsidP="00D70129">
            <w:pPr>
              <w:jc w:val="right"/>
              <w:rPr>
                <w:szCs w:val="24"/>
                <w:lang w:val="pt-BR"/>
              </w:rPr>
            </w:pPr>
          </w:p>
        </w:tc>
      </w:tr>
    </w:tbl>
    <w:p w14:paraId="0874D8B6" w14:textId="5D5C9287" w:rsidR="00CE56DF" w:rsidRDefault="00606207" w:rsidP="00B67D97">
      <w:pPr>
        <w:rPr>
          <w:lang w:val="pt-BR"/>
        </w:rPr>
      </w:pPr>
      <w:r>
        <w:rPr>
          <w:lang w:val="pt-BR"/>
        </w:rPr>
        <w:lastRenderedPageBreak/>
        <w:t xml:space="preserve">Combinando o modelo hidrológico e o modelo de encostas infinitas em relação aos parâmetros livres </w:t>
      </w:r>
      <m:oMath>
        <m:f>
          <m:fPr>
            <m:ctrlPr>
              <w:rPr>
                <w:rFonts w:ascii="Cambria Math" w:hAnsi="Cambria Math"/>
                <w:i/>
              </w:rPr>
            </m:ctrlPr>
          </m:fPr>
          <m:num>
            <m:r>
              <w:rPr>
                <w:rFonts w:ascii="Cambria Math" w:hAnsi="Cambria Math"/>
                <w:lang w:val="pt-BR"/>
              </w:rPr>
              <m:t>q</m:t>
            </m:r>
          </m:num>
          <m:den>
            <m:r>
              <w:rPr>
                <w:rFonts w:ascii="Cambria Math" w:hAnsi="Cambria Math"/>
              </w:rPr>
              <m:t>T</m:t>
            </m:r>
          </m:den>
        </m:f>
      </m:oMath>
      <w:r w:rsidRPr="00606207">
        <w:rPr>
          <w:lang w:val="pt-BR"/>
        </w:rPr>
        <w:t xml:space="preserve"> </w:t>
      </w:r>
      <w:r>
        <w:rPr>
          <w:lang w:val="pt-BR"/>
        </w:rPr>
        <w:t>geramos a Equação 3 que define o SHALSTAB.</w:t>
      </w:r>
    </w:p>
    <w:tbl>
      <w:tblPr>
        <w:tblW w:w="0" w:type="auto"/>
        <w:tblLook w:val="04A0" w:firstRow="1" w:lastRow="0" w:firstColumn="1" w:lastColumn="0" w:noHBand="0" w:noVBand="1"/>
      </w:tblPr>
      <w:tblGrid>
        <w:gridCol w:w="8075"/>
        <w:gridCol w:w="780"/>
      </w:tblGrid>
      <w:tr w:rsidR="00606207" w:rsidRPr="0049479C" w14:paraId="7662C26A" w14:textId="77777777" w:rsidTr="00D70129">
        <w:tc>
          <w:tcPr>
            <w:tcW w:w="8075" w:type="dxa"/>
            <w:shd w:val="clear" w:color="auto" w:fill="auto"/>
          </w:tcPr>
          <w:p w14:paraId="5A40085A" w14:textId="2DB79120" w:rsidR="00606207" w:rsidRPr="00AB174D" w:rsidRDefault="00606207" w:rsidP="00D70129">
            <w:pPr>
              <w:rPr>
                <w:szCs w:val="24"/>
                <w:lang w:val="pt-BR"/>
              </w:rPr>
            </w:pPr>
            <m:oMath>
              <m:r>
                <w:rPr>
                  <w:rFonts w:ascii="Cambria Math" w:hAnsi="Cambria Math"/>
                </w:rPr>
                <m:t>q</m:t>
              </m:r>
              <m:r>
                <w:rPr>
                  <w:rFonts w:ascii="Cambria Math" w:hAnsi="Cambria Math"/>
                  <w:lang w:val="pt-BR"/>
                </w:rPr>
                <m:t>=</m:t>
              </m:r>
              <m:r>
                <w:rPr>
                  <w:rFonts w:ascii="Cambria Math" w:hAnsi="Cambria Math"/>
                </w:rPr>
                <m:t>T</m:t>
              </m:r>
              <m:r>
                <w:rPr>
                  <w:rFonts w:ascii="Cambria Math" w:hAnsi="Cambria Math"/>
                  <w:lang w:val="pt-BR"/>
                </w:rPr>
                <m:t xml:space="preserve"> . </m:t>
              </m:r>
              <m:f>
                <m:fPr>
                  <m:ctrlPr>
                    <w:rPr>
                      <w:rFonts w:ascii="Cambria Math" w:hAnsi="Cambria Math"/>
                      <w:i/>
                    </w:rPr>
                  </m:ctrlPr>
                </m:fPr>
                <m:num>
                  <m:func>
                    <m:funcPr>
                      <m:ctrlPr>
                        <w:rPr>
                          <w:rFonts w:ascii="Cambria Math" w:hAnsi="Cambria Math"/>
                          <w:i/>
                        </w:rPr>
                      </m:ctrlPr>
                    </m:funcPr>
                    <m:fName>
                      <m:r>
                        <m:rPr>
                          <m:sty m:val="p"/>
                        </m:rPr>
                        <w:rPr>
                          <w:rFonts w:ascii="Cambria Math" w:hAnsi="Cambria Math"/>
                          <w:lang w:val="pt-BR"/>
                        </w:rPr>
                        <m:t>sen</m:t>
                      </m:r>
                    </m:fName>
                    <m:e>
                      <m:r>
                        <w:rPr>
                          <w:rFonts w:ascii="Cambria Math" w:hAnsi="Cambria Math"/>
                        </w:rPr>
                        <m:t>θ</m:t>
                      </m:r>
                    </m:e>
                  </m:func>
                </m:num>
                <m:den>
                  <m:f>
                    <m:fPr>
                      <m:type m:val="skw"/>
                      <m:ctrlPr>
                        <w:rPr>
                          <w:rFonts w:ascii="Cambria Math" w:hAnsi="Cambria Math"/>
                          <w:i/>
                        </w:rPr>
                      </m:ctrlPr>
                    </m:fPr>
                    <m:num>
                      <m:r>
                        <w:rPr>
                          <w:rFonts w:ascii="Cambria Math" w:hAnsi="Cambria Math"/>
                        </w:rPr>
                        <m:t>a</m:t>
                      </m:r>
                    </m:num>
                    <m:den>
                      <m:r>
                        <w:rPr>
                          <w:rFonts w:ascii="Cambria Math" w:hAnsi="Cambria Math"/>
                        </w:rPr>
                        <m:t>b</m:t>
                      </m:r>
                    </m:den>
                  </m:f>
                </m:den>
              </m:f>
              <m:r>
                <w:rPr>
                  <w:rFonts w:ascii="Cambria Math" w:hAnsi="Cambria Math"/>
                  <w:lang w:val="pt-BR"/>
                </w:rPr>
                <m:t xml:space="preserve"> . </m:t>
              </m:r>
              <m:d>
                <m:dPr>
                  <m:begChr m:val="["/>
                  <m:endChr m:val="]"/>
                  <m:ctrlPr>
                    <w:rPr>
                      <w:rFonts w:ascii="Cambria Math" w:hAnsi="Cambria Math"/>
                      <w:i/>
                    </w:rPr>
                  </m:ctrlPr>
                </m:dPr>
                <m:e>
                  <m:r>
                    <w:rPr>
                      <w:rFonts w:ascii="Cambria Math" w:hAnsi="Cambria Math"/>
                      <w:lang w:val="pt-BR"/>
                    </w:rPr>
                    <m:t xml:space="preserve"> </m:t>
                  </m:r>
                  <m:f>
                    <m:fPr>
                      <m:ctrlPr>
                        <w:rPr>
                          <w:rFonts w:ascii="Cambria Math" w:eastAsia="Calibri" w:hAnsi="Cambria Math"/>
                          <w:i/>
                          <w:lang w:eastAsia="en-US"/>
                        </w:rPr>
                      </m:ctrlPr>
                    </m:fPr>
                    <m:num>
                      <m:r>
                        <w:rPr>
                          <w:rFonts w:ascii="Cambria Math" w:eastAsia="Calibri" w:hAnsi="Cambria Math"/>
                          <w:lang w:eastAsia="en-US"/>
                        </w:rPr>
                        <m:t>c</m:t>
                      </m:r>
                    </m:num>
                    <m:den>
                      <m:sSub>
                        <m:sSubPr>
                          <m:ctrlPr>
                            <w:rPr>
                              <w:rFonts w:ascii="Cambria Math" w:hAnsi="Cambria Math"/>
                              <w:i/>
                            </w:rPr>
                          </m:ctrlPr>
                        </m:sSubPr>
                        <m:e>
                          <m:r>
                            <w:rPr>
                              <w:rFonts w:ascii="Cambria Math" w:hAnsi="Cambria Math"/>
                              <w:lang w:val="pt-BR"/>
                            </w:rPr>
                            <m:t xml:space="preserve"> </m:t>
                          </m:r>
                          <m:r>
                            <w:rPr>
                              <w:rFonts w:ascii="Cambria Math" w:hAnsi="Cambria Math"/>
                            </w:rPr>
                            <m:t>ρ</m:t>
                          </m:r>
                        </m:e>
                        <m:sub>
                          <m:r>
                            <w:rPr>
                              <w:rFonts w:ascii="Cambria Math" w:hAnsi="Cambria Math"/>
                            </w:rPr>
                            <m:t>a</m:t>
                          </m:r>
                        </m:sub>
                      </m:sSub>
                      <m:r>
                        <w:rPr>
                          <w:rFonts w:ascii="Cambria Math" w:hAnsi="Cambria Math"/>
                          <w:lang w:val="pt-BR"/>
                        </w:rPr>
                        <m:t xml:space="preserve"> . </m:t>
                      </m:r>
                      <m:r>
                        <w:rPr>
                          <w:rFonts w:ascii="Cambria Math" w:hAnsi="Cambria Math"/>
                        </w:rPr>
                        <m:t>g</m:t>
                      </m:r>
                      <m:r>
                        <w:rPr>
                          <w:rFonts w:ascii="Cambria Math" w:hAnsi="Cambria Math"/>
                          <w:lang w:val="pt-BR"/>
                        </w:rPr>
                        <m:t xml:space="preserve"> . </m:t>
                      </m:r>
                      <m:r>
                        <w:rPr>
                          <w:rFonts w:ascii="Cambria Math" w:hAnsi="Cambria Math"/>
                        </w:rPr>
                        <m:t>z</m:t>
                      </m:r>
                      <m:r>
                        <w:rPr>
                          <w:rFonts w:ascii="Cambria Math" w:hAnsi="Cambria Math"/>
                          <w:lang w:val="pt-BR"/>
                        </w:rPr>
                        <m:t xml:space="preserve"> . </m:t>
                      </m:r>
                      <m:func>
                        <m:funcPr>
                          <m:ctrlPr>
                            <w:rPr>
                              <w:rFonts w:ascii="Cambria Math" w:hAnsi="Cambria Math"/>
                              <w:i/>
                              <w:szCs w:val="24"/>
                              <w:shd w:val="clear" w:color="auto" w:fill="FFFFFF"/>
                            </w:rPr>
                          </m:ctrlPr>
                        </m:funcPr>
                        <m:fName>
                          <m:sSup>
                            <m:sSupPr>
                              <m:ctrlPr>
                                <w:rPr>
                                  <w:rFonts w:ascii="Cambria Math" w:hAnsi="Cambria Math"/>
                                  <w:szCs w:val="24"/>
                                  <w:shd w:val="clear" w:color="auto" w:fill="FFFFFF"/>
                                </w:rPr>
                              </m:ctrlPr>
                            </m:sSupPr>
                            <m:e>
                              <m:r>
                                <m:rPr>
                                  <m:sty m:val="p"/>
                                </m:rPr>
                                <w:rPr>
                                  <w:rFonts w:ascii="Cambria Math" w:hAnsi="Cambria Math"/>
                                  <w:szCs w:val="24"/>
                                  <w:shd w:val="clear" w:color="auto" w:fill="FFFFFF"/>
                                  <w:lang w:val="pt-BR"/>
                                </w:rPr>
                                <m:t>cos</m:t>
                              </m:r>
                            </m:e>
                            <m:sup>
                              <m:r>
                                <m:rPr>
                                  <m:sty m:val="p"/>
                                </m:rPr>
                                <w:rPr>
                                  <w:rFonts w:ascii="Cambria Math" w:hAnsi="Cambria Math"/>
                                  <w:szCs w:val="24"/>
                                  <w:shd w:val="clear" w:color="auto" w:fill="FFFFFF"/>
                                  <w:lang w:val="pt-BR"/>
                                </w:rPr>
                                <m:t>2</m:t>
                              </m:r>
                            </m:sup>
                          </m:sSup>
                        </m:fName>
                        <m:e>
                          <m:r>
                            <w:rPr>
                              <w:rFonts w:ascii="Cambria Math" w:hAnsi="Cambria Math"/>
                            </w:rPr>
                            <m:t>θ</m:t>
                          </m:r>
                        </m:e>
                      </m:func>
                      <m:r>
                        <w:rPr>
                          <w:rFonts w:ascii="Cambria Math" w:hAnsi="Cambria Math"/>
                          <w:szCs w:val="24"/>
                          <w:shd w:val="clear" w:color="auto" w:fill="FFFFFF"/>
                          <w:lang w:val="pt-BR"/>
                        </w:rPr>
                        <m:t xml:space="preserve"> . </m:t>
                      </m:r>
                      <m:func>
                        <m:funcPr>
                          <m:ctrlPr>
                            <w:rPr>
                              <w:rFonts w:ascii="Cambria Math" w:hAnsi="Cambria Math"/>
                              <w:i/>
                              <w:szCs w:val="24"/>
                              <w:shd w:val="clear" w:color="auto" w:fill="FFFFFF"/>
                            </w:rPr>
                          </m:ctrlPr>
                        </m:funcPr>
                        <m:fName>
                          <m:r>
                            <m:rPr>
                              <m:sty m:val="p"/>
                            </m:rPr>
                            <w:rPr>
                              <w:rFonts w:ascii="Cambria Math" w:hAnsi="Cambria Math"/>
                              <w:szCs w:val="24"/>
                              <w:shd w:val="clear" w:color="auto" w:fill="FFFFFF"/>
                              <w:lang w:val="pt-BR"/>
                            </w:rPr>
                            <m:t>tan</m:t>
                          </m:r>
                        </m:fName>
                        <m:e>
                          <m:r>
                            <w:rPr>
                              <w:rFonts w:ascii="Cambria Math" w:hAnsi="Cambria Math"/>
                              <w:szCs w:val="24"/>
                            </w:rPr>
                            <m:t>ϕ</m:t>
                          </m:r>
                        </m:e>
                      </m:func>
                      <m:r>
                        <w:rPr>
                          <w:rFonts w:ascii="Cambria Math" w:hAnsi="Cambria Math"/>
                          <w:szCs w:val="24"/>
                          <w:shd w:val="clear" w:color="auto" w:fill="FFFFFF"/>
                          <w:lang w:val="pt-BR"/>
                        </w:rPr>
                        <m:t>)</m:t>
                      </m:r>
                    </m:den>
                  </m:f>
                  <m:r>
                    <w:rPr>
                      <w:rFonts w:ascii="Cambria Math" w:eastAsia="Calibri" w:hAnsi="Cambria Math"/>
                      <w:lang w:val="pt-BR" w:eastAsia="en-US"/>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lang w:val="pt-BR"/>
                            </w:rPr>
                            <m:t xml:space="preserve"> </m:t>
                          </m:r>
                          <m:r>
                            <w:rPr>
                              <w:rFonts w:ascii="Cambria Math" w:hAnsi="Cambria Math"/>
                            </w:rPr>
                            <m:t>ρ</m:t>
                          </m:r>
                        </m:e>
                        <m:sub>
                          <m:r>
                            <w:rPr>
                              <w:rFonts w:ascii="Cambria Math" w:hAnsi="Cambria Math"/>
                            </w:rPr>
                            <m:t>s</m:t>
                          </m:r>
                        </m:sub>
                      </m:sSub>
                    </m:num>
                    <m:den>
                      <m:sSub>
                        <m:sSubPr>
                          <m:ctrlPr>
                            <w:rPr>
                              <w:rFonts w:ascii="Cambria Math" w:hAnsi="Cambria Math"/>
                              <w:i/>
                            </w:rPr>
                          </m:ctrlPr>
                        </m:sSubPr>
                        <m:e>
                          <m:r>
                            <w:rPr>
                              <w:rFonts w:ascii="Cambria Math" w:hAnsi="Cambria Math"/>
                              <w:lang w:val="pt-BR"/>
                            </w:rPr>
                            <m:t xml:space="preserve"> </m:t>
                          </m:r>
                          <m:r>
                            <w:rPr>
                              <w:rFonts w:ascii="Cambria Math" w:hAnsi="Cambria Math"/>
                            </w:rPr>
                            <m:t>ρ</m:t>
                          </m:r>
                        </m:e>
                        <m:sub>
                          <m:r>
                            <w:rPr>
                              <w:rFonts w:ascii="Cambria Math" w:hAnsi="Cambria Math"/>
                            </w:rPr>
                            <m:t>a</m:t>
                          </m:r>
                        </m:sub>
                      </m:sSub>
                    </m:den>
                  </m:f>
                  <m:r>
                    <w:rPr>
                      <w:rFonts w:ascii="Cambria Math" w:hAnsi="Cambria Math"/>
                      <w:lang w:val="pt-BR"/>
                    </w:rPr>
                    <m:t xml:space="preserve"> . </m:t>
                  </m:r>
                  <m:d>
                    <m:dPr>
                      <m:ctrlPr>
                        <w:rPr>
                          <w:rFonts w:ascii="Cambria Math" w:hAnsi="Cambria Math"/>
                          <w:i/>
                        </w:rPr>
                      </m:ctrlPr>
                    </m:dPr>
                    <m:e>
                      <m:r>
                        <w:rPr>
                          <w:rFonts w:ascii="Cambria Math" w:hAnsi="Cambria Math"/>
                          <w:lang w:val="pt-BR"/>
                        </w:rPr>
                        <m:t xml:space="preserve">1- </m:t>
                      </m:r>
                      <m:f>
                        <m:fPr>
                          <m:ctrlPr>
                            <w:rPr>
                              <w:rFonts w:ascii="Cambria Math" w:hAnsi="Cambria Math"/>
                              <w:i/>
                            </w:rPr>
                          </m:ctrlPr>
                        </m:fPr>
                        <m:num>
                          <m:func>
                            <m:funcPr>
                              <m:ctrlPr>
                                <w:rPr>
                                  <w:rFonts w:ascii="Cambria Math" w:hAnsi="Cambria Math"/>
                                  <w:i/>
                                </w:rPr>
                              </m:ctrlPr>
                            </m:funcPr>
                            <m:fName>
                              <m:r>
                                <m:rPr>
                                  <m:sty m:val="p"/>
                                </m:rPr>
                                <w:rPr>
                                  <w:rFonts w:ascii="Cambria Math" w:hAnsi="Cambria Math"/>
                                  <w:lang w:val="pt-BR"/>
                                </w:rPr>
                                <m:t>tan</m:t>
                              </m:r>
                            </m:fName>
                            <m:e>
                              <m:r>
                                <w:rPr>
                                  <w:rFonts w:ascii="Cambria Math" w:hAnsi="Cambria Math"/>
                                </w:rPr>
                                <m:t>θ</m:t>
                              </m:r>
                            </m:e>
                          </m:func>
                        </m:num>
                        <m:den>
                          <m:r>
                            <w:rPr>
                              <w:rFonts w:ascii="Cambria Math" w:hAnsi="Cambria Math"/>
                              <w:szCs w:val="24"/>
                              <w:shd w:val="clear" w:color="auto" w:fill="FFFFFF"/>
                              <w:lang w:val="pt-BR"/>
                            </w:rPr>
                            <m:t xml:space="preserve"> </m:t>
                          </m:r>
                          <m:func>
                            <m:funcPr>
                              <m:ctrlPr>
                                <w:rPr>
                                  <w:rFonts w:ascii="Cambria Math" w:hAnsi="Cambria Math"/>
                                  <w:i/>
                                  <w:szCs w:val="24"/>
                                  <w:shd w:val="clear" w:color="auto" w:fill="FFFFFF"/>
                                </w:rPr>
                              </m:ctrlPr>
                            </m:funcPr>
                            <m:fName>
                              <m:r>
                                <m:rPr>
                                  <m:sty m:val="p"/>
                                </m:rPr>
                                <w:rPr>
                                  <w:rFonts w:ascii="Cambria Math" w:hAnsi="Cambria Math"/>
                                  <w:szCs w:val="24"/>
                                  <w:shd w:val="clear" w:color="auto" w:fill="FFFFFF"/>
                                  <w:lang w:val="pt-BR"/>
                                </w:rPr>
                                <m:t>tan</m:t>
                              </m:r>
                            </m:fName>
                            <m:e>
                              <m:r>
                                <w:rPr>
                                  <w:rFonts w:ascii="Cambria Math" w:hAnsi="Cambria Math"/>
                                  <w:szCs w:val="24"/>
                                </w:rPr>
                                <m:t>ϕ</m:t>
                              </m:r>
                            </m:e>
                          </m:func>
                        </m:den>
                      </m:f>
                    </m:e>
                  </m:d>
                </m:e>
              </m:d>
            </m:oMath>
            <w:r w:rsidRPr="00AB174D">
              <w:rPr>
                <w:lang w:val="pt-BR"/>
              </w:rPr>
              <w:t xml:space="preserve"> </w:t>
            </w:r>
          </w:p>
        </w:tc>
        <w:tc>
          <w:tcPr>
            <w:tcW w:w="510" w:type="dxa"/>
            <w:shd w:val="clear" w:color="auto" w:fill="auto"/>
            <w:vAlign w:val="center"/>
          </w:tcPr>
          <w:p w14:paraId="658D3CCF" w14:textId="77777777" w:rsidR="00606207" w:rsidRPr="0049479C" w:rsidRDefault="00606207" w:rsidP="00D70129">
            <w:pPr>
              <w:jc w:val="right"/>
              <w:rPr>
                <w:szCs w:val="24"/>
              </w:rPr>
            </w:pPr>
            <w:r>
              <w:rPr>
                <w:szCs w:val="24"/>
              </w:rPr>
              <w:t>(2</w:t>
            </w:r>
            <w:r w:rsidRPr="0049479C">
              <w:rPr>
                <w:szCs w:val="24"/>
              </w:rPr>
              <w:t>)</w:t>
            </w:r>
          </w:p>
        </w:tc>
      </w:tr>
    </w:tbl>
    <w:p w14:paraId="420085BA" w14:textId="36E96651" w:rsidR="00606207" w:rsidRPr="00CE56DF" w:rsidRDefault="00705AB2" w:rsidP="00B67D97">
      <w:pPr>
        <w:rPr>
          <w:lang w:val="pt-BR"/>
        </w:rPr>
      </w:pPr>
      <w:r w:rsidRPr="00705AB2">
        <w:rPr>
          <w:lang w:val="pt-BR"/>
        </w:rPr>
        <w:t>A</w:t>
      </w:r>
      <w:r w:rsidR="00606207">
        <w:rPr>
          <w:lang w:val="pt-BR"/>
        </w:rPr>
        <w:t xml:space="preserve"> Equação 3 </w:t>
      </w:r>
      <w:r>
        <w:rPr>
          <w:lang w:val="pt-BR"/>
        </w:rPr>
        <w:t>foi modificada</w:t>
      </w:r>
      <w:r w:rsidR="00606207">
        <w:rPr>
          <w:lang w:val="pt-BR"/>
        </w:rPr>
        <w:t xml:space="preserve"> minimamente para que o parâmetro T seja considerado nos cálculos, visto que este é considerado um atenuador do potencial de retenção de água no solo. O parâmetro q, portanto, indicará </w:t>
      </w:r>
      <w:r w:rsidR="009425A3">
        <w:rPr>
          <w:lang w:val="pt-BR"/>
        </w:rPr>
        <w:t>quantidades de precipitação necessárias para que haja o rompimento de uma dada encosta.</w:t>
      </w:r>
    </w:p>
    <w:p w14:paraId="6AF02248" w14:textId="1AC42EDB" w:rsidR="00B63A35" w:rsidRDefault="009425A3" w:rsidP="0099024D">
      <w:pPr>
        <w:pStyle w:val="Subttulo"/>
        <w:numPr>
          <w:ilvl w:val="1"/>
          <w:numId w:val="14"/>
        </w:numPr>
      </w:pPr>
      <w:r>
        <w:t>O método Monte Carlo</w:t>
      </w:r>
    </w:p>
    <w:p w14:paraId="3ED7D00A" w14:textId="77777777" w:rsidR="009425A3" w:rsidRPr="009425A3" w:rsidRDefault="009425A3" w:rsidP="00B67D97">
      <w:pPr>
        <w:rPr>
          <w:lang w:val="pt-BR"/>
        </w:rPr>
      </w:pPr>
      <w:r w:rsidRPr="009425A3">
        <w:rPr>
          <w:lang w:val="pt-BR"/>
        </w:rPr>
        <w:t>Simulação Monte Carlo é o termo aplicado às simulações estocásticas, sejam discretas, em tempo real, ou alguma combinação delas, que incorporam variabilidade aleatória ao modelo (</w:t>
      </w:r>
      <w:proofErr w:type="spellStart"/>
      <w:r w:rsidRPr="009425A3">
        <w:rPr>
          <w:lang w:val="pt-BR"/>
        </w:rPr>
        <w:t>Bonate</w:t>
      </w:r>
      <w:proofErr w:type="spellEnd"/>
      <w:r w:rsidRPr="009425A3">
        <w:rPr>
          <w:lang w:val="pt-BR"/>
        </w:rPr>
        <w:t>, 2001). É uma técnica empregada para desenhar cenários de um evento aleatório e atribuir probabilidades a estes cenários para ajudar nas tarefas de tomada de decisão. É um dos métodos numéricos mais versáteis e amplamente utilizados (</w:t>
      </w:r>
      <w:proofErr w:type="spellStart"/>
      <w:r w:rsidRPr="009425A3">
        <w:rPr>
          <w:lang w:val="pt-BR"/>
        </w:rPr>
        <w:t>Caflisch</w:t>
      </w:r>
      <w:proofErr w:type="spellEnd"/>
      <w:r w:rsidRPr="009425A3">
        <w:rPr>
          <w:lang w:val="pt-BR"/>
        </w:rPr>
        <w:t xml:space="preserve">, 1998). </w:t>
      </w:r>
    </w:p>
    <w:p w14:paraId="7854DBD5" w14:textId="77777777" w:rsidR="009425A3" w:rsidRPr="009425A3" w:rsidRDefault="009425A3" w:rsidP="00B67D97">
      <w:pPr>
        <w:rPr>
          <w:lang w:val="pt-BR"/>
        </w:rPr>
      </w:pPr>
      <w:r w:rsidRPr="009425A3">
        <w:rPr>
          <w:lang w:val="pt-BR"/>
        </w:rPr>
        <w:t>A técnica simula repetidamente o modelo, cada vez desenhando um conjunto aleatório diferente de valores (entradas) da distribuição de amostras dos parâmetros do modelo, cujo resultado é um conjunto de resultados possíveis (saídas) (</w:t>
      </w:r>
      <w:proofErr w:type="spellStart"/>
      <w:r w:rsidRPr="009425A3">
        <w:rPr>
          <w:lang w:val="pt-BR"/>
        </w:rPr>
        <w:t>Bonate</w:t>
      </w:r>
      <w:proofErr w:type="spellEnd"/>
      <w:r w:rsidRPr="009425A3">
        <w:rPr>
          <w:lang w:val="pt-BR"/>
        </w:rPr>
        <w:t>, 2001). De acordo com Costa (2005), os meios para abordar a Simulação Monte-Carlo podem ser delineados nas seguintes etapas:</w:t>
      </w:r>
    </w:p>
    <w:p w14:paraId="6A82702A" w14:textId="77777777" w:rsidR="009425A3" w:rsidRPr="009425A3" w:rsidRDefault="009425A3" w:rsidP="00105954">
      <w:pPr>
        <w:ind w:left="170" w:hanging="170"/>
        <w:rPr>
          <w:szCs w:val="24"/>
          <w:lang w:val="pt-BR"/>
        </w:rPr>
      </w:pPr>
      <w:r w:rsidRPr="009425A3">
        <w:rPr>
          <w:szCs w:val="24"/>
          <w:lang w:val="pt-BR"/>
        </w:rPr>
        <w:t>a) Definição do modelo determinístico básico a partir do qual a função de desempenho será determinada;</w:t>
      </w:r>
    </w:p>
    <w:p w14:paraId="2915E9C7" w14:textId="77777777" w:rsidR="009425A3" w:rsidRPr="009425A3" w:rsidRDefault="009425A3" w:rsidP="00105954">
      <w:pPr>
        <w:ind w:left="170" w:hanging="170"/>
        <w:rPr>
          <w:szCs w:val="24"/>
          <w:lang w:val="pt-BR"/>
        </w:rPr>
      </w:pPr>
      <w:r w:rsidRPr="009425A3">
        <w:rPr>
          <w:szCs w:val="24"/>
          <w:lang w:val="pt-BR"/>
        </w:rPr>
        <w:t>b) Tomada de decisão sobre quais parâmetros serão modelados probabilisticamente e a definição da distribuição de probabilidade que será usada sobre as variáveis de entrada;</w:t>
      </w:r>
    </w:p>
    <w:p w14:paraId="48B64E0F" w14:textId="77777777" w:rsidR="009425A3" w:rsidRPr="009425A3" w:rsidRDefault="009425A3" w:rsidP="00105954">
      <w:pPr>
        <w:ind w:left="170" w:hanging="170"/>
        <w:rPr>
          <w:szCs w:val="24"/>
          <w:lang w:val="pt-BR"/>
        </w:rPr>
      </w:pPr>
      <w:r w:rsidRPr="009425A3">
        <w:rPr>
          <w:szCs w:val="24"/>
          <w:lang w:val="pt-BR"/>
        </w:rPr>
        <w:t>c) Amostragem dos parâmetros de entrada para o modelo determinístico adotado. Isto pode ser feito usando um motor gerador de amostras com amostragem quase universal.</w:t>
      </w:r>
    </w:p>
    <w:p w14:paraId="14DD7C54" w14:textId="77777777" w:rsidR="009425A3" w:rsidRPr="009425A3" w:rsidRDefault="009425A3" w:rsidP="00105954">
      <w:pPr>
        <w:ind w:left="170" w:hanging="170"/>
        <w:rPr>
          <w:szCs w:val="24"/>
          <w:lang w:val="pt-BR"/>
        </w:rPr>
      </w:pPr>
      <w:r w:rsidRPr="009425A3">
        <w:rPr>
          <w:szCs w:val="24"/>
          <w:lang w:val="pt-BR"/>
        </w:rPr>
        <w:t>d) O processo é repetido várias vezes para coletar a distribuição dos valores de saída.</w:t>
      </w:r>
    </w:p>
    <w:p w14:paraId="0FF7650E" w14:textId="76A891AD" w:rsidR="009425A3" w:rsidRDefault="00105954" w:rsidP="009425A3">
      <w:pPr>
        <w:ind w:firstLine="360"/>
        <w:rPr>
          <w:lang w:val="pt-BR" w:eastAsia="en-US"/>
        </w:rPr>
      </w:pPr>
      <w:r>
        <w:rPr>
          <w:szCs w:val="24"/>
          <w:lang w:val="pt-BR"/>
        </w:rPr>
        <w:t xml:space="preserve">O processo de forma simplificada se </w:t>
      </w:r>
      <w:proofErr w:type="spellStart"/>
      <w:r>
        <w:rPr>
          <w:szCs w:val="24"/>
          <w:lang w:val="pt-BR"/>
        </w:rPr>
        <w:t>da</w:t>
      </w:r>
      <w:proofErr w:type="spellEnd"/>
      <w:r>
        <w:rPr>
          <w:szCs w:val="24"/>
          <w:lang w:val="pt-BR"/>
        </w:rPr>
        <w:t xml:space="preserve"> após diversas simulações (n), então contam-se quantas vezes o cenário de ruptura foi atingido (m). Aplicando-se a Lei dos grandes números, a tendência é que chegar-se-á na probabilidade efetiva do problema (</w:t>
      </w:r>
      <m:oMath>
        <m:sSub>
          <m:sSubPr>
            <m:ctrlPr>
              <w:rPr>
                <w:rFonts w:ascii="Cambria Math" w:hAnsi="Cambria Math"/>
                <w:i/>
                <w:lang w:eastAsia="en-US"/>
              </w:rPr>
            </m:ctrlPr>
          </m:sSubPr>
          <m:e>
            <m:r>
              <w:rPr>
                <w:rFonts w:ascii="Cambria Math" w:hAnsi="Cambria Math"/>
                <w:lang w:eastAsia="en-US"/>
              </w:rPr>
              <m:t>p</m:t>
            </m:r>
          </m:e>
          <m:sub>
            <m:r>
              <w:rPr>
                <w:rFonts w:ascii="Cambria Math" w:hAnsi="Cambria Math"/>
                <w:lang w:eastAsia="en-US"/>
              </w:rPr>
              <m:t>f</m:t>
            </m:r>
          </m:sub>
        </m:sSub>
      </m:oMath>
      <w:r w:rsidRPr="00105954">
        <w:rPr>
          <w:lang w:val="pt-BR" w:eastAsia="en-US"/>
        </w:rPr>
        <w:t>) a partir da Equaç</w:t>
      </w:r>
      <w:r>
        <w:rPr>
          <w:lang w:val="pt-BR" w:eastAsia="en-US"/>
        </w:rPr>
        <w:t>ão 3.</w:t>
      </w:r>
    </w:p>
    <w:tbl>
      <w:tblPr>
        <w:tblW w:w="0" w:type="auto"/>
        <w:tblLook w:val="04A0" w:firstRow="1" w:lastRow="0" w:firstColumn="1" w:lastColumn="0" w:noHBand="0" w:noVBand="1"/>
      </w:tblPr>
      <w:tblGrid>
        <w:gridCol w:w="8075"/>
        <w:gridCol w:w="780"/>
      </w:tblGrid>
      <w:tr w:rsidR="00105954" w:rsidRPr="0049479C" w14:paraId="72577414" w14:textId="77777777" w:rsidTr="00D70129">
        <w:tc>
          <w:tcPr>
            <w:tcW w:w="8075" w:type="dxa"/>
            <w:shd w:val="clear" w:color="auto" w:fill="auto"/>
          </w:tcPr>
          <w:p w14:paraId="10F4E2C4" w14:textId="6CD21448" w:rsidR="00105954" w:rsidRPr="00AB174D" w:rsidRDefault="00811EC5" w:rsidP="00D70129">
            <w:pPr>
              <w:rPr>
                <w:szCs w:val="24"/>
                <w:lang w:val="pt-BR"/>
              </w:rPr>
            </w:pPr>
            <m:oMath>
              <m:sSub>
                <m:sSubPr>
                  <m:ctrlPr>
                    <w:rPr>
                      <w:rFonts w:ascii="Cambria Math" w:hAnsi="Cambria Math"/>
                      <w:i/>
                      <w:lang w:eastAsia="en-US"/>
                    </w:rPr>
                  </m:ctrlPr>
                </m:sSubPr>
                <m:e>
                  <m:r>
                    <w:rPr>
                      <w:rFonts w:ascii="Cambria Math" w:hAnsi="Cambria Math"/>
                      <w:lang w:eastAsia="en-US"/>
                    </w:rPr>
                    <m:t>p</m:t>
                  </m:r>
                </m:e>
                <m:sub>
                  <m:r>
                    <w:rPr>
                      <w:rFonts w:ascii="Cambria Math" w:hAnsi="Cambria Math"/>
                      <w:lang w:eastAsia="en-US"/>
                    </w:rPr>
                    <m:t>f</m:t>
                  </m:r>
                </m:sub>
              </m:sSub>
              <m:r>
                <w:rPr>
                  <w:rFonts w:ascii="Cambria Math" w:hAnsi="Cambria Math"/>
                  <w:lang w:eastAsia="en-US"/>
                </w:rPr>
                <m:t xml:space="preserve">= </m:t>
              </m:r>
              <m:f>
                <m:fPr>
                  <m:ctrlPr>
                    <w:rPr>
                      <w:rFonts w:ascii="Cambria Math" w:hAnsi="Cambria Math"/>
                      <w:i/>
                      <w:lang w:eastAsia="en-US"/>
                    </w:rPr>
                  </m:ctrlPr>
                </m:fPr>
                <m:num>
                  <m:r>
                    <w:rPr>
                      <w:rFonts w:ascii="Cambria Math" w:hAnsi="Cambria Math"/>
                      <w:lang w:eastAsia="en-US"/>
                    </w:rPr>
                    <m:t>m</m:t>
                  </m:r>
                </m:num>
                <m:den>
                  <m:r>
                    <w:rPr>
                      <w:rFonts w:ascii="Cambria Math" w:hAnsi="Cambria Math"/>
                      <w:lang w:eastAsia="en-US"/>
                    </w:rPr>
                    <m:t>n</m:t>
                  </m:r>
                </m:den>
              </m:f>
            </m:oMath>
            <w:r w:rsidR="00105954" w:rsidRPr="00AB174D">
              <w:rPr>
                <w:lang w:val="pt-BR"/>
              </w:rPr>
              <w:t xml:space="preserve"> </w:t>
            </w:r>
          </w:p>
        </w:tc>
        <w:tc>
          <w:tcPr>
            <w:tcW w:w="510" w:type="dxa"/>
            <w:shd w:val="clear" w:color="auto" w:fill="auto"/>
            <w:vAlign w:val="center"/>
          </w:tcPr>
          <w:p w14:paraId="1DAC3419" w14:textId="6D5D149A" w:rsidR="00105954" w:rsidRPr="0049479C" w:rsidRDefault="00105954" w:rsidP="00105954">
            <w:pPr>
              <w:jc w:val="right"/>
              <w:rPr>
                <w:szCs w:val="24"/>
              </w:rPr>
            </w:pPr>
            <w:r>
              <w:rPr>
                <w:szCs w:val="24"/>
              </w:rPr>
              <w:t>(3</w:t>
            </w:r>
            <w:r w:rsidRPr="0049479C">
              <w:rPr>
                <w:szCs w:val="24"/>
              </w:rPr>
              <w:t>)</w:t>
            </w:r>
          </w:p>
        </w:tc>
      </w:tr>
    </w:tbl>
    <w:p w14:paraId="3BE9830C" w14:textId="66E026EF" w:rsidR="00105954" w:rsidRDefault="00105954" w:rsidP="00B67D97">
      <w:pPr>
        <w:rPr>
          <w:lang w:val="pt-BR"/>
        </w:rPr>
      </w:pPr>
      <w:r>
        <w:rPr>
          <w:lang w:val="pt-BR"/>
        </w:rPr>
        <w:t xml:space="preserve">O método requer que </w:t>
      </w:r>
      <w:r w:rsidR="00A82588">
        <w:rPr>
          <w:lang w:val="pt-BR"/>
        </w:rPr>
        <w:t xml:space="preserve">valores aleatórios para poder incorporar variabilidade ao modelo, portanto, fez-se uso de funções densidade de probabilidade (PDF). </w:t>
      </w:r>
      <w:r w:rsidR="00A82588" w:rsidRPr="00A82588">
        <w:rPr>
          <w:lang w:val="pt-BR"/>
        </w:rPr>
        <w:t xml:space="preserve">Quando se </w:t>
      </w:r>
      <w:r w:rsidR="00A82588">
        <w:rPr>
          <w:lang w:val="pt-BR"/>
        </w:rPr>
        <w:t>trata do tema da estabilidade das encostas</w:t>
      </w:r>
      <w:r w:rsidR="00A82588" w:rsidRPr="00A82588">
        <w:rPr>
          <w:lang w:val="pt-BR"/>
        </w:rPr>
        <w:t xml:space="preserve">, alguns parâmetros são incertos, </w:t>
      </w:r>
      <w:r w:rsidR="00A82588">
        <w:rPr>
          <w:lang w:val="pt-BR"/>
        </w:rPr>
        <w:t>menciona-se a</w:t>
      </w:r>
      <w:r w:rsidR="00A82588" w:rsidRPr="00A82588">
        <w:rPr>
          <w:lang w:val="pt-BR"/>
        </w:rPr>
        <w:t xml:space="preserve"> coesão, </w:t>
      </w:r>
      <w:r w:rsidR="00A82588">
        <w:rPr>
          <w:lang w:val="pt-BR"/>
        </w:rPr>
        <w:t xml:space="preserve">o </w:t>
      </w:r>
      <w:r w:rsidR="00A82588" w:rsidRPr="00A82588">
        <w:rPr>
          <w:lang w:val="pt-BR"/>
        </w:rPr>
        <w:t xml:space="preserve">ângulo de atrito interno, </w:t>
      </w:r>
      <w:r w:rsidR="00A82588">
        <w:rPr>
          <w:lang w:val="pt-BR"/>
        </w:rPr>
        <w:t xml:space="preserve">o </w:t>
      </w:r>
      <w:r w:rsidR="00A82588" w:rsidRPr="00A82588">
        <w:rPr>
          <w:lang w:val="pt-BR"/>
        </w:rPr>
        <w:t xml:space="preserve">peso específico, </w:t>
      </w:r>
      <w:r w:rsidR="00A82588">
        <w:rPr>
          <w:lang w:val="pt-BR"/>
        </w:rPr>
        <w:t xml:space="preserve">a </w:t>
      </w:r>
      <w:r w:rsidR="00A82588" w:rsidRPr="00A82588">
        <w:rPr>
          <w:lang w:val="pt-BR"/>
        </w:rPr>
        <w:t xml:space="preserve">profundidade do solo, ou </w:t>
      </w:r>
      <w:r w:rsidR="00A82588">
        <w:rPr>
          <w:lang w:val="pt-BR"/>
        </w:rPr>
        <w:t xml:space="preserve">a </w:t>
      </w:r>
      <w:r w:rsidR="00A82588" w:rsidRPr="00A82588">
        <w:rPr>
          <w:lang w:val="pt-BR"/>
        </w:rPr>
        <w:t>condutividade hidráulica saturada</w:t>
      </w:r>
      <w:r w:rsidR="00A82588">
        <w:rPr>
          <w:lang w:val="pt-BR"/>
        </w:rPr>
        <w:t>, por exemplo</w:t>
      </w:r>
      <w:r w:rsidR="00A82588" w:rsidRPr="00A82588">
        <w:rPr>
          <w:lang w:val="pt-BR"/>
        </w:rPr>
        <w:t>.</w:t>
      </w:r>
    </w:p>
    <w:p w14:paraId="03B0EFC2" w14:textId="422E9653" w:rsidR="0099024D" w:rsidRDefault="009A75F4" w:rsidP="0099024D">
      <w:pPr>
        <w:rPr>
          <w:lang w:val="pt-BR"/>
        </w:rPr>
      </w:pPr>
      <w:r>
        <w:rPr>
          <w:lang w:val="pt-BR"/>
        </w:rPr>
        <w:t>U</w:t>
      </w:r>
      <w:r w:rsidR="00A82588" w:rsidRPr="00A82588">
        <w:rPr>
          <w:lang w:val="pt-BR"/>
        </w:rPr>
        <w:t>m modelo de variável aleatória descreve os possíveis valores que a quantidade pode assumir e as respectivas probabilidades de ocorrência de diferentes valores (</w:t>
      </w:r>
      <w:proofErr w:type="spellStart"/>
      <w:r w:rsidR="00A82588" w:rsidRPr="00A82588">
        <w:rPr>
          <w:lang w:val="pt-BR"/>
        </w:rPr>
        <w:t>Fenton</w:t>
      </w:r>
      <w:proofErr w:type="spellEnd"/>
      <w:r w:rsidR="00A82588" w:rsidRPr="00A82588">
        <w:rPr>
          <w:lang w:val="pt-BR"/>
        </w:rPr>
        <w:t xml:space="preserve"> et al</w:t>
      </w:r>
      <w:r w:rsidR="00382C54">
        <w:rPr>
          <w:lang w:val="pt-BR"/>
        </w:rPr>
        <w:t>.</w:t>
      </w:r>
      <w:r w:rsidR="00A82588" w:rsidRPr="00A82588">
        <w:rPr>
          <w:lang w:val="pt-BR"/>
        </w:rPr>
        <w:t>, 1997).</w:t>
      </w:r>
      <w:r w:rsidR="00A82588" w:rsidRPr="00A82588">
        <w:rPr>
          <w:lang w:val="pt-BR"/>
        </w:rPr>
        <w:br/>
      </w:r>
      <w:r w:rsidR="00A82588" w:rsidRPr="00A82588">
        <w:rPr>
          <w:lang w:val="pt-BR"/>
        </w:rPr>
        <w:lastRenderedPageBreak/>
        <w:t xml:space="preserve">Para fenômenos físicos como aqueles intrinsecamente relacionados à engenharia civil, as variáveis são geralmente contínuas, pois expressam quantidades físicas que podem assumir qualquer valor dentro de uma faixa (Pereira, 2011; </w:t>
      </w:r>
      <w:proofErr w:type="spellStart"/>
      <w:r w:rsidR="00A82588" w:rsidRPr="00A82588">
        <w:rPr>
          <w:lang w:val="pt-BR"/>
        </w:rPr>
        <w:t>Fenton</w:t>
      </w:r>
      <w:proofErr w:type="spellEnd"/>
      <w:r w:rsidR="00A82588" w:rsidRPr="00A82588">
        <w:rPr>
          <w:lang w:val="pt-BR"/>
        </w:rPr>
        <w:t xml:space="preserve"> et al</w:t>
      </w:r>
      <w:r w:rsidR="00382C54">
        <w:rPr>
          <w:lang w:val="pt-BR"/>
        </w:rPr>
        <w:t>.</w:t>
      </w:r>
      <w:r w:rsidR="00A82588" w:rsidRPr="00A82588">
        <w:rPr>
          <w:lang w:val="pt-BR"/>
        </w:rPr>
        <w:t>, 1997). A modelagem de variáveis contínuas é feita através de funções de densidade de probabilidade (PDF), alguns modelos comumente utilizados são o Log Normal, Normal ou</w:t>
      </w:r>
      <w:r w:rsidR="00A82588">
        <w:rPr>
          <w:lang w:val="pt-BR"/>
        </w:rPr>
        <w:t xml:space="preserve"> Gaussiano, Exponencial e Gama. </w:t>
      </w:r>
    </w:p>
    <w:p w14:paraId="7B80F5C9" w14:textId="65E95DAF" w:rsidR="00E539EF" w:rsidRPr="00B67D97" w:rsidRDefault="00E539EF" w:rsidP="00E539EF">
      <w:pPr>
        <w:pStyle w:val="PargrafodaLista"/>
        <w:numPr>
          <w:ilvl w:val="0"/>
          <w:numId w:val="15"/>
        </w:numPr>
        <w:spacing w:before="240"/>
        <w:ind w:left="714" w:hanging="357"/>
        <w:rPr>
          <w:lang w:val="pt-BR"/>
        </w:rPr>
      </w:pPr>
      <w:r>
        <w:rPr>
          <w:b/>
          <w:szCs w:val="24"/>
          <w:lang w:val="pt-BR"/>
        </w:rPr>
        <w:t>Área de estudo</w:t>
      </w:r>
    </w:p>
    <w:p w14:paraId="3D823D16" w14:textId="7B236EAF" w:rsidR="009A75F4" w:rsidRDefault="009A75F4" w:rsidP="00B67D97">
      <w:pPr>
        <w:rPr>
          <w:lang w:val="pt-BR"/>
        </w:rPr>
      </w:pPr>
      <w:r>
        <w:rPr>
          <w:lang w:val="pt-BR"/>
        </w:rPr>
        <w:t xml:space="preserve">A </w:t>
      </w:r>
      <w:r w:rsidR="00382C54">
        <w:rPr>
          <w:lang w:val="pt-BR"/>
        </w:rPr>
        <w:t>á</w:t>
      </w:r>
      <w:r>
        <w:rPr>
          <w:lang w:val="pt-BR"/>
        </w:rPr>
        <w:t xml:space="preserve">rea de estudo deste trabalho se encontra no município de Blumenau – Santa Catarina – e denomina-se </w:t>
      </w:r>
      <w:proofErr w:type="spellStart"/>
      <w:r w:rsidR="00382C54">
        <w:rPr>
          <w:lang w:val="pt-BR"/>
        </w:rPr>
        <w:t>sub-bacia</w:t>
      </w:r>
      <w:proofErr w:type="spellEnd"/>
      <w:r w:rsidR="000301F1">
        <w:rPr>
          <w:lang w:val="pt-BR"/>
        </w:rPr>
        <w:t xml:space="preserve"> do ribeirão Araranguá (Figura 1).</w:t>
      </w:r>
    </w:p>
    <w:p w14:paraId="398535A9" w14:textId="4576C7A9" w:rsidR="000301F1" w:rsidRPr="001151BF" w:rsidRDefault="000301F1" w:rsidP="00B67D97">
      <w:pPr>
        <w:rPr>
          <w:lang w:val="pt-BR"/>
        </w:rPr>
      </w:pPr>
      <w:r>
        <w:rPr>
          <w:lang w:val="pt-BR"/>
        </w:rPr>
        <w:t>A região encontra-se próxima ao centro da cidade, mas é caracterizada como exclusão social. A área compreende um total de 2,1km² e possui um terreno bastante acidentado.</w:t>
      </w:r>
    </w:p>
    <w:p w14:paraId="1256680A" w14:textId="71C6E312" w:rsidR="000301F1" w:rsidRDefault="00871CA2" w:rsidP="000301F1">
      <w:pPr>
        <w:keepNext/>
        <w:ind w:firstLine="360"/>
        <w:jc w:val="center"/>
      </w:pPr>
      <w:r>
        <w:rPr>
          <w:szCs w:val="24"/>
          <w:lang w:val="pt-BR"/>
        </w:rPr>
        <w:pict w14:anchorId="7118A2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2pt;height:182.4pt">
            <v:imagedata r:id="rId8" o:title="Sub-bacia"/>
          </v:shape>
        </w:pict>
      </w:r>
    </w:p>
    <w:p w14:paraId="40428447" w14:textId="7CA891FE" w:rsidR="00A82588" w:rsidRPr="00705AB2" w:rsidRDefault="000301F1" w:rsidP="000301F1">
      <w:pPr>
        <w:pStyle w:val="Legenda"/>
        <w:jc w:val="center"/>
        <w:rPr>
          <w:color w:val="auto"/>
          <w:sz w:val="20"/>
          <w:szCs w:val="20"/>
          <w:lang w:val="pt-BR"/>
        </w:rPr>
      </w:pPr>
      <w:r w:rsidRPr="00705AB2">
        <w:rPr>
          <w:color w:val="auto"/>
          <w:sz w:val="20"/>
          <w:szCs w:val="20"/>
          <w:lang w:val="pt-BR"/>
        </w:rPr>
        <w:t xml:space="preserve">Figura </w:t>
      </w:r>
      <w:r w:rsidR="00D177F0">
        <w:rPr>
          <w:color w:val="auto"/>
          <w:sz w:val="20"/>
          <w:szCs w:val="20"/>
        </w:rPr>
        <w:fldChar w:fldCharType="begin"/>
      </w:r>
      <w:r w:rsidR="00D177F0" w:rsidRPr="00705AB2">
        <w:rPr>
          <w:color w:val="auto"/>
          <w:sz w:val="20"/>
          <w:szCs w:val="20"/>
          <w:lang w:val="pt-BR"/>
        </w:rPr>
        <w:instrText xml:space="preserve"> SEQ Figura \* ARABIC </w:instrText>
      </w:r>
      <w:r w:rsidR="00D177F0">
        <w:rPr>
          <w:color w:val="auto"/>
          <w:sz w:val="20"/>
          <w:szCs w:val="20"/>
        </w:rPr>
        <w:fldChar w:fldCharType="separate"/>
      </w:r>
      <w:r w:rsidR="00D177F0" w:rsidRPr="00705AB2">
        <w:rPr>
          <w:noProof/>
          <w:color w:val="auto"/>
          <w:sz w:val="20"/>
          <w:szCs w:val="20"/>
          <w:lang w:val="pt-BR"/>
        </w:rPr>
        <w:t>1</w:t>
      </w:r>
      <w:r w:rsidR="00D177F0">
        <w:rPr>
          <w:color w:val="auto"/>
          <w:sz w:val="20"/>
          <w:szCs w:val="20"/>
        </w:rPr>
        <w:fldChar w:fldCharType="end"/>
      </w:r>
      <w:r w:rsidRPr="00705AB2">
        <w:rPr>
          <w:color w:val="auto"/>
          <w:sz w:val="20"/>
          <w:szCs w:val="20"/>
          <w:lang w:val="pt-BR"/>
        </w:rPr>
        <w:t>: Área de estudo.</w:t>
      </w:r>
    </w:p>
    <w:p w14:paraId="21135194" w14:textId="6AB3EE6F" w:rsidR="000301F1" w:rsidRDefault="000301F1" w:rsidP="00B67D97">
      <w:pPr>
        <w:rPr>
          <w:lang w:val="pt-BR"/>
        </w:rPr>
      </w:pPr>
      <w:r>
        <w:rPr>
          <w:lang w:val="pt-BR"/>
        </w:rPr>
        <w:t>Os movim</w:t>
      </w:r>
      <w:r w:rsidR="00382C54">
        <w:rPr>
          <w:lang w:val="pt-BR"/>
        </w:rPr>
        <w:t xml:space="preserve">entos de massa ocorridos na </w:t>
      </w:r>
      <w:proofErr w:type="spellStart"/>
      <w:r w:rsidR="00382C54">
        <w:rPr>
          <w:lang w:val="pt-BR"/>
        </w:rPr>
        <w:t>sub-</w:t>
      </w:r>
      <w:r>
        <w:rPr>
          <w:lang w:val="pt-BR"/>
        </w:rPr>
        <w:t>bacia</w:t>
      </w:r>
      <w:proofErr w:type="spellEnd"/>
      <w:r>
        <w:rPr>
          <w:lang w:val="pt-BR"/>
        </w:rPr>
        <w:t xml:space="preserve"> são majoritariamente caracterizados como translacionais/planares rasos, portanto, justifica-se a utilização do modelo SHALSTAB. </w:t>
      </w:r>
    </w:p>
    <w:p w14:paraId="2E7DB666" w14:textId="4C7F8594" w:rsidR="000301F1" w:rsidRDefault="000301F1" w:rsidP="00B67D97">
      <w:pPr>
        <w:rPr>
          <w:lang w:val="pt-BR"/>
        </w:rPr>
      </w:pPr>
      <w:r>
        <w:rPr>
          <w:lang w:val="pt-BR"/>
        </w:rPr>
        <w:t>A profundidade do solo média na região é de 5 metros segundo o relatório técnico Blumenau (2010). Ainda segundo o relatório, praticamente todos os movimentos ocorridos causaram algum dano, s</w:t>
      </w:r>
      <w:r w:rsidR="00382C54">
        <w:rPr>
          <w:lang w:val="pt-BR"/>
        </w:rPr>
        <w:t xml:space="preserve">eja social ou econômico, na </w:t>
      </w:r>
      <w:proofErr w:type="spellStart"/>
      <w:r w:rsidR="00382C54">
        <w:rPr>
          <w:lang w:val="pt-BR"/>
        </w:rPr>
        <w:t>sub-</w:t>
      </w:r>
      <w:r>
        <w:rPr>
          <w:lang w:val="pt-BR"/>
        </w:rPr>
        <w:t>bacia</w:t>
      </w:r>
      <w:proofErr w:type="spellEnd"/>
      <w:r>
        <w:rPr>
          <w:lang w:val="pt-BR"/>
        </w:rPr>
        <w:t xml:space="preserve">. </w:t>
      </w:r>
    </w:p>
    <w:p w14:paraId="0E8E8400" w14:textId="2177FB3E" w:rsidR="000301F1" w:rsidRDefault="000301F1" w:rsidP="00B67D97">
      <w:pPr>
        <w:rPr>
          <w:lang w:val="pt-BR"/>
        </w:rPr>
      </w:pPr>
      <w:r>
        <w:rPr>
          <w:lang w:val="pt-BR"/>
        </w:rPr>
        <w:t xml:space="preserve">Quanto a geologia e pedologia, o relatório descreve uma geologia monótona, dominada por arenitos e </w:t>
      </w:r>
      <w:proofErr w:type="spellStart"/>
      <w:r>
        <w:rPr>
          <w:lang w:val="pt-BR"/>
        </w:rPr>
        <w:t>siltitos</w:t>
      </w:r>
      <w:proofErr w:type="spellEnd"/>
      <w:r>
        <w:rPr>
          <w:lang w:val="pt-BR"/>
        </w:rPr>
        <w:t xml:space="preserve"> subordinados, pertencentes ao grupo Itajaí. Em relação à pedologia, observam-se 4 tipos de solos, os </w:t>
      </w:r>
      <w:proofErr w:type="spellStart"/>
      <w:r>
        <w:rPr>
          <w:lang w:val="pt-BR"/>
        </w:rPr>
        <w:t>Cambissolos</w:t>
      </w:r>
      <w:proofErr w:type="spellEnd"/>
      <w:r>
        <w:rPr>
          <w:lang w:val="pt-BR"/>
        </w:rPr>
        <w:t xml:space="preserve">, os </w:t>
      </w:r>
      <w:proofErr w:type="spellStart"/>
      <w:r>
        <w:rPr>
          <w:lang w:val="pt-BR"/>
        </w:rPr>
        <w:t>Podzólicos</w:t>
      </w:r>
      <w:proofErr w:type="spellEnd"/>
      <w:r>
        <w:rPr>
          <w:lang w:val="pt-BR"/>
        </w:rPr>
        <w:t xml:space="preserve"> vermelho-amarelo, os </w:t>
      </w:r>
      <w:proofErr w:type="spellStart"/>
      <w:r>
        <w:rPr>
          <w:lang w:val="pt-BR"/>
        </w:rPr>
        <w:t>Neossolos</w:t>
      </w:r>
      <w:proofErr w:type="spellEnd"/>
      <w:r>
        <w:rPr>
          <w:lang w:val="pt-BR"/>
        </w:rPr>
        <w:t xml:space="preserve"> e os </w:t>
      </w:r>
      <w:proofErr w:type="spellStart"/>
      <w:r>
        <w:rPr>
          <w:lang w:val="pt-BR"/>
        </w:rPr>
        <w:t>Gleissolos</w:t>
      </w:r>
      <w:proofErr w:type="spellEnd"/>
      <w:r>
        <w:rPr>
          <w:lang w:val="pt-BR"/>
        </w:rPr>
        <w:t xml:space="preserve">. </w:t>
      </w:r>
    </w:p>
    <w:p w14:paraId="7BAF3EDE" w14:textId="77777777" w:rsidR="00E539EF" w:rsidRPr="00B67D97" w:rsidRDefault="00E539EF" w:rsidP="00E539EF">
      <w:pPr>
        <w:pStyle w:val="PargrafodaLista"/>
        <w:numPr>
          <w:ilvl w:val="0"/>
          <w:numId w:val="15"/>
        </w:numPr>
        <w:spacing w:before="240"/>
        <w:rPr>
          <w:lang w:val="pt-BR"/>
        </w:rPr>
      </w:pPr>
      <w:r>
        <w:rPr>
          <w:b/>
          <w:szCs w:val="24"/>
          <w:lang w:val="pt-BR"/>
        </w:rPr>
        <w:t>Materiais utilizados</w:t>
      </w:r>
    </w:p>
    <w:p w14:paraId="4B439970" w14:textId="4B2F90AD" w:rsidR="001635F4" w:rsidRDefault="00AB4FEB" w:rsidP="00E539EF">
      <w:pPr>
        <w:rPr>
          <w:lang w:val="pt-BR"/>
        </w:rPr>
      </w:pPr>
      <w:r>
        <w:rPr>
          <w:lang w:val="pt-BR"/>
        </w:rPr>
        <w:t>O</w:t>
      </w:r>
      <w:r w:rsidR="001635F4">
        <w:rPr>
          <w:lang w:val="pt-BR"/>
        </w:rPr>
        <w:t xml:space="preserve">s materiais, sites e </w:t>
      </w:r>
      <w:r w:rsidR="001635F4" w:rsidRPr="001635F4">
        <w:rPr>
          <w:i/>
          <w:lang w:val="pt-BR"/>
        </w:rPr>
        <w:t>softwares</w:t>
      </w:r>
      <w:r>
        <w:rPr>
          <w:lang w:val="pt-BR"/>
        </w:rPr>
        <w:t xml:space="preserve"> utilizados neste trabalho são de aquisição online</w:t>
      </w:r>
      <w:r w:rsidR="001635F4">
        <w:rPr>
          <w:lang w:val="pt-BR"/>
        </w:rPr>
        <w:t>.</w:t>
      </w:r>
      <w:r>
        <w:rPr>
          <w:lang w:val="pt-BR"/>
        </w:rPr>
        <w:t xml:space="preserve"> </w:t>
      </w:r>
    </w:p>
    <w:p w14:paraId="7ACE19D5" w14:textId="4DC4DEE3" w:rsidR="00AB4FEB" w:rsidRDefault="00AB4FEB" w:rsidP="00E539EF">
      <w:pPr>
        <w:rPr>
          <w:lang w:val="pt-BR"/>
        </w:rPr>
      </w:pPr>
      <w:r>
        <w:rPr>
          <w:lang w:val="pt-BR"/>
        </w:rPr>
        <w:t xml:space="preserve">A base topográfica utilizada foi o </w:t>
      </w:r>
      <w:proofErr w:type="spellStart"/>
      <w:r>
        <w:rPr>
          <w:lang w:val="pt-BR"/>
        </w:rPr>
        <w:t>raster</w:t>
      </w:r>
      <w:proofErr w:type="spellEnd"/>
      <w:r>
        <w:rPr>
          <w:lang w:val="pt-BR"/>
        </w:rPr>
        <w:t xml:space="preserve"> disponibilizado pela </w:t>
      </w:r>
      <w:r w:rsidRPr="00AB4FEB">
        <w:rPr>
          <w:lang w:val="pt-BR"/>
        </w:rPr>
        <w:t>Secretaria de Estado do Desenvolvimento Social – SDS (2010)</w:t>
      </w:r>
      <w:r>
        <w:rPr>
          <w:lang w:val="pt-BR"/>
        </w:rPr>
        <w:t xml:space="preserve">, com resolução espacial de 1 metro. Ainda junto a SDS </w:t>
      </w:r>
      <w:r>
        <w:rPr>
          <w:lang w:val="pt-BR"/>
        </w:rPr>
        <w:lastRenderedPageBreak/>
        <w:t xml:space="preserve">adquiriu-se uma </w:t>
      </w:r>
      <w:proofErr w:type="spellStart"/>
      <w:r>
        <w:rPr>
          <w:lang w:val="pt-BR"/>
        </w:rPr>
        <w:t>ortofotografia</w:t>
      </w:r>
      <w:proofErr w:type="spellEnd"/>
      <w:r>
        <w:rPr>
          <w:lang w:val="pt-BR"/>
        </w:rPr>
        <w:t xml:space="preserve"> de 0,39 de resolução espacial 0,39 metros para a delimitação de cicatrizes na área de estudo.</w:t>
      </w:r>
    </w:p>
    <w:p w14:paraId="14A77F5D" w14:textId="7EF4838D" w:rsidR="00AB4FEB" w:rsidRDefault="00AB4FEB" w:rsidP="00E539EF">
      <w:pPr>
        <w:rPr>
          <w:lang w:val="pt-BR"/>
        </w:rPr>
      </w:pPr>
      <w:r>
        <w:rPr>
          <w:lang w:val="pt-BR"/>
        </w:rPr>
        <w:t xml:space="preserve">O mapa geológico da região foi compilado de duas fontes, o projeto GERCO (2003), com escala 1:100.000 e do trabalho de </w:t>
      </w:r>
      <w:proofErr w:type="spellStart"/>
      <w:r w:rsidRPr="00AB4FEB">
        <w:rPr>
          <w:lang w:val="pt-BR"/>
        </w:rPr>
        <w:t>Pozzobon</w:t>
      </w:r>
      <w:proofErr w:type="spellEnd"/>
      <w:r w:rsidRPr="00AB4FEB">
        <w:rPr>
          <w:lang w:val="pt-BR"/>
        </w:rPr>
        <w:t xml:space="preserve"> (2013)</w:t>
      </w:r>
      <w:r>
        <w:rPr>
          <w:lang w:val="pt-BR"/>
        </w:rPr>
        <w:t xml:space="preserve">. </w:t>
      </w:r>
      <w:r w:rsidR="00382C54">
        <w:rPr>
          <w:lang w:val="pt-BR"/>
        </w:rPr>
        <w:t>O mapa</w:t>
      </w:r>
      <w:r>
        <w:rPr>
          <w:lang w:val="pt-BR"/>
        </w:rPr>
        <w:t xml:space="preserve"> pedológico foi construído </w:t>
      </w:r>
      <w:r w:rsidR="004A7CAC">
        <w:rPr>
          <w:lang w:val="pt-BR"/>
        </w:rPr>
        <w:t xml:space="preserve">através de modelamento usando o método de </w:t>
      </w:r>
      <w:proofErr w:type="spellStart"/>
      <w:r w:rsidR="004A7CAC" w:rsidRPr="004A7CAC">
        <w:rPr>
          <w:lang w:val="pt-BR"/>
        </w:rPr>
        <w:t>Hermuche</w:t>
      </w:r>
      <w:proofErr w:type="spellEnd"/>
      <w:r w:rsidR="004A7CAC" w:rsidRPr="004A7CAC">
        <w:rPr>
          <w:lang w:val="pt-BR"/>
        </w:rPr>
        <w:t xml:space="preserve"> et al</w:t>
      </w:r>
      <w:r w:rsidR="00382C54">
        <w:rPr>
          <w:lang w:val="pt-BR"/>
        </w:rPr>
        <w:t>.</w:t>
      </w:r>
      <w:r w:rsidR="004A7CAC" w:rsidRPr="004A7CAC">
        <w:rPr>
          <w:lang w:val="pt-BR"/>
        </w:rPr>
        <w:t>, (2002)</w:t>
      </w:r>
      <w:r w:rsidR="004A7CAC">
        <w:rPr>
          <w:lang w:val="pt-BR"/>
        </w:rPr>
        <w:t xml:space="preserve">. </w:t>
      </w:r>
    </w:p>
    <w:p w14:paraId="7BA9FC23" w14:textId="42DE3DC7" w:rsidR="004A7CAC" w:rsidRPr="004A7CAC" w:rsidRDefault="004A7CAC" w:rsidP="00E539EF">
      <w:pPr>
        <w:rPr>
          <w:lang w:val="pt-BR"/>
        </w:rPr>
      </w:pPr>
      <w:r>
        <w:rPr>
          <w:lang w:val="pt-BR"/>
        </w:rPr>
        <w:t xml:space="preserve">As ferramentas utilizadas </w:t>
      </w:r>
      <w:r w:rsidR="00382C54">
        <w:rPr>
          <w:lang w:val="pt-BR"/>
        </w:rPr>
        <w:t>consistiram na</w:t>
      </w:r>
      <w:r>
        <w:rPr>
          <w:lang w:val="pt-BR"/>
        </w:rPr>
        <w:t xml:space="preserve"> linguagem C++, onde foram definidos os </w:t>
      </w:r>
      <w:r w:rsidRPr="004A7CAC">
        <w:rPr>
          <w:i/>
          <w:lang w:val="pt-BR"/>
        </w:rPr>
        <w:t>scripts</w:t>
      </w:r>
      <w:r>
        <w:rPr>
          <w:i/>
          <w:lang w:val="pt-BR"/>
        </w:rPr>
        <w:t xml:space="preserve"> </w:t>
      </w:r>
      <w:r>
        <w:rPr>
          <w:lang w:val="pt-BR"/>
        </w:rPr>
        <w:t>Monte Carlo SHALSTAB. Para a aquisição da condutividade hidráulica saturada (</w:t>
      </w:r>
      <w:proofErr w:type="spellStart"/>
      <w:r>
        <w:rPr>
          <w:lang w:val="pt-BR"/>
        </w:rPr>
        <w:t>ks</w:t>
      </w:r>
      <w:proofErr w:type="spellEnd"/>
      <w:r>
        <w:rPr>
          <w:lang w:val="pt-BR"/>
        </w:rPr>
        <w:t xml:space="preserve">), quando não presente nos trabalhos pesquisados, foi usado o </w:t>
      </w:r>
      <w:r w:rsidR="00382C54">
        <w:rPr>
          <w:lang w:val="pt-BR"/>
        </w:rPr>
        <w:t>algoritmo</w:t>
      </w:r>
      <w:r>
        <w:rPr>
          <w:lang w:val="pt-BR"/>
        </w:rPr>
        <w:t xml:space="preserve"> </w:t>
      </w:r>
      <w:hyperlink r:id="rId9" w:history="1">
        <w:proofErr w:type="spellStart"/>
        <w:r w:rsidRPr="004A7CAC">
          <w:rPr>
            <w:rStyle w:val="Hyperlink"/>
            <w:bCs/>
            <w:lang w:val="pt-BR"/>
          </w:rPr>
          <w:t>Rosetta</w:t>
        </w:r>
        <w:proofErr w:type="spellEnd"/>
        <w:r w:rsidRPr="004A7CAC">
          <w:rPr>
            <w:rStyle w:val="Hyperlink"/>
            <w:bCs/>
            <w:lang w:val="pt-BR"/>
          </w:rPr>
          <w:t xml:space="preserve"> 3</w:t>
        </w:r>
      </w:hyperlink>
      <w:r>
        <w:rPr>
          <w:lang w:val="pt-BR"/>
        </w:rPr>
        <w:t xml:space="preserve"> para estimar as </w:t>
      </w:r>
      <w:proofErr w:type="spellStart"/>
      <w:r>
        <w:rPr>
          <w:lang w:val="pt-BR"/>
        </w:rPr>
        <w:t>ks</w:t>
      </w:r>
      <w:proofErr w:type="spellEnd"/>
      <w:r>
        <w:rPr>
          <w:lang w:val="pt-BR"/>
        </w:rPr>
        <w:t xml:space="preserve"> a partir da granulometria dos materiais (método: </w:t>
      </w:r>
      <w:r w:rsidR="00382C54">
        <w:rPr>
          <w:lang w:val="pt-BR"/>
        </w:rPr>
        <w:t xml:space="preserve">Zhang, </w:t>
      </w:r>
      <w:proofErr w:type="spellStart"/>
      <w:r w:rsidR="00382C54">
        <w:rPr>
          <w:lang w:val="pt-BR"/>
        </w:rPr>
        <w:t>Schaap</w:t>
      </w:r>
      <w:proofErr w:type="spellEnd"/>
      <w:r w:rsidR="00382C54">
        <w:rPr>
          <w:lang w:val="pt-BR"/>
        </w:rPr>
        <w:t xml:space="preserve">, </w:t>
      </w:r>
      <w:r w:rsidRPr="004A7CAC">
        <w:rPr>
          <w:lang w:val="pt-BR"/>
        </w:rPr>
        <w:t>2017</w:t>
      </w:r>
      <w:r>
        <w:rPr>
          <w:lang w:val="pt-BR"/>
        </w:rPr>
        <w:t xml:space="preserve">). Por fim dois </w:t>
      </w:r>
      <w:r w:rsidRPr="004A7CAC">
        <w:rPr>
          <w:i/>
          <w:lang w:val="pt-BR"/>
        </w:rPr>
        <w:t>softwares</w:t>
      </w:r>
      <w:r>
        <w:rPr>
          <w:i/>
          <w:lang w:val="pt-BR"/>
        </w:rPr>
        <w:t xml:space="preserve"> </w:t>
      </w:r>
      <w:r>
        <w:rPr>
          <w:lang w:val="pt-BR"/>
        </w:rPr>
        <w:t xml:space="preserve">GIS foram usados para manipulação e edição de dados espaciais, nomeadamente o </w:t>
      </w:r>
      <w:proofErr w:type="spellStart"/>
      <w:r>
        <w:rPr>
          <w:lang w:val="pt-BR"/>
        </w:rPr>
        <w:t>ArcGis</w:t>
      </w:r>
      <w:proofErr w:type="spellEnd"/>
      <w:r>
        <w:rPr>
          <w:lang w:val="pt-BR"/>
        </w:rPr>
        <w:t xml:space="preserve"> 10.3 </w:t>
      </w:r>
      <w:r w:rsidR="00382C54">
        <w:rPr>
          <w:lang w:val="pt-BR"/>
        </w:rPr>
        <w:t xml:space="preserve">(licença estudantil) </w:t>
      </w:r>
      <w:r>
        <w:rPr>
          <w:lang w:val="pt-BR"/>
        </w:rPr>
        <w:t xml:space="preserve">e o </w:t>
      </w:r>
      <w:r w:rsidRPr="004A7CAC">
        <w:rPr>
          <w:i/>
          <w:lang w:val="pt-BR"/>
        </w:rPr>
        <w:t>software</w:t>
      </w:r>
      <w:r>
        <w:rPr>
          <w:lang w:val="pt-BR"/>
        </w:rPr>
        <w:t xml:space="preserve"> livre </w:t>
      </w:r>
      <w:proofErr w:type="spellStart"/>
      <w:r>
        <w:rPr>
          <w:lang w:val="pt-BR"/>
        </w:rPr>
        <w:t>Qgis</w:t>
      </w:r>
      <w:proofErr w:type="spellEnd"/>
      <w:r>
        <w:rPr>
          <w:lang w:val="pt-BR"/>
        </w:rPr>
        <w:t xml:space="preserve"> 3.16.8.</w:t>
      </w:r>
    </w:p>
    <w:p w14:paraId="0475D4B3" w14:textId="2165D7FC" w:rsidR="00575335" w:rsidRDefault="001635F4" w:rsidP="00E539EF">
      <w:pPr>
        <w:pStyle w:val="Subttulo"/>
        <w:numPr>
          <w:ilvl w:val="0"/>
          <w:numId w:val="15"/>
        </w:numPr>
        <w:ind w:left="714" w:hanging="357"/>
        <w:rPr>
          <w:rFonts w:ascii="Times New Roman" w:hAnsi="Times New Roman"/>
        </w:rPr>
      </w:pPr>
      <w:r>
        <w:rPr>
          <w:rFonts w:ascii="Times New Roman" w:hAnsi="Times New Roman"/>
        </w:rPr>
        <w:t>Procedimentos metodológicos</w:t>
      </w:r>
    </w:p>
    <w:p w14:paraId="376D9465" w14:textId="174FF4D2" w:rsidR="00575335" w:rsidRDefault="001635F4" w:rsidP="001635F4">
      <w:pPr>
        <w:rPr>
          <w:lang w:val="pt-BR"/>
        </w:rPr>
      </w:pPr>
      <w:r w:rsidRPr="001635F4">
        <w:rPr>
          <w:lang w:val="pt-BR"/>
        </w:rPr>
        <w:t>Para as simulações, o SHALSTAB determinístico, a estatística descritiva e o SHALSTAB probabilístico foram realizados usando um roteiro de linguagem C++.</w:t>
      </w:r>
      <w:r>
        <w:rPr>
          <w:lang w:val="pt-BR"/>
        </w:rPr>
        <w:t xml:space="preserve"> Seu design é mostrado na Fig. 2</w:t>
      </w:r>
      <w:r w:rsidRPr="001635F4">
        <w:rPr>
          <w:lang w:val="pt-BR"/>
        </w:rPr>
        <w:t>.</w:t>
      </w:r>
    </w:p>
    <w:p w14:paraId="68130A4B" w14:textId="492850E1" w:rsidR="00A5605D" w:rsidRDefault="00871CA2" w:rsidP="00A5605D">
      <w:pPr>
        <w:keepNext/>
        <w:ind w:firstLine="0"/>
        <w:jc w:val="center"/>
      </w:pPr>
      <w:r>
        <w:rPr>
          <w:lang w:val="pt-BR"/>
        </w:rPr>
        <w:pict w14:anchorId="57E5E56D">
          <v:shape id="_x0000_i1026" type="#_x0000_t75" style="width:277.8pt;height:346.8pt">
            <v:imagedata r:id="rId10" o:title="Método02"/>
          </v:shape>
        </w:pict>
      </w:r>
    </w:p>
    <w:p w14:paraId="716FE8DD" w14:textId="48F28E63" w:rsidR="001635F4" w:rsidRPr="00A5605D" w:rsidRDefault="00A5605D" w:rsidP="00A5605D">
      <w:pPr>
        <w:pStyle w:val="Legenda"/>
        <w:jc w:val="center"/>
        <w:rPr>
          <w:color w:val="auto"/>
          <w:sz w:val="20"/>
          <w:szCs w:val="20"/>
          <w:lang w:val="pt-BR"/>
        </w:rPr>
      </w:pPr>
      <w:r w:rsidRPr="00F11CC0">
        <w:rPr>
          <w:color w:val="auto"/>
          <w:sz w:val="20"/>
          <w:szCs w:val="20"/>
          <w:lang w:val="pt-BR"/>
        </w:rPr>
        <w:t xml:space="preserve">Figura </w:t>
      </w:r>
      <w:r w:rsidR="00D177F0">
        <w:rPr>
          <w:color w:val="auto"/>
          <w:sz w:val="20"/>
          <w:szCs w:val="20"/>
          <w:lang w:val="pt-BR"/>
        </w:rPr>
        <w:fldChar w:fldCharType="begin"/>
      </w:r>
      <w:r w:rsidR="00D177F0">
        <w:rPr>
          <w:color w:val="auto"/>
          <w:sz w:val="20"/>
          <w:szCs w:val="20"/>
          <w:lang w:val="pt-BR"/>
        </w:rPr>
        <w:instrText xml:space="preserve"> SEQ Figura \* ARABIC </w:instrText>
      </w:r>
      <w:r w:rsidR="00D177F0">
        <w:rPr>
          <w:color w:val="auto"/>
          <w:sz w:val="20"/>
          <w:szCs w:val="20"/>
          <w:lang w:val="pt-BR"/>
        </w:rPr>
        <w:fldChar w:fldCharType="separate"/>
      </w:r>
      <w:r w:rsidR="00D177F0">
        <w:rPr>
          <w:noProof/>
          <w:color w:val="auto"/>
          <w:sz w:val="20"/>
          <w:szCs w:val="20"/>
          <w:lang w:val="pt-BR"/>
        </w:rPr>
        <w:t>2</w:t>
      </w:r>
      <w:r w:rsidR="00D177F0">
        <w:rPr>
          <w:color w:val="auto"/>
          <w:sz w:val="20"/>
          <w:szCs w:val="20"/>
          <w:lang w:val="pt-BR"/>
        </w:rPr>
        <w:fldChar w:fldCharType="end"/>
      </w:r>
      <w:r w:rsidRPr="00F11CC0">
        <w:rPr>
          <w:color w:val="auto"/>
          <w:sz w:val="20"/>
          <w:szCs w:val="20"/>
          <w:lang w:val="pt-BR"/>
        </w:rPr>
        <w:t>: Método Monte Carlo SHALSTAB</w:t>
      </w:r>
    </w:p>
    <w:p w14:paraId="64FB1B10" w14:textId="523F44B6" w:rsidR="00A5605D" w:rsidRDefault="00A5605D" w:rsidP="00F42BD1">
      <w:pPr>
        <w:rPr>
          <w:lang w:val="pt-BR"/>
        </w:rPr>
      </w:pPr>
      <w:r>
        <w:rPr>
          <w:lang w:val="pt-BR"/>
        </w:rPr>
        <w:lastRenderedPageBreak/>
        <w:t xml:space="preserve">Essencialmente o método é dividido em 5 etapas. O primeiro diz respeito à leitura das variáveis necessárias para as simulações SHALSTAB. Foram inicialmente criados </w:t>
      </w:r>
      <w:proofErr w:type="spellStart"/>
      <w:r>
        <w:rPr>
          <w:lang w:val="pt-BR"/>
        </w:rPr>
        <w:t>rasters</w:t>
      </w:r>
      <w:proofErr w:type="spellEnd"/>
      <w:r>
        <w:rPr>
          <w:lang w:val="pt-BR"/>
        </w:rPr>
        <w:t xml:space="preserve"> e destes, matrizes em formato .</w:t>
      </w:r>
      <w:proofErr w:type="spellStart"/>
      <w:r>
        <w:rPr>
          <w:lang w:val="pt-BR"/>
        </w:rPr>
        <w:t>txt</w:t>
      </w:r>
      <w:proofErr w:type="spellEnd"/>
      <w:r>
        <w:rPr>
          <w:lang w:val="pt-BR"/>
        </w:rPr>
        <w:t xml:space="preserve">. </w:t>
      </w:r>
      <w:r w:rsidR="00F42BD1">
        <w:rPr>
          <w:lang w:val="pt-BR"/>
        </w:rPr>
        <w:t xml:space="preserve">A declividade foi calculada através do MDT, que por sua vez foi construído utilizando o algoritmo </w:t>
      </w:r>
      <w:r w:rsidR="00F42BD1" w:rsidRPr="00B86EA3">
        <w:rPr>
          <w:i/>
          <w:lang w:val="pt-BR"/>
        </w:rPr>
        <w:t xml:space="preserve">Topo </w:t>
      </w:r>
      <w:proofErr w:type="spellStart"/>
      <w:r w:rsidR="00F42BD1" w:rsidRPr="00B86EA3">
        <w:rPr>
          <w:i/>
          <w:lang w:val="pt-BR"/>
        </w:rPr>
        <w:t>to</w:t>
      </w:r>
      <w:proofErr w:type="spellEnd"/>
      <w:r w:rsidR="00F42BD1" w:rsidRPr="00B86EA3">
        <w:rPr>
          <w:i/>
          <w:lang w:val="pt-BR"/>
        </w:rPr>
        <w:t xml:space="preserve"> </w:t>
      </w:r>
      <w:proofErr w:type="spellStart"/>
      <w:r w:rsidR="00F42BD1" w:rsidRPr="00B86EA3">
        <w:rPr>
          <w:i/>
          <w:lang w:val="pt-BR"/>
        </w:rPr>
        <w:t>Raster</w:t>
      </w:r>
      <w:proofErr w:type="spellEnd"/>
      <w:r w:rsidR="00F42BD1">
        <w:rPr>
          <w:lang w:val="pt-BR"/>
        </w:rPr>
        <w:t xml:space="preserve"> do </w:t>
      </w:r>
      <w:proofErr w:type="spellStart"/>
      <w:r w:rsidR="00F42BD1">
        <w:rPr>
          <w:lang w:val="pt-BR"/>
        </w:rPr>
        <w:t>Arcgis</w:t>
      </w:r>
      <w:proofErr w:type="spellEnd"/>
      <w:r w:rsidR="00F42BD1">
        <w:rPr>
          <w:lang w:val="pt-BR"/>
        </w:rPr>
        <w:t>, pos</w:t>
      </w:r>
      <w:r w:rsidR="00382C54">
        <w:rPr>
          <w:lang w:val="pt-BR"/>
        </w:rPr>
        <w:t xml:space="preserve">sibilitando criar um MDT </w:t>
      </w:r>
      <w:proofErr w:type="spellStart"/>
      <w:r w:rsidR="00382C54">
        <w:rPr>
          <w:lang w:val="pt-BR"/>
        </w:rPr>
        <w:t>hidrolo</w:t>
      </w:r>
      <w:r w:rsidR="00F42BD1">
        <w:rPr>
          <w:lang w:val="pt-BR"/>
        </w:rPr>
        <w:t>gicamente</w:t>
      </w:r>
      <w:proofErr w:type="spellEnd"/>
      <w:r w:rsidR="00F42BD1">
        <w:rPr>
          <w:lang w:val="pt-BR"/>
        </w:rPr>
        <w:t xml:space="preserve"> correto através das curvas de nível extraídas do </w:t>
      </w:r>
      <w:proofErr w:type="spellStart"/>
      <w:r w:rsidR="00F42BD1">
        <w:rPr>
          <w:lang w:val="pt-BR"/>
        </w:rPr>
        <w:t>raster</w:t>
      </w:r>
      <w:proofErr w:type="spellEnd"/>
      <w:r w:rsidR="00F42BD1">
        <w:rPr>
          <w:lang w:val="pt-BR"/>
        </w:rPr>
        <w:t xml:space="preserve"> adquirido junto a SDS (2010). A profundidade do solo e a máscara geotécnica (mapa geotécnico) foram construídos usando técnicas descritas nos trabalhos de </w:t>
      </w:r>
      <w:r w:rsidR="00F42BD1" w:rsidRPr="00F42BD1">
        <w:rPr>
          <w:lang w:val="pt-BR"/>
        </w:rPr>
        <w:t>Moore et al</w:t>
      </w:r>
      <w:r w:rsidR="00382C54">
        <w:rPr>
          <w:lang w:val="pt-BR"/>
        </w:rPr>
        <w:t>.</w:t>
      </w:r>
      <w:r w:rsidR="00F42BD1" w:rsidRPr="00F42BD1">
        <w:rPr>
          <w:lang w:val="pt-BR"/>
        </w:rPr>
        <w:t>, (1993)</w:t>
      </w:r>
      <w:r w:rsidR="00F42BD1">
        <w:rPr>
          <w:lang w:val="pt-BR"/>
        </w:rPr>
        <w:t xml:space="preserve"> e </w:t>
      </w:r>
      <w:r w:rsidR="00F42BD1" w:rsidRPr="00F42BD1">
        <w:rPr>
          <w:lang w:val="pt-BR"/>
        </w:rPr>
        <w:t>Davison Dias (1995)</w:t>
      </w:r>
      <w:r w:rsidR="00F42BD1">
        <w:rPr>
          <w:lang w:val="pt-BR"/>
        </w:rPr>
        <w:t>, respectivamente.</w:t>
      </w:r>
    </w:p>
    <w:p w14:paraId="688E6C0E" w14:textId="39986B5F" w:rsidR="00F42BD1" w:rsidRDefault="00382C54" w:rsidP="00382C54">
      <w:pPr>
        <w:rPr>
          <w:lang w:val="pt-BR"/>
        </w:rPr>
      </w:pPr>
      <w:r>
        <w:rPr>
          <w:lang w:val="pt-BR"/>
        </w:rPr>
        <w:t>A segunda etapa é a definição dos parâmetros. A partir da máscara geotécnica são atribuídos os parâmetros geotécnicos, onde cada pixel no mapa corresponde a uma UG e apresentará diferentes valores de coesão (</w:t>
      </w:r>
      <w:proofErr w:type="spellStart"/>
      <w:r>
        <w:rPr>
          <w:lang w:val="pt-BR"/>
        </w:rPr>
        <w:t>cs</w:t>
      </w:r>
      <w:proofErr w:type="spellEnd"/>
      <w:r>
        <w:rPr>
          <w:lang w:val="pt-BR"/>
        </w:rPr>
        <w:t>), ângulo de atrito interno (f), peso específico (</w:t>
      </w:r>
      <w:proofErr w:type="spellStart"/>
      <w:r>
        <w:rPr>
          <w:lang w:val="pt-BR"/>
        </w:rPr>
        <w:t>rs</w:t>
      </w:r>
      <w:proofErr w:type="spellEnd"/>
      <w:r>
        <w:rPr>
          <w:lang w:val="pt-BR"/>
        </w:rPr>
        <w:t>) e condutividade hidráulica saturada (</w:t>
      </w:r>
      <w:proofErr w:type="spellStart"/>
      <w:r>
        <w:rPr>
          <w:lang w:val="pt-BR"/>
        </w:rPr>
        <w:t>ks</w:t>
      </w:r>
      <w:proofErr w:type="spellEnd"/>
      <w:r>
        <w:rPr>
          <w:lang w:val="pt-BR"/>
        </w:rPr>
        <w:t xml:space="preserve">). </w:t>
      </w:r>
      <w:r w:rsidR="00F42BD1">
        <w:rPr>
          <w:lang w:val="pt-BR"/>
        </w:rPr>
        <w:t xml:space="preserve">Estes parâmetros, além da profundidade do solo, são incertos e terão atrelados a eles funções densidade de probabilidade. </w:t>
      </w:r>
      <w:r w:rsidR="000F15ED">
        <w:rPr>
          <w:lang w:val="pt-BR"/>
        </w:rPr>
        <w:t>As PDF de cada parâmetro são, respectivamente, log-normal; log-normal; normal; log-normal e normal.</w:t>
      </w:r>
      <w:r w:rsidR="00F42BD1">
        <w:rPr>
          <w:lang w:val="pt-BR"/>
        </w:rPr>
        <w:t xml:space="preserve"> </w:t>
      </w:r>
    </w:p>
    <w:p w14:paraId="3AB39120" w14:textId="7ADE3D41" w:rsidR="000F15ED" w:rsidRDefault="000F15ED" w:rsidP="00F42BD1">
      <w:pPr>
        <w:rPr>
          <w:lang w:val="pt-BR"/>
        </w:rPr>
      </w:pPr>
      <w:r>
        <w:rPr>
          <w:lang w:val="pt-BR"/>
        </w:rPr>
        <w:t>A simulação propriamente dita</w:t>
      </w:r>
      <w:r w:rsidR="006132B6">
        <w:rPr>
          <w:lang w:val="pt-BR"/>
        </w:rPr>
        <w:t xml:space="preserve"> é a terceira etapa </w:t>
      </w:r>
      <w:r w:rsidR="00382C54">
        <w:rPr>
          <w:lang w:val="pt-BR"/>
        </w:rPr>
        <w:t>é</w:t>
      </w:r>
      <w:r>
        <w:rPr>
          <w:lang w:val="pt-BR"/>
        </w:rPr>
        <w:t xml:space="preserve"> </w:t>
      </w:r>
      <w:r w:rsidR="00382C54" w:rsidRPr="00382C54">
        <w:rPr>
          <w:lang w:val="pt-BR"/>
        </w:rPr>
        <w:t>executada tendo como base um</w:t>
      </w:r>
      <w:r>
        <w:rPr>
          <w:lang w:val="pt-BR"/>
        </w:rPr>
        <w:t xml:space="preserve"> loop de repetição de processos</w:t>
      </w:r>
      <w:r w:rsidR="00382C54">
        <w:rPr>
          <w:lang w:val="pt-BR"/>
        </w:rPr>
        <w:t>,</w:t>
      </w:r>
      <w:r w:rsidR="006132B6">
        <w:rPr>
          <w:lang w:val="pt-BR"/>
        </w:rPr>
        <w:t xml:space="preserve"> onde foram executadas </w:t>
      </w:r>
      <w:r w:rsidR="00382C54">
        <w:rPr>
          <w:lang w:val="pt-BR"/>
        </w:rPr>
        <w:t xml:space="preserve">nesta pesquisa </w:t>
      </w:r>
      <w:r w:rsidR="006132B6">
        <w:rPr>
          <w:lang w:val="pt-BR"/>
        </w:rPr>
        <w:t>100.000 simulações</w:t>
      </w:r>
      <w:r>
        <w:rPr>
          <w:lang w:val="pt-BR"/>
        </w:rPr>
        <w:t xml:space="preserve">. </w:t>
      </w:r>
      <w:r w:rsidR="00382C54">
        <w:rPr>
          <w:lang w:val="pt-BR"/>
        </w:rPr>
        <w:t>Com a definição das PDF faz-se possível para cada iteração amostrar valores aleatórios das funções para compor o cálculo do SHALSTAB, para cada pixel do mapa.</w:t>
      </w:r>
      <w:r>
        <w:rPr>
          <w:lang w:val="pt-BR"/>
        </w:rPr>
        <w:t xml:space="preserve"> Cada iteração, portanto, gerará um diferente cenário SHALSTAB, sempre dentro dos limiares máximos e mínimos dos parâmetros de entrada. </w:t>
      </w:r>
      <w:r w:rsidR="006132B6">
        <w:rPr>
          <w:lang w:val="pt-BR"/>
        </w:rPr>
        <w:t xml:space="preserve">A partir das distribuições de resultado em cada </w:t>
      </w:r>
      <w:proofErr w:type="spellStart"/>
      <w:r w:rsidR="006132B6">
        <w:rPr>
          <w:lang w:val="pt-BR"/>
        </w:rPr>
        <w:t>píxel</w:t>
      </w:r>
      <w:proofErr w:type="spellEnd"/>
      <w:r w:rsidR="006132B6">
        <w:rPr>
          <w:lang w:val="pt-BR"/>
        </w:rPr>
        <w:t xml:space="preserve"> faz-se possível extrair estatísticas do decorrer das simulações, portanto, geraram-se como produtos diferentes mapas, um determinístico, da média, moda, mediana e probabilístico.</w:t>
      </w:r>
    </w:p>
    <w:p w14:paraId="0314EC56" w14:textId="77777777" w:rsidR="00117F27" w:rsidRDefault="0046785F" w:rsidP="00B86EA3">
      <w:pPr>
        <w:rPr>
          <w:lang w:val="pt-BR" w:eastAsia="en-US"/>
        </w:rPr>
      </w:pPr>
      <w:r>
        <w:rPr>
          <w:lang w:val="pt-BR"/>
        </w:rPr>
        <w:t>Com relação ao mapa probabilístico foi feita uma padronização dos resultados SHALSTAB</w:t>
      </w:r>
      <w:r w:rsidR="00970AA7">
        <w:rPr>
          <w:lang w:val="pt-BR"/>
        </w:rPr>
        <w:t xml:space="preserve">, para cada iteração. A primeira razão para tal é a de que como os dados de entrada são incertos, deve-se entender que uma saída calculada a partir de tais dados também será incerta. A segunda razão </w:t>
      </w:r>
      <w:r w:rsidR="00F11CC0">
        <w:rPr>
          <w:lang w:val="pt-BR"/>
        </w:rPr>
        <w:t>é que as saídas do SHALSTAB são relacionadas com quantidades de chuva necessárias para saturar o solo e propiciar uma ruptura. Os valores SHALSTAB são contínuos, mas expressos sempre em classes, são elas: Incondicionalmente estável (</w:t>
      </w:r>
      <w:r w:rsidR="00117F27">
        <w:rPr>
          <w:lang w:val="pt-BR"/>
        </w:rPr>
        <w:t>+</w:t>
      </w:r>
      <w:r w:rsidR="00F11CC0">
        <w:rPr>
          <w:lang w:val="pt-BR"/>
        </w:rPr>
        <w:t xml:space="preserve">10); </w:t>
      </w:r>
      <w:r w:rsidR="00F11CC0" w:rsidRPr="00F11CC0">
        <w:rPr>
          <w:lang w:val="pt-BR" w:eastAsia="en-US"/>
        </w:rPr>
        <w:t xml:space="preserve">&gt; -2.2; -2.2 </w:t>
      </w:r>
      <w:r w:rsidR="00F11CC0">
        <w:rPr>
          <w:lang w:val="pt-BR" w:eastAsia="en-US"/>
        </w:rPr>
        <w:t>a</w:t>
      </w:r>
      <w:r w:rsidR="00F11CC0" w:rsidRPr="00F11CC0">
        <w:rPr>
          <w:lang w:val="pt-BR" w:eastAsia="en-US"/>
        </w:rPr>
        <w:t xml:space="preserve"> -2.5; -2.5 </w:t>
      </w:r>
      <w:r w:rsidR="00F11CC0">
        <w:rPr>
          <w:lang w:val="pt-BR" w:eastAsia="en-US"/>
        </w:rPr>
        <w:t>a</w:t>
      </w:r>
      <w:r w:rsidR="00F11CC0" w:rsidRPr="00F11CC0">
        <w:rPr>
          <w:lang w:val="pt-BR" w:eastAsia="en-US"/>
        </w:rPr>
        <w:t xml:space="preserve"> -2.8; -2.8 </w:t>
      </w:r>
      <w:r w:rsidR="00F11CC0">
        <w:rPr>
          <w:lang w:val="pt-BR" w:eastAsia="en-US"/>
        </w:rPr>
        <w:t>a</w:t>
      </w:r>
      <w:r w:rsidR="00F11CC0" w:rsidRPr="00F11CC0">
        <w:rPr>
          <w:lang w:val="pt-BR" w:eastAsia="en-US"/>
        </w:rPr>
        <w:t xml:space="preserve"> -3.1; &lt; -3.1</w:t>
      </w:r>
      <w:r w:rsidR="00F11CC0">
        <w:rPr>
          <w:lang w:val="pt-BR" w:eastAsia="en-US"/>
        </w:rPr>
        <w:t xml:space="preserve">; </w:t>
      </w:r>
      <w:proofErr w:type="gramStart"/>
      <w:r w:rsidR="00F11CC0">
        <w:rPr>
          <w:lang w:val="pt-BR" w:eastAsia="en-US"/>
        </w:rPr>
        <w:t>Incondicionalmente</w:t>
      </w:r>
      <w:proofErr w:type="gramEnd"/>
      <w:r w:rsidR="00F11CC0">
        <w:rPr>
          <w:lang w:val="pt-BR" w:eastAsia="en-US"/>
        </w:rPr>
        <w:t xml:space="preserve"> instável (-10). Quanto mais </w:t>
      </w:r>
      <w:r w:rsidR="00117F27">
        <w:rPr>
          <w:lang w:val="pt-BR" w:eastAsia="en-US"/>
        </w:rPr>
        <w:t>se aproxima</w:t>
      </w:r>
      <w:r w:rsidR="00F11CC0">
        <w:rPr>
          <w:lang w:val="pt-BR" w:eastAsia="en-US"/>
        </w:rPr>
        <w:t xml:space="preserve"> </w:t>
      </w:r>
      <w:r w:rsidR="00117F27">
        <w:rPr>
          <w:lang w:val="pt-BR" w:eastAsia="en-US"/>
        </w:rPr>
        <w:t>de</w:t>
      </w:r>
      <w:r w:rsidR="00F11CC0">
        <w:rPr>
          <w:lang w:val="pt-BR" w:eastAsia="en-US"/>
        </w:rPr>
        <w:t xml:space="preserve"> valores negativos, menor a quantidade de chuva necessária para saturar o solo e maior a chance de ocorrência de um movimento de massa. </w:t>
      </w:r>
    </w:p>
    <w:p w14:paraId="5332CDC8" w14:textId="6C4EA3BF" w:rsidR="006132B6" w:rsidRDefault="00F11CC0" w:rsidP="00F42BD1">
      <w:pPr>
        <w:rPr>
          <w:lang w:val="pt-BR" w:eastAsia="en-US"/>
        </w:rPr>
      </w:pPr>
      <w:r>
        <w:rPr>
          <w:lang w:val="pt-BR" w:eastAsia="en-US"/>
        </w:rPr>
        <w:t>Para criar essa noção de continuidade nos dados e padroniz</w:t>
      </w:r>
      <w:r w:rsidR="00117F27">
        <w:rPr>
          <w:lang w:val="pt-BR" w:eastAsia="en-US"/>
        </w:rPr>
        <w:t>á</w:t>
      </w:r>
      <w:r>
        <w:rPr>
          <w:lang w:val="pt-BR" w:eastAsia="en-US"/>
        </w:rPr>
        <w:t xml:space="preserve">-los, </w:t>
      </w:r>
      <w:r w:rsidR="00382C54">
        <w:rPr>
          <w:lang w:val="pt-BR" w:eastAsia="en-US"/>
        </w:rPr>
        <w:t>foi aplicada</w:t>
      </w:r>
      <w:r>
        <w:rPr>
          <w:lang w:val="pt-BR" w:eastAsia="en-US"/>
        </w:rPr>
        <w:t xml:space="preserve"> a função de Boltzmann</w:t>
      </w:r>
      <w:r w:rsidR="00117F27">
        <w:rPr>
          <w:lang w:val="pt-BR" w:eastAsia="en-US"/>
        </w:rPr>
        <w:t xml:space="preserve"> (Figura 3</w:t>
      </w:r>
      <w:r w:rsidR="0057366D">
        <w:rPr>
          <w:lang w:val="pt-BR" w:eastAsia="en-US"/>
        </w:rPr>
        <w:t>).</w:t>
      </w:r>
      <w:r>
        <w:rPr>
          <w:lang w:val="pt-BR" w:eastAsia="en-US"/>
        </w:rPr>
        <w:t xml:space="preserve"> Trata-se de uma função </w:t>
      </w:r>
      <w:proofErr w:type="spellStart"/>
      <w:r>
        <w:rPr>
          <w:lang w:val="pt-BR" w:eastAsia="en-US"/>
        </w:rPr>
        <w:t>sigmoidal</w:t>
      </w:r>
      <w:proofErr w:type="spellEnd"/>
      <w:r>
        <w:rPr>
          <w:lang w:val="pt-BR" w:eastAsia="en-US"/>
        </w:rPr>
        <w:t xml:space="preserve"> que tem um comportamento de crescimento lento no início, vertiginoso no meio dos dados e constante chegando aos valores mais negativos, formando uma distribuição em formato de “s”. </w:t>
      </w:r>
    </w:p>
    <w:p w14:paraId="36C5E775" w14:textId="74D2616C" w:rsidR="00F11CC0" w:rsidRDefault="00871CA2" w:rsidP="00D40B0A">
      <w:pPr>
        <w:keepNext/>
        <w:jc w:val="center"/>
      </w:pPr>
      <w:r>
        <w:rPr>
          <w:lang w:val="pt-BR" w:eastAsia="en-US"/>
        </w:rPr>
        <w:lastRenderedPageBreak/>
        <w:pict w14:anchorId="4D24C72C">
          <v:shape id="_x0000_i1027" type="#_x0000_t75" style="width:331.2pt;height:200.4pt">
            <v:imagedata r:id="rId11" o:title="PadronizaçãoClassesSHALSTAB"/>
          </v:shape>
        </w:pict>
      </w:r>
    </w:p>
    <w:p w14:paraId="763F13F6" w14:textId="70945044" w:rsidR="00F11CC0" w:rsidRDefault="00F11CC0" w:rsidP="00D40B0A">
      <w:pPr>
        <w:pStyle w:val="Legenda"/>
        <w:jc w:val="center"/>
        <w:rPr>
          <w:color w:val="auto"/>
          <w:sz w:val="20"/>
          <w:szCs w:val="20"/>
          <w:lang w:val="pt-BR"/>
        </w:rPr>
      </w:pPr>
      <w:r w:rsidRPr="00117F27">
        <w:rPr>
          <w:color w:val="auto"/>
          <w:sz w:val="20"/>
          <w:szCs w:val="20"/>
          <w:lang w:val="pt-BR"/>
        </w:rPr>
        <w:t xml:space="preserve">Figura </w:t>
      </w:r>
      <w:r w:rsidR="00D177F0">
        <w:rPr>
          <w:color w:val="auto"/>
          <w:sz w:val="20"/>
          <w:szCs w:val="20"/>
          <w:lang w:val="pt-BR"/>
        </w:rPr>
        <w:fldChar w:fldCharType="begin"/>
      </w:r>
      <w:r w:rsidR="00D177F0">
        <w:rPr>
          <w:color w:val="auto"/>
          <w:sz w:val="20"/>
          <w:szCs w:val="20"/>
          <w:lang w:val="pt-BR"/>
        </w:rPr>
        <w:instrText xml:space="preserve"> SEQ Figura \* ARABIC </w:instrText>
      </w:r>
      <w:r w:rsidR="00D177F0">
        <w:rPr>
          <w:color w:val="auto"/>
          <w:sz w:val="20"/>
          <w:szCs w:val="20"/>
          <w:lang w:val="pt-BR"/>
        </w:rPr>
        <w:fldChar w:fldCharType="separate"/>
      </w:r>
      <w:r w:rsidR="00D177F0">
        <w:rPr>
          <w:noProof/>
          <w:color w:val="auto"/>
          <w:sz w:val="20"/>
          <w:szCs w:val="20"/>
          <w:lang w:val="pt-BR"/>
        </w:rPr>
        <w:t>3</w:t>
      </w:r>
      <w:r w:rsidR="00D177F0">
        <w:rPr>
          <w:color w:val="auto"/>
          <w:sz w:val="20"/>
          <w:szCs w:val="20"/>
          <w:lang w:val="pt-BR"/>
        </w:rPr>
        <w:fldChar w:fldCharType="end"/>
      </w:r>
      <w:r w:rsidR="00117F27" w:rsidRPr="00117F27">
        <w:rPr>
          <w:color w:val="auto"/>
          <w:sz w:val="20"/>
          <w:szCs w:val="20"/>
          <w:lang w:val="pt-BR"/>
        </w:rPr>
        <w:t>: Função Boltzmann aplicada nas classes SHALSTAB.</w:t>
      </w:r>
    </w:p>
    <w:p w14:paraId="5533788C" w14:textId="5B0C005B" w:rsidR="009B0FEC" w:rsidRDefault="009B0FEC" w:rsidP="009B0FEC">
      <w:pPr>
        <w:rPr>
          <w:lang w:val="pt-BR"/>
        </w:rPr>
      </w:pPr>
      <w:r>
        <w:rPr>
          <w:lang w:val="pt-BR"/>
        </w:rPr>
        <w:t>A função Boltzmann é descrita a partir da Equação 4 e padroniza cada pixel do mapa SHALSTAB entre valores variando de 0 a 1.</w:t>
      </w:r>
    </w:p>
    <w:tbl>
      <w:tblPr>
        <w:tblW w:w="0" w:type="auto"/>
        <w:tblLook w:val="04A0" w:firstRow="1" w:lastRow="0" w:firstColumn="1" w:lastColumn="0" w:noHBand="0" w:noVBand="1"/>
      </w:tblPr>
      <w:tblGrid>
        <w:gridCol w:w="8075"/>
        <w:gridCol w:w="780"/>
      </w:tblGrid>
      <w:tr w:rsidR="009B0FEC" w:rsidRPr="0049479C" w14:paraId="30ED87DB" w14:textId="77777777" w:rsidTr="008D712F">
        <w:tc>
          <w:tcPr>
            <w:tcW w:w="8075" w:type="dxa"/>
            <w:shd w:val="clear" w:color="auto" w:fill="auto"/>
          </w:tcPr>
          <w:p w14:paraId="52956211" w14:textId="77777777" w:rsidR="009B0FEC" w:rsidRDefault="00811EC5" w:rsidP="008D712F">
            <w:pPr>
              <w:rPr>
                <w:lang w:val="pt-BR"/>
              </w:rPr>
            </w:pPr>
            <m:oMath>
              <m:sSub>
                <m:sSubPr>
                  <m:ctrlPr>
                    <w:rPr>
                      <w:rFonts w:ascii="Cambria Math" w:hAnsi="Cambria Math"/>
                      <w:i/>
                      <w:lang w:eastAsia="en-US"/>
                    </w:rPr>
                  </m:ctrlPr>
                </m:sSubPr>
                <m:e>
                  <m:r>
                    <w:rPr>
                      <w:rFonts w:ascii="Cambria Math" w:hAnsi="Cambria Math"/>
                      <w:lang w:eastAsia="en-US"/>
                    </w:rPr>
                    <m:t>P</m:t>
                  </m:r>
                </m:e>
                <m:sub>
                  <m:r>
                    <w:rPr>
                      <w:rFonts w:ascii="Cambria Math" w:hAnsi="Cambria Math"/>
                      <w:lang w:val="pt-BR" w:eastAsia="en-US"/>
                    </w:rPr>
                    <m:t>(</m:t>
                  </m:r>
                  <m:r>
                    <w:rPr>
                      <w:rFonts w:ascii="Cambria Math" w:hAnsi="Cambria Math"/>
                      <w:lang w:eastAsia="en-US"/>
                    </w:rPr>
                    <m:t>st</m:t>
                  </m:r>
                  <m:r>
                    <w:rPr>
                      <w:rFonts w:ascii="Cambria Math" w:hAnsi="Cambria Math"/>
                      <w:lang w:val="pt-BR" w:eastAsia="en-US"/>
                    </w:rPr>
                    <m:t>)</m:t>
                  </m:r>
                </m:sub>
              </m:sSub>
              <m:r>
                <w:rPr>
                  <w:rFonts w:ascii="Cambria Math" w:hAnsi="Cambria Math"/>
                  <w:lang w:val="pt-BR" w:eastAsia="en-US"/>
                </w:rPr>
                <m:t xml:space="preserve">= </m:t>
              </m:r>
              <m:f>
                <m:fPr>
                  <m:ctrlPr>
                    <w:rPr>
                      <w:rFonts w:ascii="Cambria Math" w:hAnsi="Cambria Math"/>
                      <w:i/>
                      <w:lang w:eastAsia="en-US"/>
                    </w:rPr>
                  </m:ctrlPr>
                </m:fPr>
                <m:num>
                  <m:r>
                    <w:rPr>
                      <w:rFonts w:ascii="Cambria Math" w:hAnsi="Cambria Math"/>
                      <w:lang w:val="pt-BR" w:eastAsia="en-US"/>
                    </w:rPr>
                    <m:t>1</m:t>
                  </m:r>
                </m:num>
                <m:den>
                  <m:r>
                    <w:rPr>
                      <w:rFonts w:ascii="Cambria Math" w:hAnsi="Cambria Math"/>
                      <w:lang w:val="pt-BR" w:eastAsia="en-US"/>
                    </w:rPr>
                    <m:t xml:space="preserve">1+ </m:t>
                  </m:r>
                  <m:sSup>
                    <m:sSupPr>
                      <m:ctrlPr>
                        <w:rPr>
                          <w:rFonts w:ascii="Cambria Math" w:hAnsi="Cambria Math"/>
                          <w:i/>
                          <w:lang w:eastAsia="en-US"/>
                        </w:rPr>
                      </m:ctrlPr>
                    </m:sSupPr>
                    <m:e>
                      <m:r>
                        <w:rPr>
                          <w:rFonts w:ascii="Cambria Math" w:hAnsi="Cambria Math"/>
                          <w:lang w:eastAsia="en-US"/>
                        </w:rPr>
                        <m:t>e</m:t>
                      </m:r>
                    </m:e>
                    <m:sup>
                      <m:f>
                        <m:fPr>
                          <m:ctrlPr>
                            <w:rPr>
                              <w:rFonts w:ascii="Cambria Math" w:hAnsi="Cambria Math"/>
                              <w:i/>
                              <w:lang w:eastAsia="en-US"/>
                            </w:rPr>
                          </m:ctrlPr>
                        </m:fPr>
                        <m:num>
                          <m:r>
                            <w:rPr>
                              <w:rFonts w:ascii="Cambria Math" w:hAnsi="Cambria Math"/>
                              <w:lang w:eastAsia="en-US"/>
                            </w:rPr>
                            <m:t>a</m:t>
                          </m:r>
                          <m:r>
                            <w:rPr>
                              <w:rFonts w:ascii="Cambria Math" w:hAnsi="Cambria Math"/>
                              <w:lang w:val="pt-BR" w:eastAsia="en-US"/>
                            </w:rPr>
                            <m:t>-</m:t>
                          </m:r>
                          <m:r>
                            <w:rPr>
                              <w:rFonts w:ascii="Cambria Math" w:hAnsi="Cambria Math"/>
                              <w:lang w:eastAsia="en-US"/>
                            </w:rPr>
                            <m:t>st</m:t>
                          </m:r>
                        </m:num>
                        <m:den>
                          <m:r>
                            <w:rPr>
                              <w:rFonts w:ascii="Cambria Math" w:hAnsi="Cambria Math"/>
                              <w:lang w:eastAsia="en-US"/>
                            </w:rPr>
                            <m:t>b</m:t>
                          </m:r>
                        </m:den>
                      </m:f>
                    </m:sup>
                  </m:sSup>
                </m:den>
              </m:f>
            </m:oMath>
            <w:r w:rsidR="009B0FEC" w:rsidRPr="00AB174D">
              <w:rPr>
                <w:lang w:val="pt-BR"/>
              </w:rPr>
              <w:t xml:space="preserve"> </w:t>
            </w:r>
          </w:p>
          <w:p w14:paraId="3B490DBA" w14:textId="6BC26AB0" w:rsidR="009B0FEC" w:rsidRPr="00AB174D" w:rsidRDefault="009B0FEC" w:rsidP="009B0FEC">
            <w:pPr>
              <w:rPr>
                <w:szCs w:val="24"/>
                <w:lang w:val="pt-BR"/>
              </w:rPr>
            </w:pPr>
            <w:r w:rsidRPr="00E94C7B">
              <w:rPr>
                <w:szCs w:val="24"/>
                <w:lang w:val="pt-BR"/>
              </w:rPr>
              <w:t xml:space="preserve">Sendo: </w:t>
            </w:r>
            <m:oMath>
              <m:sSub>
                <m:sSubPr>
                  <m:ctrlPr>
                    <w:rPr>
                      <w:rFonts w:ascii="Cambria Math" w:hAnsi="Cambria Math"/>
                      <w:i/>
                      <w:lang w:eastAsia="en-US"/>
                    </w:rPr>
                  </m:ctrlPr>
                </m:sSubPr>
                <m:e>
                  <m:r>
                    <w:rPr>
                      <w:rFonts w:ascii="Cambria Math" w:hAnsi="Cambria Math"/>
                      <w:lang w:eastAsia="en-US"/>
                    </w:rPr>
                    <m:t>P</m:t>
                  </m:r>
                </m:e>
                <m:sub>
                  <m:r>
                    <w:rPr>
                      <w:rFonts w:ascii="Cambria Math" w:hAnsi="Cambria Math"/>
                      <w:lang w:val="pt-BR" w:eastAsia="en-US"/>
                    </w:rPr>
                    <m:t>(</m:t>
                  </m:r>
                  <m:r>
                    <w:rPr>
                      <w:rFonts w:ascii="Cambria Math" w:hAnsi="Cambria Math"/>
                      <w:lang w:eastAsia="en-US"/>
                    </w:rPr>
                    <m:t>st</m:t>
                  </m:r>
                  <m:r>
                    <w:rPr>
                      <w:rFonts w:ascii="Cambria Math" w:hAnsi="Cambria Math"/>
                      <w:lang w:val="pt-BR" w:eastAsia="en-US"/>
                    </w:rPr>
                    <m:t>)</m:t>
                  </m:r>
                </m:sub>
              </m:sSub>
            </m:oMath>
            <w:r w:rsidRPr="00E94C7B">
              <w:rPr>
                <w:szCs w:val="24"/>
                <w:lang w:val="pt-BR"/>
              </w:rPr>
              <w:t xml:space="preserve"> = </w:t>
            </w:r>
            <w:r>
              <w:rPr>
                <w:szCs w:val="24"/>
                <w:lang w:val="pt-BR"/>
              </w:rPr>
              <w:t>Peso dado pela função à saída SHALSTAB (</w:t>
            </w:r>
            <m:oMath>
              <m:sSub>
                <m:sSubPr>
                  <m:ctrlPr>
                    <w:rPr>
                      <w:rFonts w:ascii="Cambria Math" w:hAnsi="Cambria Math"/>
                      <w:i/>
                      <w:lang w:eastAsia="en-US"/>
                    </w:rPr>
                  </m:ctrlPr>
                </m:sSubPr>
                <m:e>
                  <m:r>
                    <w:rPr>
                      <w:rFonts w:ascii="Cambria Math" w:hAnsi="Cambria Math"/>
                      <w:lang w:eastAsia="en-US"/>
                    </w:rPr>
                    <m:t>P</m:t>
                  </m:r>
                </m:e>
                <m:sub>
                  <m:r>
                    <w:rPr>
                      <w:rFonts w:ascii="Cambria Math" w:hAnsi="Cambria Math"/>
                      <w:lang w:val="pt-BR" w:eastAsia="en-US"/>
                    </w:rPr>
                    <m:t>(</m:t>
                  </m:r>
                  <m:r>
                    <w:rPr>
                      <w:rFonts w:ascii="Cambria Math" w:hAnsi="Cambria Math"/>
                      <w:lang w:eastAsia="en-US"/>
                    </w:rPr>
                    <m:t>st</m:t>
                  </m:r>
                  <m:r>
                    <w:rPr>
                      <w:rFonts w:ascii="Cambria Math" w:hAnsi="Cambria Math"/>
                      <w:lang w:val="pt-BR" w:eastAsia="en-US"/>
                    </w:rPr>
                    <m:t>)</m:t>
                  </m:r>
                </m:sub>
              </m:sSub>
            </m:oMath>
            <w:r w:rsidRPr="009B0FEC">
              <w:rPr>
                <w:lang w:val="pt-BR" w:eastAsia="en-US"/>
              </w:rPr>
              <w:t xml:space="preserve"> = 0, .</w:t>
            </w:r>
            <w:r>
              <w:rPr>
                <w:lang w:val="pt-BR" w:eastAsia="en-US"/>
              </w:rPr>
              <w:t>.., 1</w:t>
            </w:r>
            <w:r>
              <w:rPr>
                <w:szCs w:val="24"/>
                <w:lang w:val="pt-BR"/>
              </w:rPr>
              <w:t>); a = Média; b</w:t>
            </w:r>
            <w:r w:rsidRPr="00663953">
              <w:rPr>
                <w:lang w:val="pt-BR" w:eastAsia="en-US"/>
              </w:rPr>
              <w:t xml:space="preserve"> = </w:t>
            </w:r>
            <w:r>
              <w:rPr>
                <w:lang w:val="pt-BR" w:eastAsia="en-US"/>
              </w:rPr>
              <w:t xml:space="preserve">Inclinação da curva; </w:t>
            </w:r>
            <m:oMath>
              <m:r>
                <w:rPr>
                  <w:rFonts w:ascii="Cambria Math" w:hAnsi="Cambria Math"/>
                  <w:lang w:eastAsia="en-US"/>
                </w:rPr>
                <m:t>st</m:t>
              </m:r>
            </m:oMath>
            <w:r w:rsidRPr="00663953">
              <w:rPr>
                <w:lang w:val="pt-BR"/>
              </w:rPr>
              <w:t xml:space="preserve"> = </w:t>
            </w:r>
            <w:r>
              <w:rPr>
                <w:szCs w:val="24"/>
                <w:lang w:val="pt-BR"/>
              </w:rPr>
              <w:t>Saída SHALSTAB.</w:t>
            </w:r>
          </w:p>
        </w:tc>
        <w:tc>
          <w:tcPr>
            <w:tcW w:w="510" w:type="dxa"/>
            <w:shd w:val="clear" w:color="auto" w:fill="auto"/>
            <w:vAlign w:val="center"/>
          </w:tcPr>
          <w:p w14:paraId="7CA0691D" w14:textId="0C9642BC" w:rsidR="009B0FEC" w:rsidRPr="0049479C" w:rsidRDefault="009B0FEC" w:rsidP="008D712F">
            <w:pPr>
              <w:jc w:val="right"/>
              <w:rPr>
                <w:szCs w:val="24"/>
              </w:rPr>
            </w:pPr>
            <w:r>
              <w:rPr>
                <w:szCs w:val="24"/>
              </w:rPr>
              <w:t>(4</w:t>
            </w:r>
            <w:r w:rsidRPr="0049479C">
              <w:rPr>
                <w:szCs w:val="24"/>
              </w:rPr>
              <w:t>)</w:t>
            </w:r>
          </w:p>
        </w:tc>
      </w:tr>
    </w:tbl>
    <w:p w14:paraId="7676813E" w14:textId="6355F6A1" w:rsidR="009B0FEC" w:rsidRDefault="0057366D" w:rsidP="0057366D">
      <w:pPr>
        <w:rPr>
          <w:lang w:val="pt-BR"/>
        </w:rPr>
      </w:pPr>
      <w:r>
        <w:rPr>
          <w:lang w:val="pt-BR"/>
        </w:rPr>
        <w:t xml:space="preserve">Existem diversas funções que podem ser utilizadas para este procedimento, em redes neurais artificiais, por exemplo, algumas funções comumente utilizadas são as lineares, </w:t>
      </w:r>
      <w:proofErr w:type="spellStart"/>
      <w:r>
        <w:rPr>
          <w:lang w:val="pt-BR"/>
        </w:rPr>
        <w:t>sigmoidais</w:t>
      </w:r>
      <w:proofErr w:type="spellEnd"/>
      <w:r>
        <w:rPr>
          <w:lang w:val="pt-BR"/>
        </w:rPr>
        <w:t xml:space="preserve">/logísticas, tangente hiperbólica, </w:t>
      </w:r>
      <w:proofErr w:type="spellStart"/>
      <w:r>
        <w:rPr>
          <w:lang w:val="pt-BR"/>
        </w:rPr>
        <w:t>ReLU</w:t>
      </w:r>
      <w:proofErr w:type="spellEnd"/>
      <w:r>
        <w:rPr>
          <w:lang w:val="pt-BR"/>
        </w:rPr>
        <w:t xml:space="preserve">, </w:t>
      </w:r>
      <w:proofErr w:type="spellStart"/>
      <w:r>
        <w:rPr>
          <w:lang w:val="pt-BR"/>
        </w:rPr>
        <w:t>Softmax</w:t>
      </w:r>
      <w:proofErr w:type="spellEnd"/>
      <w:r>
        <w:rPr>
          <w:lang w:val="pt-BR"/>
        </w:rPr>
        <w:t>, entre outras. Não h</w:t>
      </w:r>
      <w:r w:rsidR="00EC5B8E">
        <w:rPr>
          <w:lang w:val="pt-BR"/>
        </w:rPr>
        <w:t xml:space="preserve">á na literatura </w:t>
      </w:r>
      <w:r>
        <w:rPr>
          <w:lang w:val="pt-BR"/>
        </w:rPr>
        <w:t>um</w:t>
      </w:r>
      <w:r w:rsidR="00EC5B8E">
        <w:rPr>
          <w:lang w:val="pt-BR"/>
        </w:rPr>
        <w:t>a</w:t>
      </w:r>
      <w:r>
        <w:rPr>
          <w:lang w:val="pt-BR"/>
        </w:rPr>
        <w:t xml:space="preserve"> correlação entre as saídas SHALSTAB e probabilidades, portanto esta decisão pela função Boltzmann foi meramente arbitrária.</w:t>
      </w:r>
    </w:p>
    <w:p w14:paraId="73754593" w14:textId="5AB5D76C" w:rsidR="0057366D" w:rsidRPr="0099024D" w:rsidRDefault="0057366D" w:rsidP="0057366D">
      <w:pPr>
        <w:rPr>
          <w:lang w:val="pt-BR"/>
        </w:rPr>
      </w:pPr>
      <w:r>
        <w:rPr>
          <w:lang w:val="pt-BR"/>
        </w:rPr>
        <w:t xml:space="preserve">Por fim a probabilidade para cada </w:t>
      </w:r>
      <w:proofErr w:type="spellStart"/>
      <w:r>
        <w:rPr>
          <w:lang w:val="pt-BR"/>
        </w:rPr>
        <w:t>píxel</w:t>
      </w:r>
      <w:proofErr w:type="spellEnd"/>
      <w:r>
        <w:rPr>
          <w:lang w:val="pt-BR"/>
        </w:rPr>
        <w:t xml:space="preserve"> é calculada usando a lei dos grandes números </w:t>
      </w:r>
      <w:r w:rsidRPr="0057366D">
        <w:rPr>
          <w:lang w:val="pt-BR" w:eastAsia="en-US"/>
        </w:rPr>
        <w:t>(</w:t>
      </w:r>
      <m:oMath>
        <m:sSub>
          <m:sSubPr>
            <m:ctrlPr>
              <w:rPr>
                <w:rFonts w:ascii="Cambria Math" w:hAnsi="Cambria Math"/>
                <w:i/>
                <w:lang w:eastAsia="en-US"/>
              </w:rPr>
            </m:ctrlPr>
          </m:sSubPr>
          <m:e>
            <m:r>
              <w:rPr>
                <w:rFonts w:ascii="Cambria Math" w:hAnsi="Cambria Math"/>
                <w:lang w:eastAsia="en-US"/>
              </w:rPr>
              <m:t>p</m:t>
            </m:r>
          </m:e>
          <m:sub>
            <m:r>
              <w:rPr>
                <w:rFonts w:ascii="Cambria Math" w:hAnsi="Cambria Math"/>
                <w:lang w:eastAsia="en-US"/>
              </w:rPr>
              <m:t>f</m:t>
            </m:r>
          </m:sub>
        </m:sSub>
        <m:r>
          <w:rPr>
            <w:rFonts w:ascii="Cambria Math" w:hAnsi="Cambria Math"/>
            <w:lang w:val="pt-BR" w:eastAsia="en-US"/>
          </w:rPr>
          <m:t xml:space="preserve">= </m:t>
        </m:r>
        <m:f>
          <m:fPr>
            <m:ctrlPr>
              <w:rPr>
                <w:rFonts w:ascii="Cambria Math" w:hAnsi="Cambria Math"/>
                <w:i/>
                <w:lang w:eastAsia="en-US"/>
              </w:rPr>
            </m:ctrlPr>
          </m:fPr>
          <m:num>
            <m:r>
              <w:rPr>
                <w:rFonts w:ascii="Cambria Math" w:hAnsi="Cambria Math"/>
                <w:lang w:eastAsia="en-US"/>
              </w:rPr>
              <m:t>m</m:t>
            </m:r>
          </m:num>
          <m:den>
            <m:r>
              <w:rPr>
                <w:rFonts w:ascii="Cambria Math" w:hAnsi="Cambria Math"/>
                <w:lang w:eastAsia="en-US"/>
              </w:rPr>
              <m:t>n</m:t>
            </m:r>
          </m:den>
        </m:f>
      </m:oMath>
      <w:r w:rsidRPr="0057366D">
        <w:rPr>
          <w:lang w:val="pt-BR" w:eastAsia="en-US"/>
        </w:rPr>
        <w:t>)</w:t>
      </w:r>
      <w:r>
        <w:rPr>
          <w:lang w:val="pt-BR" w:eastAsia="en-US"/>
        </w:rPr>
        <w:t xml:space="preserve"> onde m será a contagem de vezes que o cenário de ruptura foi atingido. Neste trabalho, não </w:t>
      </w:r>
      <w:r w:rsidR="00EC5B8E">
        <w:rPr>
          <w:lang w:val="pt-BR" w:eastAsia="en-US"/>
        </w:rPr>
        <w:t>foi considerado</w:t>
      </w:r>
      <w:r>
        <w:rPr>
          <w:lang w:val="pt-BR" w:eastAsia="en-US"/>
        </w:rPr>
        <w:t xml:space="preserve"> um cenário fixo de ruptura, por exemplo valores menores que -3,1</w:t>
      </w:r>
      <w:r w:rsidR="0099024D">
        <w:rPr>
          <w:lang w:val="pt-BR" w:eastAsia="en-US"/>
        </w:rPr>
        <w:t xml:space="preserve">, para cada </w:t>
      </w:r>
      <w:proofErr w:type="spellStart"/>
      <w:r w:rsidR="0099024D">
        <w:rPr>
          <w:lang w:val="pt-BR" w:eastAsia="en-US"/>
        </w:rPr>
        <w:t>píxel</w:t>
      </w:r>
      <w:proofErr w:type="spellEnd"/>
      <w:r w:rsidR="0099024D">
        <w:rPr>
          <w:lang w:val="pt-BR" w:eastAsia="en-US"/>
        </w:rPr>
        <w:t xml:space="preserve"> foi considerado o somatório de todas as </w:t>
      </w:r>
      <m:oMath>
        <m:sSub>
          <m:sSubPr>
            <m:ctrlPr>
              <w:rPr>
                <w:rFonts w:ascii="Cambria Math" w:hAnsi="Cambria Math"/>
                <w:i/>
                <w:lang w:eastAsia="en-US"/>
              </w:rPr>
            </m:ctrlPr>
          </m:sSubPr>
          <m:e>
            <m:r>
              <w:rPr>
                <w:rFonts w:ascii="Cambria Math" w:hAnsi="Cambria Math"/>
                <w:lang w:eastAsia="en-US"/>
              </w:rPr>
              <m:t>P</m:t>
            </m:r>
          </m:e>
          <m:sub>
            <m:r>
              <w:rPr>
                <w:rFonts w:ascii="Cambria Math" w:hAnsi="Cambria Math"/>
                <w:lang w:val="pt-BR" w:eastAsia="en-US"/>
              </w:rPr>
              <m:t>(</m:t>
            </m:r>
            <m:r>
              <w:rPr>
                <w:rFonts w:ascii="Cambria Math" w:hAnsi="Cambria Math"/>
                <w:lang w:eastAsia="en-US"/>
              </w:rPr>
              <m:t>st</m:t>
            </m:r>
            <m:r>
              <w:rPr>
                <w:rFonts w:ascii="Cambria Math" w:hAnsi="Cambria Math"/>
                <w:lang w:val="pt-BR" w:eastAsia="en-US"/>
              </w:rPr>
              <m:t>)</m:t>
            </m:r>
          </m:sub>
        </m:sSub>
      </m:oMath>
      <w:r w:rsidR="0099024D" w:rsidRPr="0099024D">
        <w:rPr>
          <w:lang w:val="pt-BR" w:eastAsia="en-US"/>
        </w:rPr>
        <w:t xml:space="preserve"> divididos pelo n</w:t>
      </w:r>
      <w:r w:rsidR="0099024D">
        <w:rPr>
          <w:lang w:val="pt-BR" w:eastAsia="en-US"/>
        </w:rPr>
        <w:t xml:space="preserve">úmero de iterações. Para melhor exemplificar, se em 1000 iterações um </w:t>
      </w:r>
      <w:proofErr w:type="spellStart"/>
      <w:r w:rsidR="0099024D">
        <w:rPr>
          <w:lang w:val="pt-BR" w:eastAsia="en-US"/>
        </w:rPr>
        <w:t>píxel</w:t>
      </w:r>
      <w:proofErr w:type="spellEnd"/>
      <w:r w:rsidR="0099024D">
        <w:rPr>
          <w:lang w:val="pt-BR" w:eastAsia="en-US"/>
        </w:rPr>
        <w:t xml:space="preserve"> específico apresentou um peso 0,25 em 600 vezes, 0,30 em 200 vezes e 0,55 em 200 vezes, </w:t>
      </w:r>
      <w:proofErr w:type="gramStart"/>
      <w:r w:rsidR="0099024D">
        <w:rPr>
          <w:lang w:val="pt-BR" w:eastAsia="en-US"/>
        </w:rPr>
        <w:t>m</w:t>
      </w:r>
      <w:proofErr w:type="gramEnd"/>
      <w:r w:rsidR="0099024D">
        <w:rPr>
          <w:lang w:val="pt-BR" w:eastAsia="en-US"/>
        </w:rPr>
        <w:t xml:space="preserve"> será 320 e, portanto, a probabilidade de ruptura para este </w:t>
      </w:r>
      <w:proofErr w:type="spellStart"/>
      <w:r w:rsidR="0099024D">
        <w:rPr>
          <w:lang w:val="pt-BR" w:eastAsia="en-US"/>
        </w:rPr>
        <w:t>píxel</w:t>
      </w:r>
      <w:proofErr w:type="spellEnd"/>
      <w:r w:rsidR="0099024D">
        <w:rPr>
          <w:lang w:val="pt-BR" w:eastAsia="en-US"/>
        </w:rPr>
        <w:t xml:space="preserve"> específico é de 320/1000 = 32%.</w:t>
      </w:r>
    </w:p>
    <w:p w14:paraId="01E2B778" w14:textId="64068E32" w:rsidR="00575335" w:rsidRDefault="0099024D" w:rsidP="00E539EF">
      <w:pPr>
        <w:pStyle w:val="Subttulo"/>
        <w:numPr>
          <w:ilvl w:val="0"/>
          <w:numId w:val="15"/>
        </w:numPr>
        <w:rPr>
          <w:rFonts w:ascii="Times New Roman" w:hAnsi="Times New Roman"/>
        </w:rPr>
      </w:pPr>
      <w:r>
        <w:rPr>
          <w:rFonts w:ascii="Times New Roman" w:hAnsi="Times New Roman"/>
        </w:rPr>
        <w:t>Resultados e Discussão</w:t>
      </w:r>
    </w:p>
    <w:p w14:paraId="6A8A0E5F" w14:textId="3827B64C" w:rsidR="0099024D" w:rsidRDefault="003609FE" w:rsidP="00E539EF">
      <w:pPr>
        <w:pStyle w:val="Subttulo"/>
        <w:numPr>
          <w:ilvl w:val="1"/>
          <w:numId w:val="15"/>
        </w:numPr>
      </w:pPr>
      <w:r>
        <w:t>Mapeamento geotécnico e funções densidade de probabilidade</w:t>
      </w:r>
    </w:p>
    <w:p w14:paraId="1FE22F64" w14:textId="6AA9731F" w:rsidR="003609FE" w:rsidRDefault="003609FE" w:rsidP="003609FE">
      <w:pPr>
        <w:rPr>
          <w:lang w:val="pt-BR" w:eastAsia="en-US"/>
        </w:rPr>
      </w:pPr>
      <w:r>
        <w:rPr>
          <w:lang w:val="pt-BR" w:eastAsia="en-US"/>
        </w:rPr>
        <w:t xml:space="preserve">A geologia local são arenitos e </w:t>
      </w:r>
      <w:proofErr w:type="spellStart"/>
      <w:r>
        <w:rPr>
          <w:lang w:val="pt-BR" w:eastAsia="en-US"/>
        </w:rPr>
        <w:t>siltitos</w:t>
      </w:r>
      <w:proofErr w:type="spellEnd"/>
      <w:r>
        <w:rPr>
          <w:lang w:val="pt-BR" w:eastAsia="en-US"/>
        </w:rPr>
        <w:t xml:space="preserve"> subordinados, enquanto que a pedologia são </w:t>
      </w:r>
      <w:proofErr w:type="spellStart"/>
      <w:r>
        <w:rPr>
          <w:lang w:val="pt-BR" w:eastAsia="en-US"/>
        </w:rPr>
        <w:t>cambissolos</w:t>
      </w:r>
      <w:proofErr w:type="spellEnd"/>
      <w:r>
        <w:rPr>
          <w:lang w:val="pt-BR" w:eastAsia="en-US"/>
        </w:rPr>
        <w:t xml:space="preserve">, </w:t>
      </w:r>
      <w:proofErr w:type="spellStart"/>
      <w:r>
        <w:rPr>
          <w:lang w:val="pt-BR" w:eastAsia="en-US"/>
        </w:rPr>
        <w:t>podzólicos</w:t>
      </w:r>
      <w:proofErr w:type="spellEnd"/>
      <w:r>
        <w:rPr>
          <w:lang w:val="pt-BR" w:eastAsia="en-US"/>
        </w:rPr>
        <w:t xml:space="preserve"> vermelho-amarelos, </w:t>
      </w:r>
      <w:proofErr w:type="spellStart"/>
      <w:r>
        <w:rPr>
          <w:lang w:val="pt-BR" w:eastAsia="en-US"/>
        </w:rPr>
        <w:t>neossolos</w:t>
      </w:r>
      <w:proofErr w:type="spellEnd"/>
      <w:r>
        <w:rPr>
          <w:lang w:val="pt-BR" w:eastAsia="en-US"/>
        </w:rPr>
        <w:t xml:space="preserve"> e </w:t>
      </w:r>
      <w:proofErr w:type="spellStart"/>
      <w:r>
        <w:rPr>
          <w:lang w:val="pt-BR" w:eastAsia="en-US"/>
        </w:rPr>
        <w:t>gleissolos</w:t>
      </w:r>
      <w:proofErr w:type="spellEnd"/>
      <w:r>
        <w:rPr>
          <w:lang w:val="pt-BR" w:eastAsia="en-US"/>
        </w:rPr>
        <w:t xml:space="preserve">. </w:t>
      </w:r>
      <w:r w:rsidR="00EC5B8E">
        <w:rPr>
          <w:lang w:val="pt-BR" w:eastAsia="en-US"/>
        </w:rPr>
        <w:t xml:space="preserve">Este </w:t>
      </w:r>
      <w:r>
        <w:rPr>
          <w:lang w:val="pt-BR" w:eastAsia="en-US"/>
        </w:rPr>
        <w:t>último</w:t>
      </w:r>
      <w:r w:rsidR="00EC5B8E">
        <w:rPr>
          <w:lang w:val="pt-BR" w:eastAsia="en-US"/>
        </w:rPr>
        <w:t xml:space="preserve"> solo</w:t>
      </w:r>
      <w:r>
        <w:rPr>
          <w:lang w:val="pt-BR" w:eastAsia="en-US"/>
        </w:rPr>
        <w:t xml:space="preserve"> não foi </w:t>
      </w:r>
      <w:r>
        <w:rPr>
          <w:lang w:val="pt-BR" w:eastAsia="en-US"/>
        </w:rPr>
        <w:lastRenderedPageBreak/>
        <w:t xml:space="preserve">considerado nas análises pois está situado em áreas planas e não apresenta evidências de movimentações. A partir da metodologia de Davison Dias (1995) </w:t>
      </w:r>
      <w:r w:rsidR="007E1800">
        <w:rPr>
          <w:lang w:val="pt-BR" w:eastAsia="en-US"/>
        </w:rPr>
        <w:t>e</w:t>
      </w:r>
      <w:r>
        <w:rPr>
          <w:lang w:val="pt-BR" w:eastAsia="en-US"/>
        </w:rPr>
        <w:t xml:space="preserve"> do relatório técnico de Blumenau (2010) o mapa geotécnico da área de estudo</w:t>
      </w:r>
      <w:r w:rsidR="007E1800">
        <w:rPr>
          <w:lang w:val="pt-BR" w:eastAsia="en-US"/>
        </w:rPr>
        <w:t xml:space="preserve"> foi construído</w:t>
      </w:r>
      <w:r>
        <w:rPr>
          <w:lang w:val="pt-BR" w:eastAsia="en-US"/>
        </w:rPr>
        <w:t xml:space="preserve">, apresentado na Figura </w:t>
      </w:r>
      <w:r w:rsidR="00816A13">
        <w:rPr>
          <w:lang w:val="pt-BR" w:eastAsia="en-US"/>
        </w:rPr>
        <w:t>4</w:t>
      </w:r>
      <w:r>
        <w:rPr>
          <w:lang w:val="pt-BR" w:eastAsia="en-US"/>
        </w:rPr>
        <w:t xml:space="preserve">. A nomenclaturas das </w:t>
      </w:r>
      <w:proofErr w:type="spellStart"/>
      <w:r>
        <w:rPr>
          <w:lang w:val="pt-BR" w:eastAsia="en-US"/>
        </w:rPr>
        <w:t>UG’s</w:t>
      </w:r>
      <w:proofErr w:type="spellEnd"/>
      <w:r>
        <w:rPr>
          <w:lang w:val="pt-BR" w:eastAsia="en-US"/>
        </w:rPr>
        <w:t xml:space="preserve"> são padronizadas de acordo com o método, Ca – </w:t>
      </w:r>
      <w:proofErr w:type="spellStart"/>
      <w:r>
        <w:rPr>
          <w:lang w:val="pt-BR" w:eastAsia="en-US"/>
        </w:rPr>
        <w:t>Cambissolos</w:t>
      </w:r>
      <w:proofErr w:type="spellEnd"/>
      <w:r>
        <w:rPr>
          <w:lang w:val="pt-BR" w:eastAsia="en-US"/>
        </w:rPr>
        <w:t xml:space="preserve"> substrato arenito; </w:t>
      </w:r>
      <w:proofErr w:type="spellStart"/>
      <w:r>
        <w:rPr>
          <w:lang w:val="pt-BR" w:eastAsia="en-US"/>
        </w:rPr>
        <w:t>PVa</w:t>
      </w:r>
      <w:proofErr w:type="spellEnd"/>
      <w:r>
        <w:rPr>
          <w:lang w:val="pt-BR" w:eastAsia="en-US"/>
        </w:rPr>
        <w:t xml:space="preserve"> – </w:t>
      </w:r>
      <w:proofErr w:type="spellStart"/>
      <w:r>
        <w:rPr>
          <w:lang w:val="pt-BR" w:eastAsia="en-US"/>
        </w:rPr>
        <w:t>Podzólicos</w:t>
      </w:r>
      <w:proofErr w:type="spellEnd"/>
      <w:r>
        <w:rPr>
          <w:lang w:val="pt-BR" w:eastAsia="en-US"/>
        </w:rPr>
        <w:t xml:space="preserve"> substrato arenito; Ra – </w:t>
      </w:r>
      <w:proofErr w:type="spellStart"/>
      <w:r>
        <w:rPr>
          <w:lang w:val="pt-BR" w:eastAsia="en-US"/>
        </w:rPr>
        <w:t>Neossolo</w:t>
      </w:r>
      <w:proofErr w:type="spellEnd"/>
      <w:r>
        <w:rPr>
          <w:lang w:val="pt-BR" w:eastAsia="en-US"/>
        </w:rPr>
        <w:t xml:space="preserve"> substrato arenito.</w:t>
      </w:r>
    </w:p>
    <w:p w14:paraId="118B3C1A" w14:textId="01B24F19" w:rsidR="007E1800" w:rsidRDefault="000F1AB8" w:rsidP="000F1AB8">
      <w:pPr>
        <w:rPr>
          <w:lang w:val="pt-BR" w:eastAsia="en-US"/>
        </w:rPr>
      </w:pPr>
      <w:r>
        <w:rPr>
          <w:lang w:val="pt-BR" w:eastAsia="en-US"/>
        </w:rPr>
        <w:t>As estatísticas apresentadas</w:t>
      </w:r>
      <w:r w:rsidR="007E1800">
        <w:rPr>
          <w:lang w:val="pt-BR" w:eastAsia="en-US"/>
        </w:rPr>
        <w:t xml:space="preserve"> junto </w:t>
      </w:r>
      <w:r>
        <w:rPr>
          <w:lang w:val="pt-BR" w:eastAsia="en-US"/>
        </w:rPr>
        <w:t>ao</w:t>
      </w:r>
      <w:r w:rsidR="007E1800">
        <w:rPr>
          <w:lang w:val="pt-BR" w:eastAsia="en-US"/>
        </w:rPr>
        <w:t xml:space="preserve"> mapa geotécnico são referentes ao banco de dados construído</w:t>
      </w:r>
      <w:r w:rsidR="00816A13">
        <w:rPr>
          <w:lang w:val="pt-BR" w:eastAsia="en-US"/>
        </w:rPr>
        <w:t xml:space="preserve"> para as</w:t>
      </w:r>
      <w:r w:rsidR="00382C54">
        <w:rPr>
          <w:lang w:val="pt-BR" w:eastAsia="en-US"/>
        </w:rPr>
        <w:t xml:space="preserve"> mesmas </w:t>
      </w:r>
      <w:proofErr w:type="spellStart"/>
      <w:r w:rsidR="00382C54">
        <w:rPr>
          <w:lang w:val="pt-BR" w:eastAsia="en-US"/>
        </w:rPr>
        <w:t>UG’s</w:t>
      </w:r>
      <w:proofErr w:type="spellEnd"/>
      <w:r w:rsidR="00382C54">
        <w:rPr>
          <w:lang w:val="pt-BR" w:eastAsia="en-US"/>
        </w:rPr>
        <w:t xml:space="preserve"> encontradas na </w:t>
      </w:r>
      <w:proofErr w:type="spellStart"/>
      <w:r w:rsidR="00382C54">
        <w:rPr>
          <w:lang w:val="pt-BR" w:eastAsia="en-US"/>
        </w:rPr>
        <w:t>sub-</w:t>
      </w:r>
      <w:r w:rsidR="00816A13">
        <w:rPr>
          <w:lang w:val="pt-BR" w:eastAsia="en-US"/>
        </w:rPr>
        <w:t>bacia</w:t>
      </w:r>
      <w:proofErr w:type="spellEnd"/>
      <w:r w:rsidR="007E1800">
        <w:rPr>
          <w:lang w:val="pt-BR" w:eastAsia="en-US"/>
        </w:rPr>
        <w:t xml:space="preserve">. Os dados isolados não serão apresentados, mas as referências são: </w:t>
      </w:r>
      <w:r w:rsidRPr="000F1AB8">
        <w:rPr>
          <w:lang w:val="pt-BR"/>
        </w:rPr>
        <w:t xml:space="preserve">Alves (2018); Müller (2015); Sbroglia (2015); </w:t>
      </w:r>
      <w:r>
        <w:rPr>
          <w:lang w:val="pt-BR"/>
        </w:rPr>
        <w:t xml:space="preserve">Projetos </w:t>
      </w:r>
      <w:r w:rsidRPr="000F1AB8">
        <w:rPr>
          <w:lang w:val="pt-BR"/>
        </w:rPr>
        <w:t>PIBIC-2017-2019 / LGA; PIBIC-2017-2083 / LGA</w:t>
      </w:r>
      <w:r>
        <w:rPr>
          <w:lang w:val="pt-BR"/>
        </w:rPr>
        <w:t>;</w:t>
      </w:r>
      <w:r w:rsidRPr="000F1AB8">
        <w:rPr>
          <w:lang w:val="pt-BR"/>
        </w:rPr>
        <w:t xml:space="preserve"> PIBIC-2017-2071 / LGA</w:t>
      </w:r>
      <w:r>
        <w:rPr>
          <w:lang w:val="pt-BR"/>
        </w:rPr>
        <w:t>;</w:t>
      </w:r>
      <w:r w:rsidRPr="000F1AB8">
        <w:rPr>
          <w:lang w:val="pt-BR"/>
        </w:rPr>
        <w:t xml:space="preserve"> Bastos (1999); </w:t>
      </w:r>
      <w:proofErr w:type="spellStart"/>
      <w:r w:rsidRPr="000F1AB8">
        <w:rPr>
          <w:lang w:val="pt-BR"/>
        </w:rPr>
        <w:t>Feuerharmel</w:t>
      </w:r>
      <w:proofErr w:type="spellEnd"/>
      <w:r w:rsidRPr="000F1AB8">
        <w:rPr>
          <w:lang w:val="pt-BR"/>
        </w:rPr>
        <w:t xml:space="preserve"> (2007); Bim (2015); Martins (1994); </w:t>
      </w:r>
      <w:proofErr w:type="spellStart"/>
      <w:r w:rsidRPr="000F1AB8">
        <w:rPr>
          <w:lang w:val="pt-BR"/>
        </w:rPr>
        <w:t>Prietto</w:t>
      </w:r>
      <w:proofErr w:type="spellEnd"/>
      <w:r w:rsidRPr="000F1AB8">
        <w:rPr>
          <w:lang w:val="pt-BR"/>
        </w:rPr>
        <w:t xml:space="preserve"> (1996); </w:t>
      </w:r>
      <w:proofErr w:type="spellStart"/>
      <w:r w:rsidRPr="000F1AB8">
        <w:rPr>
          <w:lang w:val="pt-BR"/>
        </w:rPr>
        <w:t>Specht</w:t>
      </w:r>
      <w:proofErr w:type="spellEnd"/>
      <w:r w:rsidRPr="000F1AB8">
        <w:rPr>
          <w:lang w:val="pt-BR"/>
        </w:rPr>
        <w:t xml:space="preserve"> (2000); Casagrande (2001); </w:t>
      </w:r>
      <w:proofErr w:type="spellStart"/>
      <w:r w:rsidRPr="000F1AB8">
        <w:rPr>
          <w:lang w:val="pt-BR"/>
        </w:rPr>
        <w:t>Heineck</w:t>
      </w:r>
      <w:proofErr w:type="spellEnd"/>
      <w:r w:rsidRPr="000F1AB8">
        <w:rPr>
          <w:lang w:val="pt-BR"/>
        </w:rPr>
        <w:t xml:space="preserve"> (2002); Pinheiro (1991); Porto (2018); </w:t>
      </w:r>
      <w:proofErr w:type="spellStart"/>
      <w:r w:rsidRPr="000F1AB8">
        <w:rPr>
          <w:lang w:val="pt-BR"/>
        </w:rPr>
        <w:t>Zanon</w:t>
      </w:r>
      <w:proofErr w:type="spellEnd"/>
      <w:r w:rsidRPr="000F1AB8">
        <w:rPr>
          <w:lang w:val="pt-BR"/>
        </w:rPr>
        <w:t xml:space="preserve"> (2021); Bastos (1999); </w:t>
      </w:r>
      <w:proofErr w:type="spellStart"/>
      <w:r w:rsidRPr="000F1AB8">
        <w:rPr>
          <w:lang w:val="pt-BR"/>
        </w:rPr>
        <w:t>Orlandini</w:t>
      </w:r>
      <w:proofErr w:type="spellEnd"/>
      <w:r w:rsidRPr="000F1AB8">
        <w:rPr>
          <w:lang w:val="pt-BR"/>
        </w:rPr>
        <w:t xml:space="preserve"> (1991); Pereira (2006); Ferreira (1998); Almeida (1998); Antunes (2017); Ziegler (2013); Alho et al</w:t>
      </w:r>
      <w:r>
        <w:rPr>
          <w:lang w:val="pt-BR"/>
        </w:rPr>
        <w:t>,</w:t>
      </w:r>
      <w:r w:rsidRPr="000F1AB8">
        <w:rPr>
          <w:lang w:val="pt-BR"/>
        </w:rPr>
        <w:t xml:space="preserve"> </w:t>
      </w:r>
      <w:r w:rsidRPr="00361FE0">
        <w:rPr>
          <w:lang w:val="pt-BR"/>
        </w:rPr>
        <w:t xml:space="preserve">(2007); </w:t>
      </w:r>
      <w:proofErr w:type="spellStart"/>
      <w:r w:rsidRPr="00361FE0">
        <w:rPr>
          <w:lang w:val="pt-BR"/>
        </w:rPr>
        <w:t>Pedron</w:t>
      </w:r>
      <w:proofErr w:type="spellEnd"/>
      <w:r w:rsidRPr="00361FE0">
        <w:rPr>
          <w:lang w:val="pt-BR"/>
        </w:rPr>
        <w:t xml:space="preserve"> (2001); Cunha (2015); Bartolomeu (2009); Pinheiro </w:t>
      </w:r>
      <w:r>
        <w:rPr>
          <w:lang w:val="pt-BR"/>
        </w:rPr>
        <w:t>e</w:t>
      </w:r>
      <w:r w:rsidRPr="00361FE0">
        <w:rPr>
          <w:lang w:val="pt-BR"/>
        </w:rPr>
        <w:t xml:space="preserve"> D</w:t>
      </w:r>
      <w:r>
        <w:rPr>
          <w:lang w:val="pt-BR"/>
        </w:rPr>
        <w:t>avison Dias (1995); Michel et al</w:t>
      </w:r>
      <w:r w:rsidR="00EC5B8E">
        <w:rPr>
          <w:lang w:val="pt-BR"/>
        </w:rPr>
        <w:t>.</w:t>
      </w:r>
      <w:r>
        <w:rPr>
          <w:lang w:val="pt-BR"/>
        </w:rPr>
        <w:t>,</w:t>
      </w:r>
      <w:r w:rsidRPr="00361FE0">
        <w:rPr>
          <w:lang w:val="pt-BR"/>
        </w:rPr>
        <w:t xml:space="preserve"> </w:t>
      </w:r>
      <w:r w:rsidRPr="000F1AB8">
        <w:rPr>
          <w:lang w:val="pt-BR"/>
        </w:rPr>
        <w:t>(2021).</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0"/>
        <w:gridCol w:w="5962"/>
      </w:tblGrid>
      <w:tr w:rsidR="00373C0B" w14:paraId="14AC83A4" w14:textId="1C24B475" w:rsidTr="00806637">
        <w:trPr>
          <w:trHeight w:val="4479"/>
        </w:trPr>
        <w:tc>
          <w:tcPr>
            <w:tcW w:w="2547" w:type="dxa"/>
            <w:vAlign w:val="center"/>
          </w:tcPr>
          <w:p w14:paraId="4CDCFF85" w14:textId="6F37660B" w:rsidR="007E1800" w:rsidRDefault="00871CA2" w:rsidP="00373C0B">
            <w:pPr>
              <w:keepNext/>
              <w:ind w:firstLine="0"/>
              <w:jc w:val="center"/>
            </w:pPr>
            <w:r>
              <w:pict w14:anchorId="1D8A3DD2">
                <v:shape id="_x0000_i1028" type="#_x0000_t75" style="width:144.6pt;height:204.6pt">
                  <v:imagedata r:id="rId12" o:title="GeotechnicalMask"/>
                </v:shape>
              </w:pict>
            </w:r>
          </w:p>
          <w:p w14:paraId="2D5BD6A3" w14:textId="77777777" w:rsidR="00373C0B" w:rsidRPr="007E1800" w:rsidRDefault="007E1800" w:rsidP="007E1800">
            <w:pPr>
              <w:ind w:firstLine="0"/>
              <w:rPr>
                <w:sz w:val="20"/>
                <w:lang w:val="pt-BR"/>
              </w:rPr>
            </w:pPr>
            <w:r w:rsidRPr="007E1800">
              <w:rPr>
                <w:sz w:val="20"/>
                <w:lang w:val="pt-BR"/>
              </w:rPr>
              <w:t xml:space="preserve">Ca = </w:t>
            </w:r>
            <w:proofErr w:type="spellStart"/>
            <w:r w:rsidRPr="007E1800">
              <w:rPr>
                <w:sz w:val="20"/>
                <w:lang w:val="pt-BR"/>
              </w:rPr>
              <w:t>Cambissolo</w:t>
            </w:r>
            <w:proofErr w:type="spellEnd"/>
            <w:r w:rsidRPr="007E1800">
              <w:rPr>
                <w:sz w:val="20"/>
                <w:lang w:val="pt-BR"/>
              </w:rPr>
              <w:t xml:space="preserve"> substrato Arenito;</w:t>
            </w:r>
          </w:p>
          <w:p w14:paraId="4C43D396" w14:textId="77777777" w:rsidR="007E1800" w:rsidRDefault="007E1800" w:rsidP="007E1800">
            <w:pPr>
              <w:ind w:firstLine="0"/>
              <w:rPr>
                <w:sz w:val="20"/>
                <w:lang w:val="pt-BR"/>
              </w:rPr>
            </w:pPr>
            <w:proofErr w:type="spellStart"/>
            <w:r w:rsidRPr="007E1800">
              <w:rPr>
                <w:sz w:val="20"/>
                <w:lang w:val="pt-BR"/>
              </w:rPr>
              <w:t>PVa</w:t>
            </w:r>
            <w:proofErr w:type="spellEnd"/>
            <w:r w:rsidRPr="007E1800">
              <w:rPr>
                <w:sz w:val="20"/>
                <w:lang w:val="pt-BR"/>
              </w:rPr>
              <w:t xml:space="preserve"> = </w:t>
            </w:r>
            <w:proofErr w:type="spellStart"/>
            <w:r w:rsidRPr="007E1800">
              <w:rPr>
                <w:sz w:val="20"/>
                <w:lang w:val="pt-BR"/>
              </w:rPr>
              <w:t>Podz</w:t>
            </w:r>
            <w:r>
              <w:rPr>
                <w:sz w:val="20"/>
                <w:lang w:val="pt-BR"/>
              </w:rPr>
              <w:t>ólico</w:t>
            </w:r>
            <w:proofErr w:type="spellEnd"/>
            <w:r>
              <w:rPr>
                <w:sz w:val="20"/>
                <w:lang w:val="pt-BR"/>
              </w:rPr>
              <w:t xml:space="preserve"> substrato Arenito;</w:t>
            </w:r>
          </w:p>
          <w:p w14:paraId="3B529601" w14:textId="01479006" w:rsidR="007E1800" w:rsidRPr="007E1800" w:rsidRDefault="007E1800" w:rsidP="007E1800">
            <w:pPr>
              <w:ind w:firstLine="0"/>
              <w:rPr>
                <w:sz w:val="20"/>
                <w:lang w:val="pt-BR"/>
              </w:rPr>
            </w:pPr>
            <w:r>
              <w:rPr>
                <w:sz w:val="20"/>
                <w:lang w:val="pt-BR"/>
              </w:rPr>
              <w:t xml:space="preserve">Ra = </w:t>
            </w:r>
            <w:proofErr w:type="spellStart"/>
            <w:r>
              <w:rPr>
                <w:sz w:val="20"/>
                <w:lang w:val="pt-BR"/>
              </w:rPr>
              <w:t>Neossolo</w:t>
            </w:r>
            <w:proofErr w:type="spellEnd"/>
            <w:r>
              <w:rPr>
                <w:sz w:val="20"/>
                <w:lang w:val="pt-BR"/>
              </w:rPr>
              <w:t xml:space="preserve"> substrato Arenito.</w:t>
            </w:r>
          </w:p>
        </w:tc>
        <w:tc>
          <w:tcPr>
            <w:tcW w:w="6293" w:type="dxa"/>
          </w:tcPr>
          <w:tbl>
            <w:tblPr>
              <w:tblStyle w:val="TabelaSimples2"/>
              <w:tblW w:w="0" w:type="auto"/>
              <w:tblInd w:w="108" w:type="dxa"/>
              <w:tblBorders>
                <w:insideH w:val="single" w:sz="4" w:space="0" w:color="auto"/>
                <w:insideV w:val="single" w:sz="4" w:space="0" w:color="auto"/>
              </w:tblBorders>
              <w:tblLook w:val="04A0" w:firstRow="1" w:lastRow="0" w:firstColumn="1" w:lastColumn="0" w:noHBand="0" w:noVBand="1"/>
            </w:tblPr>
            <w:tblGrid>
              <w:gridCol w:w="2873"/>
              <w:gridCol w:w="766"/>
              <w:gridCol w:w="666"/>
              <w:gridCol w:w="766"/>
              <w:gridCol w:w="567"/>
            </w:tblGrid>
            <w:tr w:rsidR="00373C0B" w14:paraId="496B88B3" w14:textId="77777777" w:rsidTr="00373C0B">
              <w:trPr>
                <w:cnfStyle w:val="100000000000" w:firstRow="1" w:lastRow="0" w:firstColumn="0" w:lastColumn="0" w:oddVBand="0" w:evenVBand="0" w:oddHBand="0"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0" w:type="auto"/>
                  <w:vAlign w:val="center"/>
                </w:tcPr>
                <w:p w14:paraId="7CB63AB1" w14:textId="75A7A7C5" w:rsidR="00373C0B" w:rsidRPr="00816A13" w:rsidRDefault="00373C0B" w:rsidP="00373C0B">
                  <w:pPr>
                    <w:jc w:val="center"/>
                    <w:rPr>
                      <w:sz w:val="20"/>
                    </w:rPr>
                  </w:pPr>
                  <w:r w:rsidRPr="00816A13">
                    <w:rPr>
                      <w:sz w:val="20"/>
                    </w:rPr>
                    <w:t>UG</w:t>
                  </w:r>
                </w:p>
              </w:tc>
              <w:tc>
                <w:tcPr>
                  <w:tcW w:w="0" w:type="auto"/>
                  <w:vAlign w:val="center"/>
                </w:tcPr>
                <w:p w14:paraId="75F68684" w14:textId="77777777" w:rsidR="00373C0B" w:rsidRPr="00816A13" w:rsidRDefault="00373C0B" w:rsidP="00373C0B">
                  <w:pPr>
                    <w:ind w:firstLine="0"/>
                    <w:jc w:val="center"/>
                    <w:cnfStyle w:val="100000000000" w:firstRow="1" w:lastRow="0" w:firstColumn="0" w:lastColumn="0" w:oddVBand="0" w:evenVBand="0" w:oddHBand="0" w:evenHBand="0" w:firstRowFirstColumn="0" w:firstRowLastColumn="0" w:lastRowFirstColumn="0" w:lastRowLastColumn="0"/>
                    <w:rPr>
                      <w:b w:val="0"/>
                      <w:bCs w:val="0"/>
                      <w:sz w:val="20"/>
                    </w:rPr>
                  </w:pPr>
                  <w:r w:rsidRPr="00816A13">
                    <w:rPr>
                      <w:sz w:val="20"/>
                    </w:rPr>
                    <w:t>Max</w:t>
                  </w:r>
                </w:p>
              </w:tc>
              <w:tc>
                <w:tcPr>
                  <w:tcW w:w="0" w:type="auto"/>
                  <w:vAlign w:val="center"/>
                </w:tcPr>
                <w:p w14:paraId="0D937DA7" w14:textId="77777777" w:rsidR="00373C0B" w:rsidRPr="00816A13" w:rsidRDefault="00373C0B" w:rsidP="00373C0B">
                  <w:pPr>
                    <w:ind w:firstLine="0"/>
                    <w:cnfStyle w:val="100000000000" w:firstRow="1" w:lastRow="0" w:firstColumn="0" w:lastColumn="0" w:oddVBand="0" w:evenVBand="0" w:oddHBand="0" w:evenHBand="0" w:firstRowFirstColumn="0" w:firstRowLastColumn="0" w:lastRowFirstColumn="0" w:lastRowLastColumn="0"/>
                    <w:rPr>
                      <w:bCs w:val="0"/>
                      <w:sz w:val="20"/>
                    </w:rPr>
                  </w:pPr>
                  <w:r w:rsidRPr="00816A13">
                    <w:rPr>
                      <w:bCs w:val="0"/>
                      <w:sz w:val="20"/>
                    </w:rPr>
                    <w:t>Min</w:t>
                  </w:r>
                </w:p>
              </w:tc>
              <w:tc>
                <w:tcPr>
                  <w:tcW w:w="0" w:type="auto"/>
                  <w:vAlign w:val="center"/>
                </w:tcPr>
                <w:p w14:paraId="6E482158" w14:textId="68E2C254" w:rsidR="00373C0B" w:rsidRPr="00816A13" w:rsidRDefault="00373C0B" w:rsidP="00373C0B">
                  <w:pPr>
                    <w:ind w:firstLine="0"/>
                    <w:cnfStyle w:val="100000000000" w:firstRow="1" w:lastRow="0" w:firstColumn="0" w:lastColumn="0" w:oddVBand="0" w:evenVBand="0" w:oddHBand="0" w:evenHBand="0" w:firstRowFirstColumn="0" w:firstRowLastColumn="0" w:lastRowFirstColumn="0" w:lastRowLastColumn="0"/>
                    <w:rPr>
                      <w:bCs w:val="0"/>
                      <w:sz w:val="20"/>
                    </w:rPr>
                  </w:pPr>
                  <w:proofErr w:type="spellStart"/>
                  <w:r w:rsidRPr="00816A13">
                    <w:rPr>
                      <w:bCs w:val="0"/>
                      <w:sz w:val="20"/>
                    </w:rPr>
                    <w:t>Média</w:t>
                  </w:r>
                  <w:proofErr w:type="spellEnd"/>
                </w:p>
              </w:tc>
              <w:tc>
                <w:tcPr>
                  <w:tcW w:w="0" w:type="auto"/>
                  <w:vAlign w:val="center"/>
                </w:tcPr>
                <w:p w14:paraId="60341737" w14:textId="7BC62030" w:rsidR="00373C0B" w:rsidRPr="00816A13" w:rsidRDefault="00373C0B" w:rsidP="00373C0B">
                  <w:pPr>
                    <w:ind w:firstLine="0"/>
                    <w:cnfStyle w:val="100000000000" w:firstRow="1" w:lastRow="0" w:firstColumn="0" w:lastColumn="0" w:oddVBand="0" w:evenVBand="0" w:oddHBand="0" w:evenHBand="0" w:firstRowFirstColumn="0" w:firstRowLastColumn="0" w:lastRowFirstColumn="0" w:lastRowLastColumn="0"/>
                    <w:rPr>
                      <w:sz w:val="20"/>
                    </w:rPr>
                  </w:pPr>
                  <w:r w:rsidRPr="00816A13">
                    <w:rPr>
                      <w:sz w:val="20"/>
                    </w:rPr>
                    <w:t>SD</w:t>
                  </w:r>
                </w:p>
              </w:tc>
            </w:tr>
            <w:tr w:rsidR="00373C0B" w14:paraId="0763EBBB" w14:textId="77777777" w:rsidTr="00373C0B">
              <w:trPr>
                <w:cnfStyle w:val="000000100000" w:firstRow="0" w:lastRow="0" w:firstColumn="0" w:lastColumn="0" w:oddVBand="0" w:evenVBand="0" w:oddHBand="1" w:evenHBand="0"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0" w:type="auto"/>
                  <w:vAlign w:val="center"/>
                </w:tcPr>
                <w:p w14:paraId="3D680E33" w14:textId="24D8AC95" w:rsidR="00373C0B" w:rsidRPr="00816A13" w:rsidRDefault="00373C0B" w:rsidP="00373C0B">
                  <w:pPr>
                    <w:jc w:val="center"/>
                    <w:rPr>
                      <w:b w:val="0"/>
                      <w:sz w:val="20"/>
                    </w:rPr>
                  </w:pPr>
                  <w:proofErr w:type="spellStart"/>
                  <w:r w:rsidRPr="00816A13">
                    <w:rPr>
                      <w:b w:val="0"/>
                      <w:sz w:val="20"/>
                    </w:rPr>
                    <w:t>Coesão</w:t>
                  </w:r>
                  <w:proofErr w:type="spellEnd"/>
                  <w:r w:rsidRPr="00816A13">
                    <w:rPr>
                      <w:b w:val="0"/>
                      <w:sz w:val="20"/>
                    </w:rPr>
                    <w:t xml:space="preserve"> (N/m²)</w:t>
                  </w:r>
                </w:p>
              </w:tc>
              <w:tc>
                <w:tcPr>
                  <w:tcW w:w="0" w:type="auto"/>
                  <w:vAlign w:val="center"/>
                </w:tcPr>
                <w:p w14:paraId="5BF585D4" w14:textId="77777777" w:rsidR="00373C0B" w:rsidRPr="00816A13" w:rsidRDefault="00373C0B" w:rsidP="00373C0B">
                  <w:pPr>
                    <w:cnfStyle w:val="000000100000" w:firstRow="0" w:lastRow="0" w:firstColumn="0" w:lastColumn="0" w:oddVBand="0" w:evenVBand="0" w:oddHBand="1" w:evenHBand="0" w:firstRowFirstColumn="0" w:firstRowLastColumn="0" w:lastRowFirstColumn="0" w:lastRowLastColumn="0"/>
                    <w:rPr>
                      <w:sz w:val="20"/>
                    </w:rPr>
                  </w:pPr>
                  <w:r w:rsidRPr="00816A13">
                    <w:rPr>
                      <w:sz w:val="20"/>
                    </w:rPr>
                    <w:t>-</w:t>
                  </w:r>
                </w:p>
              </w:tc>
              <w:tc>
                <w:tcPr>
                  <w:tcW w:w="0" w:type="auto"/>
                  <w:vAlign w:val="center"/>
                </w:tcPr>
                <w:p w14:paraId="751C04E8" w14:textId="77777777" w:rsidR="00373C0B" w:rsidRPr="00816A13" w:rsidRDefault="00373C0B" w:rsidP="00373C0B">
                  <w:pPr>
                    <w:ind w:firstLine="0"/>
                    <w:jc w:val="center"/>
                    <w:cnfStyle w:val="000000100000" w:firstRow="0" w:lastRow="0" w:firstColumn="0" w:lastColumn="0" w:oddVBand="0" w:evenVBand="0" w:oddHBand="1" w:evenHBand="0" w:firstRowFirstColumn="0" w:firstRowLastColumn="0" w:lastRowFirstColumn="0" w:lastRowLastColumn="0"/>
                    <w:rPr>
                      <w:sz w:val="20"/>
                    </w:rPr>
                  </w:pPr>
                  <w:r w:rsidRPr="00816A13">
                    <w:rPr>
                      <w:sz w:val="20"/>
                    </w:rPr>
                    <w:t>-</w:t>
                  </w:r>
                </w:p>
              </w:tc>
              <w:tc>
                <w:tcPr>
                  <w:tcW w:w="0" w:type="auto"/>
                  <w:vAlign w:val="center"/>
                </w:tcPr>
                <w:p w14:paraId="4EF531E4" w14:textId="77777777" w:rsidR="00373C0B" w:rsidRPr="00816A13" w:rsidRDefault="00373C0B" w:rsidP="00373C0B">
                  <w:pPr>
                    <w:ind w:firstLine="0"/>
                    <w:jc w:val="center"/>
                    <w:cnfStyle w:val="000000100000" w:firstRow="0" w:lastRow="0" w:firstColumn="0" w:lastColumn="0" w:oddVBand="0" w:evenVBand="0" w:oddHBand="1" w:evenHBand="0" w:firstRowFirstColumn="0" w:firstRowLastColumn="0" w:lastRowFirstColumn="0" w:lastRowLastColumn="0"/>
                    <w:rPr>
                      <w:sz w:val="20"/>
                    </w:rPr>
                  </w:pPr>
                  <w:r w:rsidRPr="00816A13">
                    <w:rPr>
                      <w:sz w:val="20"/>
                    </w:rPr>
                    <w:t>-</w:t>
                  </w:r>
                </w:p>
              </w:tc>
              <w:tc>
                <w:tcPr>
                  <w:tcW w:w="0" w:type="auto"/>
                  <w:vAlign w:val="center"/>
                </w:tcPr>
                <w:p w14:paraId="2F87CA2D" w14:textId="77777777" w:rsidR="00373C0B" w:rsidRPr="00816A13" w:rsidRDefault="00373C0B" w:rsidP="00373C0B">
                  <w:pPr>
                    <w:cnfStyle w:val="000000100000" w:firstRow="0" w:lastRow="0" w:firstColumn="0" w:lastColumn="0" w:oddVBand="0" w:evenVBand="0" w:oddHBand="1" w:evenHBand="0" w:firstRowFirstColumn="0" w:firstRowLastColumn="0" w:lastRowFirstColumn="0" w:lastRowLastColumn="0"/>
                    <w:rPr>
                      <w:sz w:val="20"/>
                    </w:rPr>
                  </w:pPr>
                  <w:r w:rsidRPr="00816A13">
                    <w:rPr>
                      <w:sz w:val="20"/>
                    </w:rPr>
                    <w:t>-</w:t>
                  </w:r>
                </w:p>
              </w:tc>
            </w:tr>
            <w:tr w:rsidR="00373C0B" w14:paraId="10289920" w14:textId="77777777" w:rsidTr="00373C0B">
              <w:trPr>
                <w:trHeight w:val="66"/>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bottom w:val="single" w:sz="4" w:space="0" w:color="7F7F7F" w:themeColor="text1" w:themeTint="80"/>
                  </w:tcBorders>
                  <w:vAlign w:val="center"/>
                </w:tcPr>
                <w:p w14:paraId="1F570E12" w14:textId="77777777" w:rsidR="00373C0B" w:rsidRPr="00816A13" w:rsidRDefault="00373C0B" w:rsidP="00373C0B">
                  <w:pPr>
                    <w:jc w:val="center"/>
                    <w:rPr>
                      <w:b w:val="0"/>
                      <w:sz w:val="20"/>
                    </w:rPr>
                  </w:pPr>
                  <w:r w:rsidRPr="00816A13">
                    <w:rPr>
                      <w:b w:val="0"/>
                      <w:sz w:val="20"/>
                    </w:rPr>
                    <w:t>Ca</w:t>
                  </w:r>
                </w:p>
              </w:tc>
              <w:tc>
                <w:tcPr>
                  <w:tcW w:w="0" w:type="auto"/>
                  <w:vAlign w:val="center"/>
                </w:tcPr>
                <w:p w14:paraId="69C397A9" w14:textId="77777777" w:rsidR="00373C0B" w:rsidRPr="00816A13" w:rsidRDefault="00373C0B" w:rsidP="00373C0B">
                  <w:pPr>
                    <w:ind w:firstLine="0"/>
                    <w:jc w:val="center"/>
                    <w:cnfStyle w:val="000000000000" w:firstRow="0" w:lastRow="0" w:firstColumn="0" w:lastColumn="0" w:oddVBand="0" w:evenVBand="0" w:oddHBand="0" w:evenHBand="0" w:firstRowFirstColumn="0" w:firstRowLastColumn="0" w:lastRowFirstColumn="0" w:lastRowLastColumn="0"/>
                    <w:rPr>
                      <w:sz w:val="20"/>
                    </w:rPr>
                  </w:pPr>
                  <w:r w:rsidRPr="00816A13">
                    <w:rPr>
                      <w:sz w:val="20"/>
                    </w:rPr>
                    <w:t>25.900</w:t>
                  </w:r>
                </w:p>
              </w:tc>
              <w:tc>
                <w:tcPr>
                  <w:tcW w:w="0" w:type="auto"/>
                  <w:vAlign w:val="center"/>
                </w:tcPr>
                <w:p w14:paraId="0F9E2768" w14:textId="77777777" w:rsidR="00373C0B" w:rsidRPr="00816A13" w:rsidRDefault="00373C0B" w:rsidP="00373C0B">
                  <w:pPr>
                    <w:ind w:firstLine="0"/>
                    <w:jc w:val="center"/>
                    <w:cnfStyle w:val="000000000000" w:firstRow="0" w:lastRow="0" w:firstColumn="0" w:lastColumn="0" w:oddVBand="0" w:evenVBand="0" w:oddHBand="0" w:evenHBand="0" w:firstRowFirstColumn="0" w:firstRowLastColumn="0" w:lastRowFirstColumn="0" w:lastRowLastColumn="0"/>
                    <w:rPr>
                      <w:sz w:val="20"/>
                    </w:rPr>
                  </w:pPr>
                  <w:r w:rsidRPr="00816A13">
                    <w:rPr>
                      <w:sz w:val="20"/>
                    </w:rPr>
                    <w:t>800</w:t>
                  </w:r>
                </w:p>
              </w:tc>
              <w:tc>
                <w:tcPr>
                  <w:tcW w:w="0" w:type="auto"/>
                  <w:vAlign w:val="center"/>
                </w:tcPr>
                <w:p w14:paraId="415A81AB" w14:textId="77777777" w:rsidR="00373C0B" w:rsidRPr="00816A13" w:rsidRDefault="00373C0B" w:rsidP="00373C0B">
                  <w:pPr>
                    <w:ind w:firstLine="0"/>
                    <w:jc w:val="center"/>
                    <w:cnfStyle w:val="000000000000" w:firstRow="0" w:lastRow="0" w:firstColumn="0" w:lastColumn="0" w:oddVBand="0" w:evenVBand="0" w:oddHBand="0" w:evenHBand="0" w:firstRowFirstColumn="0" w:firstRowLastColumn="0" w:lastRowFirstColumn="0" w:lastRowLastColumn="0"/>
                    <w:rPr>
                      <w:sz w:val="20"/>
                    </w:rPr>
                  </w:pPr>
                  <w:r w:rsidRPr="00816A13">
                    <w:rPr>
                      <w:sz w:val="20"/>
                    </w:rPr>
                    <w:t>10,640</w:t>
                  </w:r>
                </w:p>
              </w:tc>
              <w:tc>
                <w:tcPr>
                  <w:tcW w:w="0" w:type="auto"/>
                  <w:vAlign w:val="center"/>
                </w:tcPr>
                <w:p w14:paraId="482D6280" w14:textId="77777777" w:rsidR="00373C0B" w:rsidRPr="00816A13" w:rsidRDefault="00373C0B" w:rsidP="00373C0B">
                  <w:pPr>
                    <w:ind w:firstLine="0"/>
                    <w:jc w:val="center"/>
                    <w:cnfStyle w:val="000000000000" w:firstRow="0" w:lastRow="0" w:firstColumn="0" w:lastColumn="0" w:oddVBand="0" w:evenVBand="0" w:oddHBand="0" w:evenHBand="0" w:firstRowFirstColumn="0" w:firstRowLastColumn="0" w:lastRowFirstColumn="0" w:lastRowLastColumn="0"/>
                    <w:rPr>
                      <w:sz w:val="20"/>
                    </w:rPr>
                  </w:pPr>
                  <w:r w:rsidRPr="00816A13">
                    <w:rPr>
                      <w:sz w:val="20"/>
                    </w:rPr>
                    <w:t>7,41</w:t>
                  </w:r>
                </w:p>
              </w:tc>
            </w:tr>
            <w:tr w:rsidR="00373C0B" w14:paraId="34018904" w14:textId="77777777" w:rsidTr="00373C0B">
              <w:trPr>
                <w:cnfStyle w:val="000000100000" w:firstRow="0" w:lastRow="0" w:firstColumn="0" w:lastColumn="0" w:oddVBand="0" w:evenVBand="0" w:oddHBand="1" w:evenHBand="0"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0" w:type="auto"/>
                  <w:vAlign w:val="center"/>
                </w:tcPr>
                <w:p w14:paraId="00872530" w14:textId="77777777" w:rsidR="00373C0B" w:rsidRPr="00816A13" w:rsidRDefault="00373C0B" w:rsidP="00373C0B">
                  <w:pPr>
                    <w:jc w:val="center"/>
                    <w:rPr>
                      <w:b w:val="0"/>
                      <w:sz w:val="20"/>
                    </w:rPr>
                  </w:pPr>
                  <w:proofErr w:type="spellStart"/>
                  <w:r w:rsidRPr="00816A13">
                    <w:rPr>
                      <w:b w:val="0"/>
                      <w:sz w:val="20"/>
                    </w:rPr>
                    <w:t>PVa</w:t>
                  </w:r>
                  <w:proofErr w:type="spellEnd"/>
                </w:p>
              </w:tc>
              <w:tc>
                <w:tcPr>
                  <w:tcW w:w="0" w:type="auto"/>
                  <w:vAlign w:val="center"/>
                </w:tcPr>
                <w:p w14:paraId="5BAA5DA1" w14:textId="77777777" w:rsidR="00373C0B" w:rsidRPr="00816A13" w:rsidRDefault="00373C0B" w:rsidP="00373C0B">
                  <w:pPr>
                    <w:ind w:firstLine="0"/>
                    <w:jc w:val="center"/>
                    <w:cnfStyle w:val="000000100000" w:firstRow="0" w:lastRow="0" w:firstColumn="0" w:lastColumn="0" w:oddVBand="0" w:evenVBand="0" w:oddHBand="1" w:evenHBand="0" w:firstRowFirstColumn="0" w:firstRowLastColumn="0" w:lastRowFirstColumn="0" w:lastRowLastColumn="0"/>
                    <w:rPr>
                      <w:sz w:val="20"/>
                    </w:rPr>
                  </w:pPr>
                  <w:r w:rsidRPr="00816A13">
                    <w:rPr>
                      <w:sz w:val="20"/>
                    </w:rPr>
                    <w:t>13.900</w:t>
                  </w:r>
                </w:p>
              </w:tc>
              <w:tc>
                <w:tcPr>
                  <w:tcW w:w="0" w:type="auto"/>
                  <w:vAlign w:val="center"/>
                </w:tcPr>
                <w:p w14:paraId="31D6D65D" w14:textId="77777777" w:rsidR="00373C0B" w:rsidRPr="00816A13" w:rsidRDefault="00373C0B" w:rsidP="00373C0B">
                  <w:pPr>
                    <w:ind w:firstLine="0"/>
                    <w:jc w:val="center"/>
                    <w:cnfStyle w:val="000000100000" w:firstRow="0" w:lastRow="0" w:firstColumn="0" w:lastColumn="0" w:oddVBand="0" w:evenVBand="0" w:oddHBand="1" w:evenHBand="0" w:firstRowFirstColumn="0" w:firstRowLastColumn="0" w:lastRowFirstColumn="0" w:lastRowLastColumn="0"/>
                    <w:rPr>
                      <w:sz w:val="20"/>
                    </w:rPr>
                  </w:pPr>
                  <w:r w:rsidRPr="00816A13">
                    <w:rPr>
                      <w:sz w:val="20"/>
                    </w:rPr>
                    <w:t>1.500</w:t>
                  </w:r>
                </w:p>
              </w:tc>
              <w:tc>
                <w:tcPr>
                  <w:tcW w:w="0" w:type="auto"/>
                  <w:vAlign w:val="center"/>
                </w:tcPr>
                <w:p w14:paraId="19EA69CE" w14:textId="77777777" w:rsidR="00373C0B" w:rsidRPr="00816A13" w:rsidRDefault="00373C0B" w:rsidP="00373C0B">
                  <w:pPr>
                    <w:ind w:firstLine="0"/>
                    <w:jc w:val="center"/>
                    <w:cnfStyle w:val="000000100000" w:firstRow="0" w:lastRow="0" w:firstColumn="0" w:lastColumn="0" w:oddVBand="0" w:evenVBand="0" w:oddHBand="1" w:evenHBand="0" w:firstRowFirstColumn="0" w:firstRowLastColumn="0" w:lastRowFirstColumn="0" w:lastRowLastColumn="0"/>
                    <w:rPr>
                      <w:sz w:val="20"/>
                    </w:rPr>
                  </w:pPr>
                  <w:r w:rsidRPr="00816A13">
                    <w:rPr>
                      <w:sz w:val="20"/>
                    </w:rPr>
                    <w:t>5,940</w:t>
                  </w:r>
                </w:p>
              </w:tc>
              <w:tc>
                <w:tcPr>
                  <w:tcW w:w="0" w:type="auto"/>
                  <w:vAlign w:val="center"/>
                </w:tcPr>
                <w:p w14:paraId="50E9CA45" w14:textId="77777777" w:rsidR="00373C0B" w:rsidRPr="00816A13" w:rsidRDefault="00373C0B" w:rsidP="00373C0B">
                  <w:pPr>
                    <w:ind w:firstLine="0"/>
                    <w:jc w:val="center"/>
                    <w:cnfStyle w:val="000000100000" w:firstRow="0" w:lastRow="0" w:firstColumn="0" w:lastColumn="0" w:oddVBand="0" w:evenVBand="0" w:oddHBand="1" w:evenHBand="0" w:firstRowFirstColumn="0" w:firstRowLastColumn="0" w:lastRowFirstColumn="0" w:lastRowLastColumn="0"/>
                    <w:rPr>
                      <w:sz w:val="20"/>
                    </w:rPr>
                  </w:pPr>
                  <w:r w:rsidRPr="00816A13">
                    <w:rPr>
                      <w:sz w:val="20"/>
                    </w:rPr>
                    <w:t>3,88</w:t>
                  </w:r>
                </w:p>
              </w:tc>
            </w:tr>
            <w:tr w:rsidR="00373C0B" w14:paraId="432BCC83" w14:textId="77777777" w:rsidTr="00373C0B">
              <w:trPr>
                <w:trHeight w:val="66"/>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bottom w:val="single" w:sz="4" w:space="0" w:color="7F7F7F" w:themeColor="text1" w:themeTint="80"/>
                  </w:tcBorders>
                  <w:vAlign w:val="center"/>
                </w:tcPr>
                <w:p w14:paraId="39F23106" w14:textId="77777777" w:rsidR="00373C0B" w:rsidRPr="00816A13" w:rsidRDefault="00373C0B" w:rsidP="00373C0B">
                  <w:pPr>
                    <w:jc w:val="center"/>
                    <w:rPr>
                      <w:b w:val="0"/>
                      <w:sz w:val="20"/>
                    </w:rPr>
                  </w:pPr>
                  <w:r w:rsidRPr="00816A13">
                    <w:rPr>
                      <w:b w:val="0"/>
                      <w:sz w:val="20"/>
                    </w:rPr>
                    <w:t>Ra</w:t>
                  </w:r>
                </w:p>
              </w:tc>
              <w:tc>
                <w:tcPr>
                  <w:tcW w:w="0" w:type="auto"/>
                  <w:tcBorders>
                    <w:bottom w:val="single" w:sz="4" w:space="0" w:color="7F7F7F" w:themeColor="text1" w:themeTint="80"/>
                  </w:tcBorders>
                  <w:vAlign w:val="center"/>
                </w:tcPr>
                <w:p w14:paraId="1B4F9377" w14:textId="77777777" w:rsidR="00373C0B" w:rsidRPr="00816A13" w:rsidRDefault="00373C0B" w:rsidP="00373C0B">
                  <w:pPr>
                    <w:ind w:firstLine="0"/>
                    <w:jc w:val="center"/>
                    <w:cnfStyle w:val="000000000000" w:firstRow="0" w:lastRow="0" w:firstColumn="0" w:lastColumn="0" w:oddVBand="0" w:evenVBand="0" w:oddHBand="0" w:evenHBand="0" w:firstRowFirstColumn="0" w:firstRowLastColumn="0" w:lastRowFirstColumn="0" w:lastRowLastColumn="0"/>
                    <w:rPr>
                      <w:sz w:val="20"/>
                    </w:rPr>
                  </w:pPr>
                  <w:r w:rsidRPr="00816A13">
                    <w:rPr>
                      <w:sz w:val="20"/>
                    </w:rPr>
                    <w:t>12.700</w:t>
                  </w:r>
                </w:p>
              </w:tc>
              <w:tc>
                <w:tcPr>
                  <w:tcW w:w="0" w:type="auto"/>
                  <w:tcBorders>
                    <w:bottom w:val="single" w:sz="4" w:space="0" w:color="7F7F7F" w:themeColor="text1" w:themeTint="80"/>
                  </w:tcBorders>
                  <w:vAlign w:val="center"/>
                </w:tcPr>
                <w:p w14:paraId="56D8FF5D" w14:textId="77777777" w:rsidR="00373C0B" w:rsidRPr="00816A13" w:rsidRDefault="00373C0B" w:rsidP="00373C0B">
                  <w:pPr>
                    <w:ind w:firstLine="0"/>
                    <w:jc w:val="center"/>
                    <w:cnfStyle w:val="000000000000" w:firstRow="0" w:lastRow="0" w:firstColumn="0" w:lastColumn="0" w:oddVBand="0" w:evenVBand="0" w:oddHBand="0" w:evenHBand="0" w:firstRowFirstColumn="0" w:firstRowLastColumn="0" w:lastRowFirstColumn="0" w:lastRowLastColumn="0"/>
                    <w:rPr>
                      <w:sz w:val="20"/>
                    </w:rPr>
                  </w:pPr>
                  <w:r w:rsidRPr="00816A13">
                    <w:rPr>
                      <w:sz w:val="20"/>
                    </w:rPr>
                    <w:t>1.500</w:t>
                  </w:r>
                </w:p>
              </w:tc>
              <w:tc>
                <w:tcPr>
                  <w:tcW w:w="0" w:type="auto"/>
                  <w:tcBorders>
                    <w:bottom w:val="single" w:sz="4" w:space="0" w:color="7F7F7F" w:themeColor="text1" w:themeTint="80"/>
                  </w:tcBorders>
                  <w:vAlign w:val="center"/>
                </w:tcPr>
                <w:p w14:paraId="5DC98965" w14:textId="77777777" w:rsidR="00373C0B" w:rsidRPr="00816A13" w:rsidRDefault="00373C0B" w:rsidP="00373C0B">
                  <w:pPr>
                    <w:ind w:firstLine="0"/>
                    <w:jc w:val="center"/>
                    <w:cnfStyle w:val="000000000000" w:firstRow="0" w:lastRow="0" w:firstColumn="0" w:lastColumn="0" w:oddVBand="0" w:evenVBand="0" w:oddHBand="0" w:evenHBand="0" w:firstRowFirstColumn="0" w:firstRowLastColumn="0" w:lastRowFirstColumn="0" w:lastRowLastColumn="0"/>
                    <w:rPr>
                      <w:sz w:val="20"/>
                    </w:rPr>
                  </w:pPr>
                  <w:r w:rsidRPr="00816A13">
                    <w:rPr>
                      <w:sz w:val="20"/>
                    </w:rPr>
                    <w:t>8,160</w:t>
                  </w:r>
                </w:p>
              </w:tc>
              <w:tc>
                <w:tcPr>
                  <w:tcW w:w="0" w:type="auto"/>
                  <w:tcBorders>
                    <w:bottom w:val="single" w:sz="4" w:space="0" w:color="7F7F7F" w:themeColor="text1" w:themeTint="80"/>
                  </w:tcBorders>
                  <w:vAlign w:val="center"/>
                </w:tcPr>
                <w:p w14:paraId="17A8D623" w14:textId="77777777" w:rsidR="00373C0B" w:rsidRPr="00816A13" w:rsidRDefault="00373C0B" w:rsidP="00373C0B">
                  <w:pPr>
                    <w:ind w:firstLine="0"/>
                    <w:jc w:val="center"/>
                    <w:cnfStyle w:val="000000000000" w:firstRow="0" w:lastRow="0" w:firstColumn="0" w:lastColumn="0" w:oddVBand="0" w:evenVBand="0" w:oddHBand="0" w:evenHBand="0" w:firstRowFirstColumn="0" w:firstRowLastColumn="0" w:lastRowFirstColumn="0" w:lastRowLastColumn="0"/>
                    <w:rPr>
                      <w:sz w:val="20"/>
                    </w:rPr>
                  </w:pPr>
                  <w:r w:rsidRPr="00816A13">
                    <w:rPr>
                      <w:sz w:val="20"/>
                    </w:rPr>
                    <w:t>3,86</w:t>
                  </w:r>
                </w:p>
              </w:tc>
            </w:tr>
            <w:tr w:rsidR="00373C0B" w14:paraId="4AC8C3D9" w14:textId="77777777" w:rsidTr="00373C0B">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0" w:type="auto"/>
                  <w:vAlign w:val="center"/>
                </w:tcPr>
                <w:p w14:paraId="0251A897" w14:textId="7E07A918" w:rsidR="00373C0B" w:rsidRPr="00816A13" w:rsidRDefault="00373C0B" w:rsidP="00373C0B">
                  <w:pPr>
                    <w:jc w:val="center"/>
                    <w:rPr>
                      <w:b w:val="0"/>
                      <w:sz w:val="20"/>
                    </w:rPr>
                  </w:pPr>
                  <w:proofErr w:type="spellStart"/>
                  <w:r w:rsidRPr="00816A13">
                    <w:rPr>
                      <w:b w:val="0"/>
                      <w:sz w:val="20"/>
                    </w:rPr>
                    <w:t>Ângulo</w:t>
                  </w:r>
                  <w:proofErr w:type="spellEnd"/>
                  <w:r w:rsidRPr="00816A13">
                    <w:rPr>
                      <w:b w:val="0"/>
                      <w:sz w:val="20"/>
                    </w:rPr>
                    <w:t xml:space="preserve"> de </w:t>
                  </w:r>
                  <w:proofErr w:type="spellStart"/>
                  <w:r w:rsidRPr="00816A13">
                    <w:rPr>
                      <w:b w:val="0"/>
                      <w:sz w:val="20"/>
                    </w:rPr>
                    <w:t>atrito</w:t>
                  </w:r>
                  <w:proofErr w:type="spellEnd"/>
                  <w:r w:rsidRPr="00816A13">
                    <w:rPr>
                      <w:b w:val="0"/>
                      <w:sz w:val="20"/>
                    </w:rPr>
                    <w:t xml:space="preserve"> </w:t>
                  </w:r>
                  <w:proofErr w:type="spellStart"/>
                  <w:r w:rsidRPr="00816A13">
                    <w:rPr>
                      <w:b w:val="0"/>
                      <w:sz w:val="20"/>
                    </w:rPr>
                    <w:t>interno</w:t>
                  </w:r>
                  <w:proofErr w:type="spellEnd"/>
                  <w:r w:rsidRPr="00816A13">
                    <w:rPr>
                      <w:b w:val="0"/>
                      <w:sz w:val="20"/>
                    </w:rPr>
                    <w:t xml:space="preserve"> (°)</w:t>
                  </w:r>
                </w:p>
              </w:tc>
              <w:tc>
                <w:tcPr>
                  <w:tcW w:w="0" w:type="auto"/>
                  <w:vAlign w:val="center"/>
                </w:tcPr>
                <w:p w14:paraId="11BD6B05" w14:textId="77777777" w:rsidR="00373C0B" w:rsidRPr="00816A13" w:rsidRDefault="00373C0B" w:rsidP="00373C0B">
                  <w:pPr>
                    <w:ind w:firstLine="0"/>
                    <w:jc w:val="center"/>
                    <w:cnfStyle w:val="000000100000" w:firstRow="0" w:lastRow="0" w:firstColumn="0" w:lastColumn="0" w:oddVBand="0" w:evenVBand="0" w:oddHBand="1" w:evenHBand="0" w:firstRowFirstColumn="0" w:firstRowLastColumn="0" w:lastRowFirstColumn="0" w:lastRowLastColumn="0"/>
                    <w:rPr>
                      <w:sz w:val="20"/>
                    </w:rPr>
                  </w:pPr>
                  <w:r w:rsidRPr="00816A13">
                    <w:rPr>
                      <w:sz w:val="20"/>
                    </w:rPr>
                    <w:t>-</w:t>
                  </w:r>
                </w:p>
              </w:tc>
              <w:tc>
                <w:tcPr>
                  <w:tcW w:w="0" w:type="auto"/>
                  <w:vAlign w:val="center"/>
                </w:tcPr>
                <w:p w14:paraId="2ABF6135" w14:textId="77777777" w:rsidR="00373C0B" w:rsidRPr="00816A13" w:rsidRDefault="00373C0B" w:rsidP="00373C0B">
                  <w:pPr>
                    <w:ind w:firstLine="0"/>
                    <w:jc w:val="center"/>
                    <w:cnfStyle w:val="000000100000" w:firstRow="0" w:lastRow="0" w:firstColumn="0" w:lastColumn="0" w:oddVBand="0" w:evenVBand="0" w:oddHBand="1" w:evenHBand="0" w:firstRowFirstColumn="0" w:firstRowLastColumn="0" w:lastRowFirstColumn="0" w:lastRowLastColumn="0"/>
                    <w:rPr>
                      <w:sz w:val="20"/>
                    </w:rPr>
                  </w:pPr>
                  <w:r w:rsidRPr="00816A13">
                    <w:rPr>
                      <w:sz w:val="20"/>
                    </w:rPr>
                    <w:t>-</w:t>
                  </w:r>
                </w:p>
              </w:tc>
              <w:tc>
                <w:tcPr>
                  <w:tcW w:w="0" w:type="auto"/>
                  <w:vAlign w:val="center"/>
                </w:tcPr>
                <w:p w14:paraId="0B00F630" w14:textId="77777777" w:rsidR="00373C0B" w:rsidRPr="00816A13" w:rsidRDefault="00373C0B" w:rsidP="00373C0B">
                  <w:pPr>
                    <w:ind w:firstLine="0"/>
                    <w:jc w:val="center"/>
                    <w:cnfStyle w:val="000000100000" w:firstRow="0" w:lastRow="0" w:firstColumn="0" w:lastColumn="0" w:oddVBand="0" w:evenVBand="0" w:oddHBand="1" w:evenHBand="0" w:firstRowFirstColumn="0" w:firstRowLastColumn="0" w:lastRowFirstColumn="0" w:lastRowLastColumn="0"/>
                    <w:rPr>
                      <w:sz w:val="20"/>
                    </w:rPr>
                  </w:pPr>
                  <w:r w:rsidRPr="00816A13">
                    <w:rPr>
                      <w:sz w:val="20"/>
                    </w:rPr>
                    <w:t>-</w:t>
                  </w:r>
                </w:p>
              </w:tc>
              <w:tc>
                <w:tcPr>
                  <w:tcW w:w="0" w:type="auto"/>
                  <w:vAlign w:val="center"/>
                </w:tcPr>
                <w:p w14:paraId="3EF1514D" w14:textId="77777777" w:rsidR="00373C0B" w:rsidRPr="00816A13" w:rsidRDefault="00373C0B" w:rsidP="00373C0B">
                  <w:pPr>
                    <w:ind w:firstLine="0"/>
                    <w:jc w:val="center"/>
                    <w:cnfStyle w:val="000000100000" w:firstRow="0" w:lastRow="0" w:firstColumn="0" w:lastColumn="0" w:oddVBand="0" w:evenVBand="0" w:oddHBand="1" w:evenHBand="0" w:firstRowFirstColumn="0" w:firstRowLastColumn="0" w:lastRowFirstColumn="0" w:lastRowLastColumn="0"/>
                    <w:rPr>
                      <w:sz w:val="20"/>
                    </w:rPr>
                  </w:pPr>
                  <w:r w:rsidRPr="00816A13">
                    <w:rPr>
                      <w:sz w:val="20"/>
                    </w:rPr>
                    <w:t>-</w:t>
                  </w:r>
                </w:p>
              </w:tc>
            </w:tr>
            <w:tr w:rsidR="00373C0B" w14:paraId="322291D7" w14:textId="77777777" w:rsidTr="00373C0B">
              <w:trPr>
                <w:trHeight w:val="69"/>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bottom w:val="single" w:sz="4" w:space="0" w:color="7F7F7F" w:themeColor="text1" w:themeTint="80"/>
                  </w:tcBorders>
                  <w:vAlign w:val="center"/>
                </w:tcPr>
                <w:p w14:paraId="130E439C" w14:textId="77777777" w:rsidR="00373C0B" w:rsidRPr="00816A13" w:rsidRDefault="00373C0B" w:rsidP="00373C0B">
                  <w:pPr>
                    <w:jc w:val="center"/>
                    <w:rPr>
                      <w:b w:val="0"/>
                      <w:sz w:val="20"/>
                    </w:rPr>
                  </w:pPr>
                  <w:r w:rsidRPr="00816A13">
                    <w:rPr>
                      <w:b w:val="0"/>
                      <w:sz w:val="20"/>
                    </w:rPr>
                    <w:t>Ca</w:t>
                  </w:r>
                </w:p>
              </w:tc>
              <w:tc>
                <w:tcPr>
                  <w:tcW w:w="0" w:type="auto"/>
                  <w:vAlign w:val="center"/>
                </w:tcPr>
                <w:p w14:paraId="2544811B" w14:textId="77777777" w:rsidR="00373C0B" w:rsidRPr="00816A13" w:rsidRDefault="00373C0B" w:rsidP="00373C0B">
                  <w:pPr>
                    <w:ind w:firstLine="0"/>
                    <w:jc w:val="center"/>
                    <w:cnfStyle w:val="000000000000" w:firstRow="0" w:lastRow="0" w:firstColumn="0" w:lastColumn="0" w:oddVBand="0" w:evenVBand="0" w:oddHBand="0" w:evenHBand="0" w:firstRowFirstColumn="0" w:firstRowLastColumn="0" w:lastRowFirstColumn="0" w:lastRowLastColumn="0"/>
                    <w:rPr>
                      <w:sz w:val="20"/>
                    </w:rPr>
                  </w:pPr>
                  <w:r w:rsidRPr="00816A13">
                    <w:rPr>
                      <w:sz w:val="20"/>
                    </w:rPr>
                    <w:t>45,4</w:t>
                  </w:r>
                </w:p>
              </w:tc>
              <w:tc>
                <w:tcPr>
                  <w:tcW w:w="0" w:type="auto"/>
                  <w:vAlign w:val="center"/>
                </w:tcPr>
                <w:p w14:paraId="50199C95" w14:textId="77777777" w:rsidR="00373C0B" w:rsidRPr="00816A13" w:rsidRDefault="00373C0B" w:rsidP="00373C0B">
                  <w:pPr>
                    <w:ind w:firstLine="0"/>
                    <w:jc w:val="center"/>
                    <w:cnfStyle w:val="000000000000" w:firstRow="0" w:lastRow="0" w:firstColumn="0" w:lastColumn="0" w:oddVBand="0" w:evenVBand="0" w:oddHBand="0" w:evenHBand="0" w:firstRowFirstColumn="0" w:firstRowLastColumn="0" w:lastRowFirstColumn="0" w:lastRowLastColumn="0"/>
                    <w:rPr>
                      <w:sz w:val="20"/>
                    </w:rPr>
                  </w:pPr>
                  <w:r w:rsidRPr="00816A13">
                    <w:rPr>
                      <w:sz w:val="20"/>
                    </w:rPr>
                    <w:t>22,7</w:t>
                  </w:r>
                </w:p>
              </w:tc>
              <w:tc>
                <w:tcPr>
                  <w:tcW w:w="0" w:type="auto"/>
                  <w:vAlign w:val="center"/>
                </w:tcPr>
                <w:p w14:paraId="0198EDAE" w14:textId="77777777" w:rsidR="00373C0B" w:rsidRPr="00816A13" w:rsidRDefault="00373C0B" w:rsidP="00373C0B">
                  <w:pPr>
                    <w:ind w:firstLine="0"/>
                    <w:jc w:val="center"/>
                    <w:cnfStyle w:val="000000000000" w:firstRow="0" w:lastRow="0" w:firstColumn="0" w:lastColumn="0" w:oddVBand="0" w:evenVBand="0" w:oddHBand="0" w:evenHBand="0" w:firstRowFirstColumn="0" w:firstRowLastColumn="0" w:lastRowFirstColumn="0" w:lastRowLastColumn="0"/>
                    <w:rPr>
                      <w:sz w:val="20"/>
                    </w:rPr>
                  </w:pPr>
                  <w:r w:rsidRPr="00816A13">
                    <w:rPr>
                      <w:sz w:val="20"/>
                    </w:rPr>
                    <w:t>32,71</w:t>
                  </w:r>
                </w:p>
              </w:tc>
              <w:tc>
                <w:tcPr>
                  <w:tcW w:w="0" w:type="auto"/>
                  <w:vAlign w:val="center"/>
                </w:tcPr>
                <w:p w14:paraId="62E2CEC0" w14:textId="77777777" w:rsidR="00373C0B" w:rsidRPr="00816A13" w:rsidRDefault="00373C0B" w:rsidP="00373C0B">
                  <w:pPr>
                    <w:ind w:firstLine="0"/>
                    <w:jc w:val="center"/>
                    <w:cnfStyle w:val="000000000000" w:firstRow="0" w:lastRow="0" w:firstColumn="0" w:lastColumn="0" w:oddVBand="0" w:evenVBand="0" w:oddHBand="0" w:evenHBand="0" w:firstRowFirstColumn="0" w:firstRowLastColumn="0" w:lastRowFirstColumn="0" w:lastRowLastColumn="0"/>
                    <w:rPr>
                      <w:sz w:val="20"/>
                    </w:rPr>
                  </w:pPr>
                  <w:r w:rsidRPr="00816A13">
                    <w:rPr>
                      <w:sz w:val="20"/>
                    </w:rPr>
                    <w:t>6,58</w:t>
                  </w:r>
                </w:p>
              </w:tc>
            </w:tr>
            <w:tr w:rsidR="00373C0B" w14:paraId="062D3ADB" w14:textId="77777777" w:rsidTr="00373C0B">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0" w:type="auto"/>
                  <w:vAlign w:val="center"/>
                </w:tcPr>
                <w:p w14:paraId="7341AE3C" w14:textId="77777777" w:rsidR="00373C0B" w:rsidRPr="00816A13" w:rsidRDefault="00373C0B" w:rsidP="00373C0B">
                  <w:pPr>
                    <w:jc w:val="center"/>
                    <w:rPr>
                      <w:b w:val="0"/>
                      <w:sz w:val="20"/>
                    </w:rPr>
                  </w:pPr>
                  <w:proofErr w:type="spellStart"/>
                  <w:r w:rsidRPr="00816A13">
                    <w:rPr>
                      <w:b w:val="0"/>
                      <w:sz w:val="20"/>
                    </w:rPr>
                    <w:t>PVa</w:t>
                  </w:r>
                  <w:proofErr w:type="spellEnd"/>
                </w:p>
              </w:tc>
              <w:tc>
                <w:tcPr>
                  <w:tcW w:w="0" w:type="auto"/>
                  <w:vAlign w:val="center"/>
                </w:tcPr>
                <w:p w14:paraId="39C6186D" w14:textId="77777777" w:rsidR="00373C0B" w:rsidRPr="00816A13" w:rsidRDefault="00373C0B" w:rsidP="00373C0B">
                  <w:pPr>
                    <w:ind w:firstLine="0"/>
                    <w:jc w:val="center"/>
                    <w:cnfStyle w:val="000000100000" w:firstRow="0" w:lastRow="0" w:firstColumn="0" w:lastColumn="0" w:oddVBand="0" w:evenVBand="0" w:oddHBand="1" w:evenHBand="0" w:firstRowFirstColumn="0" w:firstRowLastColumn="0" w:lastRowFirstColumn="0" w:lastRowLastColumn="0"/>
                    <w:rPr>
                      <w:sz w:val="20"/>
                    </w:rPr>
                  </w:pPr>
                  <w:r w:rsidRPr="00816A13">
                    <w:rPr>
                      <w:sz w:val="20"/>
                    </w:rPr>
                    <w:t>39,6</w:t>
                  </w:r>
                </w:p>
              </w:tc>
              <w:tc>
                <w:tcPr>
                  <w:tcW w:w="0" w:type="auto"/>
                  <w:vAlign w:val="center"/>
                </w:tcPr>
                <w:p w14:paraId="7FA3E556" w14:textId="77777777" w:rsidR="00373C0B" w:rsidRPr="00816A13" w:rsidRDefault="00373C0B" w:rsidP="00373C0B">
                  <w:pPr>
                    <w:ind w:firstLine="0"/>
                    <w:jc w:val="center"/>
                    <w:cnfStyle w:val="000000100000" w:firstRow="0" w:lastRow="0" w:firstColumn="0" w:lastColumn="0" w:oddVBand="0" w:evenVBand="0" w:oddHBand="1" w:evenHBand="0" w:firstRowFirstColumn="0" w:firstRowLastColumn="0" w:lastRowFirstColumn="0" w:lastRowLastColumn="0"/>
                    <w:rPr>
                      <w:sz w:val="20"/>
                    </w:rPr>
                  </w:pPr>
                  <w:r w:rsidRPr="00816A13">
                    <w:rPr>
                      <w:sz w:val="20"/>
                    </w:rPr>
                    <w:t>26</w:t>
                  </w:r>
                </w:p>
              </w:tc>
              <w:tc>
                <w:tcPr>
                  <w:tcW w:w="0" w:type="auto"/>
                  <w:vAlign w:val="center"/>
                </w:tcPr>
                <w:p w14:paraId="4DA208FB" w14:textId="77777777" w:rsidR="00373C0B" w:rsidRPr="00816A13" w:rsidRDefault="00373C0B" w:rsidP="00373C0B">
                  <w:pPr>
                    <w:ind w:firstLine="0"/>
                    <w:jc w:val="center"/>
                    <w:cnfStyle w:val="000000100000" w:firstRow="0" w:lastRow="0" w:firstColumn="0" w:lastColumn="0" w:oddVBand="0" w:evenVBand="0" w:oddHBand="1" w:evenHBand="0" w:firstRowFirstColumn="0" w:firstRowLastColumn="0" w:lastRowFirstColumn="0" w:lastRowLastColumn="0"/>
                    <w:rPr>
                      <w:sz w:val="20"/>
                    </w:rPr>
                  </w:pPr>
                  <w:r w:rsidRPr="00816A13">
                    <w:rPr>
                      <w:sz w:val="20"/>
                    </w:rPr>
                    <w:t>34,01</w:t>
                  </w:r>
                </w:p>
              </w:tc>
              <w:tc>
                <w:tcPr>
                  <w:tcW w:w="0" w:type="auto"/>
                  <w:vAlign w:val="center"/>
                </w:tcPr>
                <w:p w14:paraId="5C3F5F05" w14:textId="77777777" w:rsidR="00373C0B" w:rsidRPr="00816A13" w:rsidRDefault="00373C0B" w:rsidP="00373C0B">
                  <w:pPr>
                    <w:ind w:firstLine="0"/>
                    <w:jc w:val="center"/>
                    <w:cnfStyle w:val="000000100000" w:firstRow="0" w:lastRow="0" w:firstColumn="0" w:lastColumn="0" w:oddVBand="0" w:evenVBand="0" w:oddHBand="1" w:evenHBand="0" w:firstRowFirstColumn="0" w:firstRowLastColumn="0" w:lastRowFirstColumn="0" w:lastRowLastColumn="0"/>
                    <w:rPr>
                      <w:sz w:val="20"/>
                    </w:rPr>
                  </w:pPr>
                  <w:r w:rsidRPr="00816A13">
                    <w:rPr>
                      <w:sz w:val="20"/>
                    </w:rPr>
                    <w:t>4,90</w:t>
                  </w:r>
                </w:p>
              </w:tc>
            </w:tr>
            <w:tr w:rsidR="00373C0B" w14:paraId="7275D2E5" w14:textId="77777777" w:rsidTr="00373C0B">
              <w:trPr>
                <w:trHeight w:val="69"/>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bottom w:val="single" w:sz="4" w:space="0" w:color="7F7F7F" w:themeColor="text1" w:themeTint="80"/>
                  </w:tcBorders>
                  <w:vAlign w:val="center"/>
                </w:tcPr>
                <w:p w14:paraId="10379697" w14:textId="77777777" w:rsidR="00373C0B" w:rsidRPr="00816A13" w:rsidRDefault="00373C0B" w:rsidP="00373C0B">
                  <w:pPr>
                    <w:jc w:val="center"/>
                    <w:rPr>
                      <w:b w:val="0"/>
                      <w:sz w:val="20"/>
                    </w:rPr>
                  </w:pPr>
                  <w:r w:rsidRPr="00816A13">
                    <w:rPr>
                      <w:b w:val="0"/>
                      <w:sz w:val="20"/>
                    </w:rPr>
                    <w:t>Ra</w:t>
                  </w:r>
                </w:p>
              </w:tc>
              <w:tc>
                <w:tcPr>
                  <w:tcW w:w="0" w:type="auto"/>
                  <w:tcBorders>
                    <w:bottom w:val="single" w:sz="4" w:space="0" w:color="7F7F7F" w:themeColor="text1" w:themeTint="80"/>
                  </w:tcBorders>
                  <w:vAlign w:val="center"/>
                </w:tcPr>
                <w:p w14:paraId="3F98C6B8" w14:textId="77777777" w:rsidR="00373C0B" w:rsidRPr="00816A13" w:rsidRDefault="00373C0B" w:rsidP="00373C0B">
                  <w:pPr>
                    <w:ind w:firstLine="0"/>
                    <w:jc w:val="center"/>
                    <w:cnfStyle w:val="000000000000" w:firstRow="0" w:lastRow="0" w:firstColumn="0" w:lastColumn="0" w:oddVBand="0" w:evenVBand="0" w:oddHBand="0" w:evenHBand="0" w:firstRowFirstColumn="0" w:firstRowLastColumn="0" w:lastRowFirstColumn="0" w:lastRowLastColumn="0"/>
                    <w:rPr>
                      <w:sz w:val="20"/>
                    </w:rPr>
                  </w:pPr>
                  <w:r w:rsidRPr="00816A13">
                    <w:rPr>
                      <w:sz w:val="20"/>
                    </w:rPr>
                    <w:t>43,6</w:t>
                  </w:r>
                </w:p>
              </w:tc>
              <w:tc>
                <w:tcPr>
                  <w:tcW w:w="0" w:type="auto"/>
                  <w:tcBorders>
                    <w:bottom w:val="single" w:sz="4" w:space="0" w:color="7F7F7F" w:themeColor="text1" w:themeTint="80"/>
                  </w:tcBorders>
                  <w:vAlign w:val="center"/>
                </w:tcPr>
                <w:p w14:paraId="630C4C98" w14:textId="77777777" w:rsidR="00373C0B" w:rsidRPr="00816A13" w:rsidRDefault="00373C0B" w:rsidP="00373C0B">
                  <w:pPr>
                    <w:ind w:firstLine="0"/>
                    <w:jc w:val="center"/>
                    <w:cnfStyle w:val="000000000000" w:firstRow="0" w:lastRow="0" w:firstColumn="0" w:lastColumn="0" w:oddVBand="0" w:evenVBand="0" w:oddHBand="0" w:evenHBand="0" w:firstRowFirstColumn="0" w:firstRowLastColumn="0" w:lastRowFirstColumn="0" w:lastRowLastColumn="0"/>
                    <w:rPr>
                      <w:sz w:val="20"/>
                    </w:rPr>
                  </w:pPr>
                  <w:r w:rsidRPr="00816A13">
                    <w:rPr>
                      <w:sz w:val="20"/>
                    </w:rPr>
                    <w:t>25</w:t>
                  </w:r>
                </w:p>
              </w:tc>
              <w:tc>
                <w:tcPr>
                  <w:tcW w:w="0" w:type="auto"/>
                  <w:tcBorders>
                    <w:bottom w:val="single" w:sz="4" w:space="0" w:color="7F7F7F" w:themeColor="text1" w:themeTint="80"/>
                  </w:tcBorders>
                  <w:vAlign w:val="center"/>
                </w:tcPr>
                <w:p w14:paraId="69E3558F" w14:textId="77777777" w:rsidR="00373C0B" w:rsidRPr="00816A13" w:rsidRDefault="00373C0B" w:rsidP="00373C0B">
                  <w:pPr>
                    <w:ind w:firstLine="0"/>
                    <w:jc w:val="center"/>
                    <w:cnfStyle w:val="000000000000" w:firstRow="0" w:lastRow="0" w:firstColumn="0" w:lastColumn="0" w:oddVBand="0" w:evenVBand="0" w:oddHBand="0" w:evenHBand="0" w:firstRowFirstColumn="0" w:firstRowLastColumn="0" w:lastRowFirstColumn="0" w:lastRowLastColumn="0"/>
                    <w:rPr>
                      <w:sz w:val="20"/>
                    </w:rPr>
                  </w:pPr>
                  <w:r w:rsidRPr="00816A13">
                    <w:rPr>
                      <w:sz w:val="20"/>
                    </w:rPr>
                    <w:t>32,63</w:t>
                  </w:r>
                </w:p>
              </w:tc>
              <w:tc>
                <w:tcPr>
                  <w:tcW w:w="0" w:type="auto"/>
                  <w:tcBorders>
                    <w:bottom w:val="single" w:sz="4" w:space="0" w:color="7F7F7F" w:themeColor="text1" w:themeTint="80"/>
                  </w:tcBorders>
                  <w:vAlign w:val="center"/>
                </w:tcPr>
                <w:p w14:paraId="51562FD5" w14:textId="77777777" w:rsidR="00373C0B" w:rsidRPr="00816A13" w:rsidRDefault="00373C0B" w:rsidP="00373C0B">
                  <w:pPr>
                    <w:ind w:firstLine="0"/>
                    <w:jc w:val="center"/>
                    <w:cnfStyle w:val="000000000000" w:firstRow="0" w:lastRow="0" w:firstColumn="0" w:lastColumn="0" w:oddVBand="0" w:evenVBand="0" w:oddHBand="0" w:evenHBand="0" w:firstRowFirstColumn="0" w:firstRowLastColumn="0" w:lastRowFirstColumn="0" w:lastRowLastColumn="0"/>
                    <w:rPr>
                      <w:sz w:val="20"/>
                    </w:rPr>
                  </w:pPr>
                  <w:r w:rsidRPr="00816A13">
                    <w:rPr>
                      <w:sz w:val="20"/>
                    </w:rPr>
                    <w:t>5,56</w:t>
                  </w:r>
                </w:p>
              </w:tc>
            </w:tr>
            <w:tr w:rsidR="00373C0B" w14:paraId="71FA321D" w14:textId="77777777" w:rsidTr="00373C0B">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0" w:type="auto"/>
                  <w:vAlign w:val="center"/>
                </w:tcPr>
                <w:p w14:paraId="2D289733" w14:textId="384FC21F" w:rsidR="00373C0B" w:rsidRPr="00816A13" w:rsidRDefault="00373C0B" w:rsidP="00373C0B">
                  <w:pPr>
                    <w:jc w:val="center"/>
                    <w:rPr>
                      <w:b w:val="0"/>
                      <w:sz w:val="20"/>
                    </w:rPr>
                  </w:pPr>
                  <w:r w:rsidRPr="00816A13">
                    <w:rPr>
                      <w:b w:val="0"/>
                      <w:sz w:val="20"/>
                    </w:rPr>
                    <w:t xml:space="preserve">Peso </w:t>
                  </w:r>
                  <w:proofErr w:type="spellStart"/>
                  <w:r w:rsidRPr="00816A13">
                    <w:rPr>
                      <w:b w:val="0"/>
                      <w:sz w:val="20"/>
                    </w:rPr>
                    <w:t>específico</w:t>
                  </w:r>
                  <w:proofErr w:type="spellEnd"/>
                  <w:r w:rsidRPr="00816A13">
                    <w:rPr>
                      <w:b w:val="0"/>
                      <w:sz w:val="20"/>
                    </w:rPr>
                    <w:t xml:space="preserve"> (kg/m³)</w:t>
                  </w:r>
                </w:p>
              </w:tc>
              <w:tc>
                <w:tcPr>
                  <w:tcW w:w="0" w:type="auto"/>
                  <w:vAlign w:val="center"/>
                </w:tcPr>
                <w:p w14:paraId="093D4AAF" w14:textId="77777777" w:rsidR="00373C0B" w:rsidRPr="00816A13" w:rsidRDefault="00373C0B" w:rsidP="00373C0B">
                  <w:pPr>
                    <w:ind w:firstLine="0"/>
                    <w:jc w:val="center"/>
                    <w:cnfStyle w:val="000000100000" w:firstRow="0" w:lastRow="0" w:firstColumn="0" w:lastColumn="0" w:oddVBand="0" w:evenVBand="0" w:oddHBand="1" w:evenHBand="0" w:firstRowFirstColumn="0" w:firstRowLastColumn="0" w:lastRowFirstColumn="0" w:lastRowLastColumn="0"/>
                    <w:rPr>
                      <w:sz w:val="20"/>
                    </w:rPr>
                  </w:pPr>
                  <w:r w:rsidRPr="00816A13">
                    <w:rPr>
                      <w:sz w:val="20"/>
                    </w:rPr>
                    <w:t>-</w:t>
                  </w:r>
                </w:p>
              </w:tc>
              <w:tc>
                <w:tcPr>
                  <w:tcW w:w="0" w:type="auto"/>
                  <w:vAlign w:val="center"/>
                </w:tcPr>
                <w:p w14:paraId="0F66D62C" w14:textId="77777777" w:rsidR="00373C0B" w:rsidRPr="00816A13" w:rsidRDefault="00373C0B" w:rsidP="00373C0B">
                  <w:pPr>
                    <w:ind w:firstLine="0"/>
                    <w:jc w:val="center"/>
                    <w:cnfStyle w:val="000000100000" w:firstRow="0" w:lastRow="0" w:firstColumn="0" w:lastColumn="0" w:oddVBand="0" w:evenVBand="0" w:oddHBand="1" w:evenHBand="0" w:firstRowFirstColumn="0" w:firstRowLastColumn="0" w:lastRowFirstColumn="0" w:lastRowLastColumn="0"/>
                    <w:rPr>
                      <w:sz w:val="20"/>
                    </w:rPr>
                  </w:pPr>
                  <w:r w:rsidRPr="00816A13">
                    <w:rPr>
                      <w:sz w:val="20"/>
                    </w:rPr>
                    <w:t>-</w:t>
                  </w:r>
                </w:p>
              </w:tc>
              <w:tc>
                <w:tcPr>
                  <w:tcW w:w="0" w:type="auto"/>
                  <w:vAlign w:val="center"/>
                </w:tcPr>
                <w:p w14:paraId="77330B1B" w14:textId="77777777" w:rsidR="00373C0B" w:rsidRPr="00816A13" w:rsidRDefault="00373C0B" w:rsidP="00373C0B">
                  <w:pPr>
                    <w:ind w:firstLine="0"/>
                    <w:jc w:val="center"/>
                    <w:cnfStyle w:val="000000100000" w:firstRow="0" w:lastRow="0" w:firstColumn="0" w:lastColumn="0" w:oddVBand="0" w:evenVBand="0" w:oddHBand="1" w:evenHBand="0" w:firstRowFirstColumn="0" w:firstRowLastColumn="0" w:lastRowFirstColumn="0" w:lastRowLastColumn="0"/>
                    <w:rPr>
                      <w:sz w:val="20"/>
                    </w:rPr>
                  </w:pPr>
                  <w:r w:rsidRPr="00816A13">
                    <w:rPr>
                      <w:sz w:val="20"/>
                    </w:rPr>
                    <w:t>-</w:t>
                  </w:r>
                </w:p>
              </w:tc>
              <w:tc>
                <w:tcPr>
                  <w:tcW w:w="0" w:type="auto"/>
                  <w:vAlign w:val="center"/>
                </w:tcPr>
                <w:p w14:paraId="7C3E02B1" w14:textId="77777777" w:rsidR="00373C0B" w:rsidRPr="00816A13" w:rsidRDefault="00373C0B" w:rsidP="00373C0B">
                  <w:pPr>
                    <w:ind w:firstLine="0"/>
                    <w:jc w:val="center"/>
                    <w:cnfStyle w:val="000000100000" w:firstRow="0" w:lastRow="0" w:firstColumn="0" w:lastColumn="0" w:oddVBand="0" w:evenVBand="0" w:oddHBand="1" w:evenHBand="0" w:firstRowFirstColumn="0" w:firstRowLastColumn="0" w:lastRowFirstColumn="0" w:lastRowLastColumn="0"/>
                    <w:rPr>
                      <w:sz w:val="20"/>
                    </w:rPr>
                  </w:pPr>
                  <w:r w:rsidRPr="00816A13">
                    <w:rPr>
                      <w:sz w:val="20"/>
                    </w:rPr>
                    <w:t>-</w:t>
                  </w:r>
                </w:p>
              </w:tc>
            </w:tr>
            <w:tr w:rsidR="00373C0B" w14:paraId="70282176" w14:textId="77777777" w:rsidTr="00373C0B">
              <w:trPr>
                <w:trHeight w:val="69"/>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bottom w:val="single" w:sz="4" w:space="0" w:color="7F7F7F" w:themeColor="text1" w:themeTint="80"/>
                  </w:tcBorders>
                  <w:vAlign w:val="center"/>
                </w:tcPr>
                <w:p w14:paraId="26617F71" w14:textId="77777777" w:rsidR="00373C0B" w:rsidRPr="00816A13" w:rsidRDefault="00373C0B" w:rsidP="00373C0B">
                  <w:pPr>
                    <w:jc w:val="center"/>
                    <w:rPr>
                      <w:b w:val="0"/>
                      <w:sz w:val="20"/>
                    </w:rPr>
                  </w:pPr>
                  <w:r w:rsidRPr="00816A13">
                    <w:rPr>
                      <w:b w:val="0"/>
                      <w:sz w:val="20"/>
                    </w:rPr>
                    <w:t>Ca</w:t>
                  </w:r>
                </w:p>
              </w:tc>
              <w:tc>
                <w:tcPr>
                  <w:tcW w:w="0" w:type="auto"/>
                  <w:vAlign w:val="center"/>
                </w:tcPr>
                <w:p w14:paraId="0562E41A" w14:textId="77777777" w:rsidR="00373C0B" w:rsidRPr="00816A13" w:rsidRDefault="00373C0B" w:rsidP="00373C0B">
                  <w:pPr>
                    <w:ind w:firstLine="0"/>
                    <w:jc w:val="center"/>
                    <w:cnfStyle w:val="000000000000" w:firstRow="0" w:lastRow="0" w:firstColumn="0" w:lastColumn="0" w:oddVBand="0" w:evenVBand="0" w:oddHBand="0" w:evenHBand="0" w:firstRowFirstColumn="0" w:firstRowLastColumn="0" w:lastRowFirstColumn="0" w:lastRowLastColumn="0"/>
                    <w:rPr>
                      <w:sz w:val="20"/>
                    </w:rPr>
                  </w:pPr>
                  <w:r w:rsidRPr="00816A13">
                    <w:rPr>
                      <w:sz w:val="20"/>
                    </w:rPr>
                    <w:t>1.540</w:t>
                  </w:r>
                </w:p>
              </w:tc>
              <w:tc>
                <w:tcPr>
                  <w:tcW w:w="0" w:type="auto"/>
                  <w:vAlign w:val="center"/>
                </w:tcPr>
                <w:p w14:paraId="3DD568F3" w14:textId="77777777" w:rsidR="00373C0B" w:rsidRPr="00816A13" w:rsidRDefault="00373C0B" w:rsidP="00373C0B">
                  <w:pPr>
                    <w:ind w:firstLine="0"/>
                    <w:jc w:val="center"/>
                    <w:cnfStyle w:val="000000000000" w:firstRow="0" w:lastRow="0" w:firstColumn="0" w:lastColumn="0" w:oddVBand="0" w:evenVBand="0" w:oddHBand="0" w:evenHBand="0" w:firstRowFirstColumn="0" w:firstRowLastColumn="0" w:lastRowFirstColumn="0" w:lastRowLastColumn="0"/>
                    <w:rPr>
                      <w:sz w:val="20"/>
                    </w:rPr>
                  </w:pPr>
                  <w:r w:rsidRPr="00816A13">
                    <w:rPr>
                      <w:sz w:val="20"/>
                    </w:rPr>
                    <w:t>1.950</w:t>
                  </w:r>
                </w:p>
              </w:tc>
              <w:tc>
                <w:tcPr>
                  <w:tcW w:w="0" w:type="auto"/>
                  <w:vAlign w:val="center"/>
                </w:tcPr>
                <w:p w14:paraId="3F281243" w14:textId="77777777" w:rsidR="00373C0B" w:rsidRPr="00816A13" w:rsidRDefault="00373C0B" w:rsidP="00373C0B">
                  <w:pPr>
                    <w:ind w:firstLine="0"/>
                    <w:jc w:val="center"/>
                    <w:cnfStyle w:val="000000000000" w:firstRow="0" w:lastRow="0" w:firstColumn="0" w:lastColumn="0" w:oddVBand="0" w:evenVBand="0" w:oddHBand="0" w:evenHBand="0" w:firstRowFirstColumn="0" w:firstRowLastColumn="0" w:lastRowFirstColumn="0" w:lastRowLastColumn="0"/>
                    <w:rPr>
                      <w:sz w:val="20"/>
                    </w:rPr>
                  </w:pPr>
                  <w:r w:rsidRPr="00816A13">
                    <w:rPr>
                      <w:sz w:val="20"/>
                    </w:rPr>
                    <w:t>1.753</w:t>
                  </w:r>
                </w:p>
              </w:tc>
              <w:tc>
                <w:tcPr>
                  <w:tcW w:w="0" w:type="auto"/>
                  <w:vAlign w:val="center"/>
                </w:tcPr>
                <w:p w14:paraId="7F5161F6" w14:textId="77777777" w:rsidR="00373C0B" w:rsidRPr="00816A13" w:rsidRDefault="00373C0B" w:rsidP="00373C0B">
                  <w:pPr>
                    <w:ind w:firstLine="0"/>
                    <w:jc w:val="center"/>
                    <w:cnfStyle w:val="000000000000" w:firstRow="0" w:lastRow="0" w:firstColumn="0" w:lastColumn="0" w:oddVBand="0" w:evenVBand="0" w:oddHBand="0" w:evenHBand="0" w:firstRowFirstColumn="0" w:firstRowLastColumn="0" w:lastRowFirstColumn="0" w:lastRowLastColumn="0"/>
                    <w:rPr>
                      <w:sz w:val="20"/>
                    </w:rPr>
                  </w:pPr>
                  <w:r w:rsidRPr="00816A13">
                    <w:rPr>
                      <w:sz w:val="20"/>
                    </w:rPr>
                    <w:t>1,29</w:t>
                  </w:r>
                </w:p>
              </w:tc>
            </w:tr>
            <w:tr w:rsidR="00373C0B" w14:paraId="65AA68FD" w14:textId="77777777" w:rsidTr="00373C0B">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0" w:type="auto"/>
                  <w:vAlign w:val="center"/>
                </w:tcPr>
                <w:p w14:paraId="4E9898E3" w14:textId="77777777" w:rsidR="00373C0B" w:rsidRPr="00816A13" w:rsidRDefault="00373C0B" w:rsidP="00373C0B">
                  <w:pPr>
                    <w:jc w:val="center"/>
                    <w:rPr>
                      <w:b w:val="0"/>
                      <w:sz w:val="20"/>
                    </w:rPr>
                  </w:pPr>
                  <w:proofErr w:type="spellStart"/>
                  <w:r w:rsidRPr="00816A13">
                    <w:rPr>
                      <w:b w:val="0"/>
                      <w:sz w:val="20"/>
                    </w:rPr>
                    <w:t>PVa</w:t>
                  </w:r>
                  <w:proofErr w:type="spellEnd"/>
                </w:p>
              </w:tc>
              <w:tc>
                <w:tcPr>
                  <w:tcW w:w="0" w:type="auto"/>
                  <w:vAlign w:val="center"/>
                </w:tcPr>
                <w:p w14:paraId="4F2E2165" w14:textId="77777777" w:rsidR="00373C0B" w:rsidRPr="00816A13" w:rsidRDefault="00373C0B" w:rsidP="00373C0B">
                  <w:pPr>
                    <w:ind w:firstLine="0"/>
                    <w:jc w:val="center"/>
                    <w:cnfStyle w:val="000000100000" w:firstRow="0" w:lastRow="0" w:firstColumn="0" w:lastColumn="0" w:oddVBand="0" w:evenVBand="0" w:oddHBand="1" w:evenHBand="0" w:firstRowFirstColumn="0" w:firstRowLastColumn="0" w:lastRowFirstColumn="0" w:lastRowLastColumn="0"/>
                    <w:rPr>
                      <w:sz w:val="20"/>
                    </w:rPr>
                  </w:pPr>
                  <w:r w:rsidRPr="00816A13">
                    <w:rPr>
                      <w:sz w:val="20"/>
                    </w:rPr>
                    <w:t>1.710</w:t>
                  </w:r>
                </w:p>
              </w:tc>
              <w:tc>
                <w:tcPr>
                  <w:tcW w:w="0" w:type="auto"/>
                  <w:vAlign w:val="center"/>
                </w:tcPr>
                <w:p w14:paraId="37C3ECDE" w14:textId="77777777" w:rsidR="00373C0B" w:rsidRPr="00816A13" w:rsidRDefault="00373C0B" w:rsidP="00373C0B">
                  <w:pPr>
                    <w:ind w:firstLine="0"/>
                    <w:jc w:val="center"/>
                    <w:cnfStyle w:val="000000100000" w:firstRow="0" w:lastRow="0" w:firstColumn="0" w:lastColumn="0" w:oddVBand="0" w:evenVBand="0" w:oddHBand="1" w:evenHBand="0" w:firstRowFirstColumn="0" w:firstRowLastColumn="0" w:lastRowFirstColumn="0" w:lastRowLastColumn="0"/>
                    <w:rPr>
                      <w:sz w:val="20"/>
                    </w:rPr>
                  </w:pPr>
                  <w:r w:rsidRPr="00816A13">
                    <w:rPr>
                      <w:sz w:val="20"/>
                    </w:rPr>
                    <w:t>1.890</w:t>
                  </w:r>
                </w:p>
              </w:tc>
              <w:tc>
                <w:tcPr>
                  <w:tcW w:w="0" w:type="auto"/>
                  <w:vAlign w:val="center"/>
                </w:tcPr>
                <w:p w14:paraId="7262DDEE" w14:textId="77777777" w:rsidR="00373C0B" w:rsidRPr="00816A13" w:rsidRDefault="00373C0B" w:rsidP="00373C0B">
                  <w:pPr>
                    <w:ind w:firstLine="0"/>
                    <w:jc w:val="center"/>
                    <w:cnfStyle w:val="000000100000" w:firstRow="0" w:lastRow="0" w:firstColumn="0" w:lastColumn="0" w:oddVBand="0" w:evenVBand="0" w:oddHBand="1" w:evenHBand="0" w:firstRowFirstColumn="0" w:firstRowLastColumn="0" w:lastRowFirstColumn="0" w:lastRowLastColumn="0"/>
                    <w:rPr>
                      <w:sz w:val="20"/>
                    </w:rPr>
                  </w:pPr>
                  <w:r w:rsidRPr="00816A13">
                    <w:rPr>
                      <w:sz w:val="20"/>
                    </w:rPr>
                    <w:t>1.785</w:t>
                  </w:r>
                </w:p>
              </w:tc>
              <w:tc>
                <w:tcPr>
                  <w:tcW w:w="0" w:type="auto"/>
                  <w:vAlign w:val="center"/>
                </w:tcPr>
                <w:p w14:paraId="55E8F922" w14:textId="77777777" w:rsidR="00373C0B" w:rsidRPr="00816A13" w:rsidRDefault="00373C0B" w:rsidP="00373C0B">
                  <w:pPr>
                    <w:ind w:firstLine="0"/>
                    <w:jc w:val="center"/>
                    <w:cnfStyle w:val="000000100000" w:firstRow="0" w:lastRow="0" w:firstColumn="0" w:lastColumn="0" w:oddVBand="0" w:evenVBand="0" w:oddHBand="1" w:evenHBand="0" w:firstRowFirstColumn="0" w:firstRowLastColumn="0" w:lastRowFirstColumn="0" w:lastRowLastColumn="0"/>
                    <w:rPr>
                      <w:sz w:val="20"/>
                    </w:rPr>
                  </w:pPr>
                  <w:r w:rsidRPr="00816A13">
                    <w:rPr>
                      <w:sz w:val="20"/>
                    </w:rPr>
                    <w:t>0,69</w:t>
                  </w:r>
                </w:p>
              </w:tc>
            </w:tr>
            <w:tr w:rsidR="00373C0B" w14:paraId="3FB5EFBD" w14:textId="77777777" w:rsidTr="00373C0B">
              <w:trPr>
                <w:trHeight w:val="69"/>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bottom w:val="single" w:sz="4" w:space="0" w:color="7F7F7F" w:themeColor="text1" w:themeTint="80"/>
                  </w:tcBorders>
                  <w:vAlign w:val="center"/>
                </w:tcPr>
                <w:p w14:paraId="558A915E" w14:textId="77777777" w:rsidR="00373C0B" w:rsidRPr="00816A13" w:rsidRDefault="00373C0B" w:rsidP="00373C0B">
                  <w:pPr>
                    <w:jc w:val="center"/>
                    <w:rPr>
                      <w:b w:val="0"/>
                      <w:sz w:val="20"/>
                    </w:rPr>
                  </w:pPr>
                  <w:r w:rsidRPr="00816A13">
                    <w:rPr>
                      <w:b w:val="0"/>
                      <w:sz w:val="20"/>
                    </w:rPr>
                    <w:t>Ra</w:t>
                  </w:r>
                </w:p>
              </w:tc>
              <w:tc>
                <w:tcPr>
                  <w:tcW w:w="0" w:type="auto"/>
                  <w:tcBorders>
                    <w:bottom w:val="single" w:sz="4" w:space="0" w:color="7F7F7F" w:themeColor="text1" w:themeTint="80"/>
                  </w:tcBorders>
                  <w:vAlign w:val="center"/>
                </w:tcPr>
                <w:p w14:paraId="3FF7ACB9" w14:textId="77777777" w:rsidR="00373C0B" w:rsidRPr="00816A13" w:rsidRDefault="00373C0B" w:rsidP="00373C0B">
                  <w:pPr>
                    <w:ind w:firstLine="0"/>
                    <w:jc w:val="center"/>
                    <w:cnfStyle w:val="000000000000" w:firstRow="0" w:lastRow="0" w:firstColumn="0" w:lastColumn="0" w:oddVBand="0" w:evenVBand="0" w:oddHBand="0" w:evenHBand="0" w:firstRowFirstColumn="0" w:firstRowLastColumn="0" w:lastRowFirstColumn="0" w:lastRowLastColumn="0"/>
                    <w:rPr>
                      <w:sz w:val="20"/>
                    </w:rPr>
                  </w:pPr>
                  <w:r w:rsidRPr="00816A13">
                    <w:rPr>
                      <w:sz w:val="20"/>
                    </w:rPr>
                    <w:t>1.780</w:t>
                  </w:r>
                </w:p>
              </w:tc>
              <w:tc>
                <w:tcPr>
                  <w:tcW w:w="0" w:type="auto"/>
                  <w:tcBorders>
                    <w:bottom w:val="single" w:sz="4" w:space="0" w:color="7F7F7F" w:themeColor="text1" w:themeTint="80"/>
                  </w:tcBorders>
                  <w:vAlign w:val="center"/>
                </w:tcPr>
                <w:p w14:paraId="1BAA0C6D" w14:textId="77777777" w:rsidR="00373C0B" w:rsidRPr="00816A13" w:rsidRDefault="00373C0B" w:rsidP="00373C0B">
                  <w:pPr>
                    <w:ind w:firstLine="0"/>
                    <w:jc w:val="center"/>
                    <w:cnfStyle w:val="000000000000" w:firstRow="0" w:lastRow="0" w:firstColumn="0" w:lastColumn="0" w:oddVBand="0" w:evenVBand="0" w:oddHBand="0" w:evenHBand="0" w:firstRowFirstColumn="0" w:firstRowLastColumn="0" w:lastRowFirstColumn="0" w:lastRowLastColumn="0"/>
                    <w:rPr>
                      <w:sz w:val="20"/>
                    </w:rPr>
                  </w:pPr>
                  <w:r w:rsidRPr="00816A13">
                    <w:rPr>
                      <w:sz w:val="20"/>
                    </w:rPr>
                    <w:t>2.040</w:t>
                  </w:r>
                </w:p>
              </w:tc>
              <w:tc>
                <w:tcPr>
                  <w:tcW w:w="0" w:type="auto"/>
                  <w:tcBorders>
                    <w:bottom w:val="single" w:sz="4" w:space="0" w:color="7F7F7F" w:themeColor="text1" w:themeTint="80"/>
                  </w:tcBorders>
                  <w:vAlign w:val="center"/>
                </w:tcPr>
                <w:p w14:paraId="65AB758E" w14:textId="77777777" w:rsidR="00373C0B" w:rsidRPr="00816A13" w:rsidRDefault="00373C0B" w:rsidP="00373C0B">
                  <w:pPr>
                    <w:ind w:firstLine="0"/>
                    <w:jc w:val="center"/>
                    <w:cnfStyle w:val="000000000000" w:firstRow="0" w:lastRow="0" w:firstColumn="0" w:lastColumn="0" w:oddVBand="0" w:evenVBand="0" w:oddHBand="0" w:evenHBand="0" w:firstRowFirstColumn="0" w:firstRowLastColumn="0" w:lastRowFirstColumn="0" w:lastRowLastColumn="0"/>
                    <w:rPr>
                      <w:sz w:val="20"/>
                    </w:rPr>
                  </w:pPr>
                  <w:r w:rsidRPr="00816A13">
                    <w:rPr>
                      <w:sz w:val="20"/>
                    </w:rPr>
                    <w:t>1.913</w:t>
                  </w:r>
                </w:p>
              </w:tc>
              <w:tc>
                <w:tcPr>
                  <w:tcW w:w="0" w:type="auto"/>
                  <w:tcBorders>
                    <w:bottom w:val="single" w:sz="4" w:space="0" w:color="7F7F7F" w:themeColor="text1" w:themeTint="80"/>
                  </w:tcBorders>
                  <w:vAlign w:val="center"/>
                </w:tcPr>
                <w:p w14:paraId="7DC9BF1E" w14:textId="77777777" w:rsidR="00373C0B" w:rsidRPr="00816A13" w:rsidRDefault="00373C0B" w:rsidP="00373C0B">
                  <w:pPr>
                    <w:ind w:firstLine="0"/>
                    <w:jc w:val="center"/>
                    <w:cnfStyle w:val="000000000000" w:firstRow="0" w:lastRow="0" w:firstColumn="0" w:lastColumn="0" w:oddVBand="0" w:evenVBand="0" w:oddHBand="0" w:evenHBand="0" w:firstRowFirstColumn="0" w:firstRowLastColumn="0" w:lastRowFirstColumn="0" w:lastRowLastColumn="0"/>
                    <w:rPr>
                      <w:sz w:val="20"/>
                    </w:rPr>
                  </w:pPr>
                  <w:r w:rsidRPr="00816A13">
                    <w:rPr>
                      <w:sz w:val="20"/>
                    </w:rPr>
                    <w:t>1,08</w:t>
                  </w:r>
                </w:p>
              </w:tc>
            </w:tr>
            <w:tr w:rsidR="00373C0B" w14:paraId="24F41BCE" w14:textId="77777777" w:rsidTr="00373C0B">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0" w:type="auto"/>
                  <w:vAlign w:val="center"/>
                </w:tcPr>
                <w:p w14:paraId="41BAF9A8" w14:textId="612A444A" w:rsidR="00373C0B" w:rsidRPr="00816A13" w:rsidRDefault="00816A13" w:rsidP="00816A13">
                  <w:pPr>
                    <w:ind w:firstLine="0"/>
                    <w:jc w:val="center"/>
                    <w:rPr>
                      <w:b w:val="0"/>
                      <w:sz w:val="20"/>
                      <w:lang w:val="pt-BR"/>
                    </w:rPr>
                  </w:pPr>
                  <w:r>
                    <w:rPr>
                      <w:b w:val="0"/>
                      <w:sz w:val="20"/>
                      <w:lang w:val="pt-BR"/>
                    </w:rPr>
                    <w:t xml:space="preserve">Condutividade hidráulica </w:t>
                  </w:r>
                  <w:r w:rsidR="00373C0B" w:rsidRPr="00816A13">
                    <w:rPr>
                      <w:b w:val="0"/>
                      <w:sz w:val="20"/>
                      <w:lang w:val="pt-BR"/>
                    </w:rPr>
                    <w:t>saturada (m/d)</w:t>
                  </w:r>
                </w:p>
              </w:tc>
              <w:tc>
                <w:tcPr>
                  <w:tcW w:w="0" w:type="auto"/>
                  <w:vAlign w:val="center"/>
                </w:tcPr>
                <w:p w14:paraId="3D086D42" w14:textId="77777777" w:rsidR="00373C0B" w:rsidRPr="00816A13" w:rsidRDefault="00373C0B" w:rsidP="00373C0B">
                  <w:pPr>
                    <w:ind w:firstLine="0"/>
                    <w:jc w:val="center"/>
                    <w:cnfStyle w:val="000000100000" w:firstRow="0" w:lastRow="0" w:firstColumn="0" w:lastColumn="0" w:oddVBand="0" w:evenVBand="0" w:oddHBand="1" w:evenHBand="0" w:firstRowFirstColumn="0" w:firstRowLastColumn="0" w:lastRowFirstColumn="0" w:lastRowLastColumn="0"/>
                    <w:rPr>
                      <w:sz w:val="20"/>
                    </w:rPr>
                  </w:pPr>
                  <w:r w:rsidRPr="00816A13">
                    <w:rPr>
                      <w:sz w:val="20"/>
                    </w:rPr>
                    <w:t>-</w:t>
                  </w:r>
                </w:p>
              </w:tc>
              <w:tc>
                <w:tcPr>
                  <w:tcW w:w="0" w:type="auto"/>
                  <w:vAlign w:val="center"/>
                </w:tcPr>
                <w:p w14:paraId="075464E8" w14:textId="77777777" w:rsidR="00373C0B" w:rsidRPr="00816A13" w:rsidRDefault="00373C0B" w:rsidP="00373C0B">
                  <w:pPr>
                    <w:ind w:firstLine="0"/>
                    <w:jc w:val="center"/>
                    <w:cnfStyle w:val="000000100000" w:firstRow="0" w:lastRow="0" w:firstColumn="0" w:lastColumn="0" w:oddVBand="0" w:evenVBand="0" w:oddHBand="1" w:evenHBand="0" w:firstRowFirstColumn="0" w:firstRowLastColumn="0" w:lastRowFirstColumn="0" w:lastRowLastColumn="0"/>
                    <w:rPr>
                      <w:sz w:val="20"/>
                    </w:rPr>
                  </w:pPr>
                  <w:r w:rsidRPr="00816A13">
                    <w:rPr>
                      <w:sz w:val="20"/>
                    </w:rPr>
                    <w:t>-</w:t>
                  </w:r>
                </w:p>
              </w:tc>
              <w:tc>
                <w:tcPr>
                  <w:tcW w:w="0" w:type="auto"/>
                  <w:vAlign w:val="center"/>
                </w:tcPr>
                <w:p w14:paraId="4BAFC949" w14:textId="77777777" w:rsidR="00373C0B" w:rsidRPr="00816A13" w:rsidRDefault="00373C0B" w:rsidP="00373C0B">
                  <w:pPr>
                    <w:ind w:firstLine="0"/>
                    <w:jc w:val="center"/>
                    <w:cnfStyle w:val="000000100000" w:firstRow="0" w:lastRow="0" w:firstColumn="0" w:lastColumn="0" w:oddVBand="0" w:evenVBand="0" w:oddHBand="1" w:evenHBand="0" w:firstRowFirstColumn="0" w:firstRowLastColumn="0" w:lastRowFirstColumn="0" w:lastRowLastColumn="0"/>
                    <w:rPr>
                      <w:sz w:val="20"/>
                    </w:rPr>
                  </w:pPr>
                  <w:r w:rsidRPr="00816A13">
                    <w:rPr>
                      <w:sz w:val="20"/>
                    </w:rPr>
                    <w:t>-</w:t>
                  </w:r>
                </w:p>
              </w:tc>
              <w:tc>
                <w:tcPr>
                  <w:tcW w:w="0" w:type="auto"/>
                  <w:vAlign w:val="center"/>
                </w:tcPr>
                <w:p w14:paraId="31C9C76B" w14:textId="77777777" w:rsidR="00373C0B" w:rsidRPr="00816A13" w:rsidRDefault="00373C0B" w:rsidP="00373C0B">
                  <w:pPr>
                    <w:ind w:firstLine="0"/>
                    <w:jc w:val="center"/>
                    <w:cnfStyle w:val="000000100000" w:firstRow="0" w:lastRow="0" w:firstColumn="0" w:lastColumn="0" w:oddVBand="0" w:evenVBand="0" w:oddHBand="1" w:evenHBand="0" w:firstRowFirstColumn="0" w:firstRowLastColumn="0" w:lastRowFirstColumn="0" w:lastRowLastColumn="0"/>
                    <w:rPr>
                      <w:sz w:val="20"/>
                    </w:rPr>
                  </w:pPr>
                  <w:r w:rsidRPr="00816A13">
                    <w:rPr>
                      <w:sz w:val="20"/>
                    </w:rPr>
                    <w:t>-</w:t>
                  </w:r>
                </w:p>
              </w:tc>
            </w:tr>
            <w:tr w:rsidR="00373C0B" w14:paraId="0BFDFA2F" w14:textId="77777777" w:rsidTr="00373C0B">
              <w:trPr>
                <w:trHeight w:val="9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bottom w:val="single" w:sz="4" w:space="0" w:color="7F7F7F" w:themeColor="text1" w:themeTint="80"/>
                  </w:tcBorders>
                  <w:vAlign w:val="center"/>
                </w:tcPr>
                <w:p w14:paraId="43DB6FB3" w14:textId="77777777" w:rsidR="00373C0B" w:rsidRPr="00816A13" w:rsidRDefault="00373C0B" w:rsidP="00373C0B">
                  <w:pPr>
                    <w:jc w:val="center"/>
                    <w:rPr>
                      <w:b w:val="0"/>
                      <w:sz w:val="20"/>
                    </w:rPr>
                  </w:pPr>
                  <w:r w:rsidRPr="00816A13">
                    <w:rPr>
                      <w:b w:val="0"/>
                      <w:sz w:val="20"/>
                    </w:rPr>
                    <w:t>Ca</w:t>
                  </w:r>
                </w:p>
              </w:tc>
              <w:tc>
                <w:tcPr>
                  <w:tcW w:w="0" w:type="auto"/>
                  <w:vAlign w:val="center"/>
                </w:tcPr>
                <w:p w14:paraId="5458F2E7" w14:textId="77777777" w:rsidR="00373C0B" w:rsidRPr="00816A13" w:rsidRDefault="00373C0B" w:rsidP="00373C0B">
                  <w:pPr>
                    <w:ind w:firstLine="0"/>
                    <w:jc w:val="center"/>
                    <w:cnfStyle w:val="000000000000" w:firstRow="0" w:lastRow="0" w:firstColumn="0" w:lastColumn="0" w:oddVBand="0" w:evenVBand="0" w:oddHBand="0" w:evenHBand="0" w:firstRowFirstColumn="0" w:firstRowLastColumn="0" w:lastRowFirstColumn="0" w:lastRowLastColumn="0"/>
                    <w:rPr>
                      <w:sz w:val="20"/>
                    </w:rPr>
                  </w:pPr>
                  <w:r w:rsidRPr="00816A13">
                    <w:rPr>
                      <w:sz w:val="20"/>
                    </w:rPr>
                    <w:t>4,99</w:t>
                  </w:r>
                </w:p>
              </w:tc>
              <w:tc>
                <w:tcPr>
                  <w:tcW w:w="0" w:type="auto"/>
                  <w:vAlign w:val="center"/>
                </w:tcPr>
                <w:p w14:paraId="736B6FB1" w14:textId="77777777" w:rsidR="00373C0B" w:rsidRPr="00816A13" w:rsidRDefault="00373C0B" w:rsidP="00373C0B">
                  <w:pPr>
                    <w:ind w:firstLine="0"/>
                    <w:jc w:val="center"/>
                    <w:cnfStyle w:val="000000000000" w:firstRow="0" w:lastRow="0" w:firstColumn="0" w:lastColumn="0" w:oddVBand="0" w:evenVBand="0" w:oddHBand="0" w:evenHBand="0" w:firstRowFirstColumn="0" w:firstRowLastColumn="0" w:lastRowFirstColumn="0" w:lastRowLastColumn="0"/>
                    <w:rPr>
                      <w:sz w:val="20"/>
                    </w:rPr>
                  </w:pPr>
                  <w:r w:rsidRPr="00816A13">
                    <w:rPr>
                      <w:sz w:val="20"/>
                    </w:rPr>
                    <w:t>0,01</w:t>
                  </w:r>
                </w:p>
              </w:tc>
              <w:tc>
                <w:tcPr>
                  <w:tcW w:w="0" w:type="auto"/>
                  <w:vAlign w:val="center"/>
                </w:tcPr>
                <w:p w14:paraId="7BA8C917" w14:textId="77777777" w:rsidR="00373C0B" w:rsidRPr="00816A13" w:rsidRDefault="00373C0B" w:rsidP="00373C0B">
                  <w:pPr>
                    <w:ind w:firstLine="0"/>
                    <w:jc w:val="center"/>
                    <w:cnfStyle w:val="000000000000" w:firstRow="0" w:lastRow="0" w:firstColumn="0" w:lastColumn="0" w:oddVBand="0" w:evenVBand="0" w:oddHBand="0" w:evenHBand="0" w:firstRowFirstColumn="0" w:firstRowLastColumn="0" w:lastRowFirstColumn="0" w:lastRowLastColumn="0"/>
                    <w:rPr>
                      <w:sz w:val="20"/>
                    </w:rPr>
                  </w:pPr>
                  <w:r w:rsidRPr="00816A13">
                    <w:rPr>
                      <w:sz w:val="20"/>
                    </w:rPr>
                    <w:t>0,94</w:t>
                  </w:r>
                </w:p>
              </w:tc>
              <w:tc>
                <w:tcPr>
                  <w:tcW w:w="0" w:type="auto"/>
                  <w:vAlign w:val="center"/>
                </w:tcPr>
                <w:p w14:paraId="153777DC" w14:textId="77777777" w:rsidR="00373C0B" w:rsidRPr="00816A13" w:rsidRDefault="00373C0B" w:rsidP="00373C0B">
                  <w:pPr>
                    <w:ind w:firstLine="0"/>
                    <w:jc w:val="center"/>
                    <w:cnfStyle w:val="000000000000" w:firstRow="0" w:lastRow="0" w:firstColumn="0" w:lastColumn="0" w:oddVBand="0" w:evenVBand="0" w:oddHBand="0" w:evenHBand="0" w:firstRowFirstColumn="0" w:firstRowLastColumn="0" w:lastRowFirstColumn="0" w:lastRowLastColumn="0"/>
                    <w:rPr>
                      <w:sz w:val="20"/>
                    </w:rPr>
                  </w:pPr>
                  <w:r w:rsidRPr="00816A13">
                    <w:rPr>
                      <w:sz w:val="20"/>
                    </w:rPr>
                    <w:t>1,53</w:t>
                  </w:r>
                </w:p>
              </w:tc>
            </w:tr>
            <w:tr w:rsidR="00373C0B" w14:paraId="0B35A811" w14:textId="77777777" w:rsidTr="00373C0B">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0" w:type="auto"/>
                  <w:vAlign w:val="center"/>
                </w:tcPr>
                <w:p w14:paraId="29738696" w14:textId="77777777" w:rsidR="00373C0B" w:rsidRPr="00816A13" w:rsidRDefault="00373C0B" w:rsidP="00373C0B">
                  <w:pPr>
                    <w:jc w:val="center"/>
                    <w:rPr>
                      <w:b w:val="0"/>
                      <w:sz w:val="20"/>
                    </w:rPr>
                  </w:pPr>
                  <w:proofErr w:type="spellStart"/>
                  <w:r w:rsidRPr="00816A13">
                    <w:rPr>
                      <w:b w:val="0"/>
                      <w:sz w:val="20"/>
                    </w:rPr>
                    <w:t>PVa</w:t>
                  </w:r>
                  <w:proofErr w:type="spellEnd"/>
                </w:p>
              </w:tc>
              <w:tc>
                <w:tcPr>
                  <w:tcW w:w="0" w:type="auto"/>
                  <w:vAlign w:val="center"/>
                </w:tcPr>
                <w:p w14:paraId="4FFEF418" w14:textId="77777777" w:rsidR="00373C0B" w:rsidRPr="00816A13" w:rsidRDefault="00373C0B" w:rsidP="00373C0B">
                  <w:pPr>
                    <w:ind w:firstLine="0"/>
                    <w:jc w:val="center"/>
                    <w:cnfStyle w:val="000000100000" w:firstRow="0" w:lastRow="0" w:firstColumn="0" w:lastColumn="0" w:oddVBand="0" w:evenVBand="0" w:oddHBand="1" w:evenHBand="0" w:firstRowFirstColumn="0" w:firstRowLastColumn="0" w:lastRowFirstColumn="0" w:lastRowLastColumn="0"/>
                    <w:rPr>
                      <w:sz w:val="20"/>
                    </w:rPr>
                  </w:pPr>
                  <w:r w:rsidRPr="00816A13">
                    <w:rPr>
                      <w:sz w:val="20"/>
                    </w:rPr>
                    <w:t>3,43</w:t>
                  </w:r>
                </w:p>
              </w:tc>
              <w:tc>
                <w:tcPr>
                  <w:tcW w:w="0" w:type="auto"/>
                  <w:vAlign w:val="center"/>
                </w:tcPr>
                <w:p w14:paraId="02E72120" w14:textId="77777777" w:rsidR="00373C0B" w:rsidRPr="00816A13" w:rsidRDefault="00373C0B" w:rsidP="00373C0B">
                  <w:pPr>
                    <w:ind w:firstLine="0"/>
                    <w:jc w:val="center"/>
                    <w:cnfStyle w:val="000000100000" w:firstRow="0" w:lastRow="0" w:firstColumn="0" w:lastColumn="0" w:oddVBand="0" w:evenVBand="0" w:oddHBand="1" w:evenHBand="0" w:firstRowFirstColumn="0" w:firstRowLastColumn="0" w:lastRowFirstColumn="0" w:lastRowLastColumn="0"/>
                    <w:rPr>
                      <w:sz w:val="20"/>
                    </w:rPr>
                  </w:pPr>
                  <w:r w:rsidRPr="00816A13">
                    <w:rPr>
                      <w:sz w:val="20"/>
                    </w:rPr>
                    <w:t>0,005</w:t>
                  </w:r>
                </w:p>
              </w:tc>
              <w:tc>
                <w:tcPr>
                  <w:tcW w:w="0" w:type="auto"/>
                  <w:vAlign w:val="center"/>
                </w:tcPr>
                <w:p w14:paraId="77EE8B62" w14:textId="77777777" w:rsidR="00373C0B" w:rsidRPr="00816A13" w:rsidRDefault="00373C0B" w:rsidP="00373C0B">
                  <w:pPr>
                    <w:ind w:firstLine="0"/>
                    <w:jc w:val="center"/>
                    <w:cnfStyle w:val="000000100000" w:firstRow="0" w:lastRow="0" w:firstColumn="0" w:lastColumn="0" w:oddVBand="0" w:evenVBand="0" w:oddHBand="1" w:evenHBand="0" w:firstRowFirstColumn="0" w:firstRowLastColumn="0" w:lastRowFirstColumn="0" w:lastRowLastColumn="0"/>
                    <w:rPr>
                      <w:sz w:val="20"/>
                    </w:rPr>
                  </w:pPr>
                  <w:r w:rsidRPr="00816A13">
                    <w:rPr>
                      <w:sz w:val="20"/>
                    </w:rPr>
                    <w:t>0,54</w:t>
                  </w:r>
                </w:p>
              </w:tc>
              <w:tc>
                <w:tcPr>
                  <w:tcW w:w="0" w:type="auto"/>
                  <w:vAlign w:val="center"/>
                </w:tcPr>
                <w:p w14:paraId="156628BD" w14:textId="77777777" w:rsidR="00373C0B" w:rsidRPr="00816A13" w:rsidRDefault="00373C0B" w:rsidP="00373C0B">
                  <w:pPr>
                    <w:ind w:firstLine="0"/>
                    <w:jc w:val="center"/>
                    <w:cnfStyle w:val="000000100000" w:firstRow="0" w:lastRow="0" w:firstColumn="0" w:lastColumn="0" w:oddVBand="0" w:evenVBand="0" w:oddHBand="1" w:evenHBand="0" w:firstRowFirstColumn="0" w:firstRowLastColumn="0" w:lastRowFirstColumn="0" w:lastRowLastColumn="0"/>
                    <w:rPr>
                      <w:sz w:val="20"/>
                    </w:rPr>
                  </w:pPr>
                  <w:r w:rsidRPr="00816A13">
                    <w:rPr>
                      <w:sz w:val="20"/>
                    </w:rPr>
                    <w:t>0,88</w:t>
                  </w:r>
                </w:p>
              </w:tc>
            </w:tr>
            <w:tr w:rsidR="00373C0B" w14:paraId="3A51E2E3" w14:textId="77777777" w:rsidTr="00373C0B">
              <w:trPr>
                <w:trHeight w:val="9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bottom w:val="single" w:sz="4" w:space="0" w:color="7F7F7F" w:themeColor="text1" w:themeTint="80"/>
                  </w:tcBorders>
                  <w:vAlign w:val="center"/>
                </w:tcPr>
                <w:p w14:paraId="247D39A4" w14:textId="77777777" w:rsidR="00373C0B" w:rsidRPr="00816A13" w:rsidRDefault="00373C0B" w:rsidP="00373C0B">
                  <w:pPr>
                    <w:jc w:val="center"/>
                    <w:rPr>
                      <w:b w:val="0"/>
                      <w:sz w:val="20"/>
                    </w:rPr>
                  </w:pPr>
                  <w:r w:rsidRPr="00816A13">
                    <w:rPr>
                      <w:b w:val="0"/>
                      <w:sz w:val="20"/>
                    </w:rPr>
                    <w:t>Ra</w:t>
                  </w:r>
                </w:p>
              </w:tc>
              <w:tc>
                <w:tcPr>
                  <w:tcW w:w="0" w:type="auto"/>
                  <w:tcBorders>
                    <w:bottom w:val="single" w:sz="4" w:space="0" w:color="7F7F7F" w:themeColor="text1" w:themeTint="80"/>
                  </w:tcBorders>
                  <w:vAlign w:val="center"/>
                </w:tcPr>
                <w:p w14:paraId="73191B85" w14:textId="77777777" w:rsidR="00373C0B" w:rsidRPr="00816A13" w:rsidRDefault="00373C0B" w:rsidP="00373C0B">
                  <w:pPr>
                    <w:ind w:firstLine="0"/>
                    <w:jc w:val="center"/>
                    <w:cnfStyle w:val="000000000000" w:firstRow="0" w:lastRow="0" w:firstColumn="0" w:lastColumn="0" w:oddVBand="0" w:evenVBand="0" w:oddHBand="0" w:evenHBand="0" w:firstRowFirstColumn="0" w:firstRowLastColumn="0" w:lastRowFirstColumn="0" w:lastRowLastColumn="0"/>
                    <w:rPr>
                      <w:sz w:val="20"/>
                    </w:rPr>
                  </w:pPr>
                  <w:r w:rsidRPr="00816A13">
                    <w:rPr>
                      <w:sz w:val="20"/>
                    </w:rPr>
                    <w:t>8,37</w:t>
                  </w:r>
                </w:p>
              </w:tc>
              <w:tc>
                <w:tcPr>
                  <w:tcW w:w="0" w:type="auto"/>
                  <w:tcBorders>
                    <w:bottom w:val="single" w:sz="4" w:space="0" w:color="7F7F7F" w:themeColor="text1" w:themeTint="80"/>
                  </w:tcBorders>
                  <w:vAlign w:val="center"/>
                </w:tcPr>
                <w:p w14:paraId="2541C071" w14:textId="77777777" w:rsidR="00373C0B" w:rsidRPr="00816A13" w:rsidRDefault="00373C0B" w:rsidP="00373C0B">
                  <w:pPr>
                    <w:ind w:firstLine="0"/>
                    <w:jc w:val="center"/>
                    <w:cnfStyle w:val="000000000000" w:firstRow="0" w:lastRow="0" w:firstColumn="0" w:lastColumn="0" w:oddVBand="0" w:evenVBand="0" w:oddHBand="0" w:evenHBand="0" w:firstRowFirstColumn="0" w:firstRowLastColumn="0" w:lastRowFirstColumn="0" w:lastRowLastColumn="0"/>
                    <w:rPr>
                      <w:sz w:val="20"/>
                    </w:rPr>
                  </w:pPr>
                  <w:r w:rsidRPr="00816A13">
                    <w:rPr>
                      <w:sz w:val="20"/>
                    </w:rPr>
                    <w:t>0,11</w:t>
                  </w:r>
                </w:p>
              </w:tc>
              <w:tc>
                <w:tcPr>
                  <w:tcW w:w="0" w:type="auto"/>
                  <w:tcBorders>
                    <w:bottom w:val="single" w:sz="4" w:space="0" w:color="7F7F7F" w:themeColor="text1" w:themeTint="80"/>
                  </w:tcBorders>
                  <w:vAlign w:val="center"/>
                </w:tcPr>
                <w:p w14:paraId="66808418" w14:textId="77777777" w:rsidR="00373C0B" w:rsidRPr="00816A13" w:rsidRDefault="00373C0B" w:rsidP="00373C0B">
                  <w:pPr>
                    <w:ind w:firstLine="0"/>
                    <w:jc w:val="center"/>
                    <w:cnfStyle w:val="000000000000" w:firstRow="0" w:lastRow="0" w:firstColumn="0" w:lastColumn="0" w:oddVBand="0" w:evenVBand="0" w:oddHBand="0" w:evenHBand="0" w:firstRowFirstColumn="0" w:firstRowLastColumn="0" w:lastRowFirstColumn="0" w:lastRowLastColumn="0"/>
                    <w:rPr>
                      <w:sz w:val="20"/>
                    </w:rPr>
                  </w:pPr>
                  <w:r w:rsidRPr="00816A13">
                    <w:rPr>
                      <w:sz w:val="20"/>
                    </w:rPr>
                    <w:t>1,41</w:t>
                  </w:r>
                </w:p>
              </w:tc>
              <w:tc>
                <w:tcPr>
                  <w:tcW w:w="0" w:type="auto"/>
                  <w:tcBorders>
                    <w:bottom w:val="single" w:sz="4" w:space="0" w:color="7F7F7F" w:themeColor="text1" w:themeTint="80"/>
                  </w:tcBorders>
                  <w:vAlign w:val="center"/>
                </w:tcPr>
                <w:p w14:paraId="6B586CC6" w14:textId="77777777" w:rsidR="00373C0B" w:rsidRPr="00816A13" w:rsidRDefault="00373C0B" w:rsidP="00373C0B">
                  <w:pPr>
                    <w:ind w:firstLine="0"/>
                    <w:jc w:val="center"/>
                    <w:cnfStyle w:val="000000000000" w:firstRow="0" w:lastRow="0" w:firstColumn="0" w:lastColumn="0" w:oddVBand="0" w:evenVBand="0" w:oddHBand="0" w:evenHBand="0" w:firstRowFirstColumn="0" w:firstRowLastColumn="0" w:lastRowFirstColumn="0" w:lastRowLastColumn="0"/>
                    <w:rPr>
                      <w:sz w:val="20"/>
                    </w:rPr>
                  </w:pPr>
                  <w:r w:rsidRPr="00816A13">
                    <w:rPr>
                      <w:sz w:val="20"/>
                    </w:rPr>
                    <w:t>2,38</w:t>
                  </w:r>
                </w:p>
              </w:tc>
            </w:tr>
            <w:tr w:rsidR="00373C0B" w14:paraId="3CD20BA9" w14:textId="77777777" w:rsidTr="00373C0B">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0" w:type="auto"/>
                  <w:vAlign w:val="center"/>
                </w:tcPr>
                <w:p w14:paraId="7279FB26" w14:textId="2D8AAAB8" w:rsidR="00373C0B" w:rsidRPr="00816A13" w:rsidRDefault="00373C0B" w:rsidP="00816A13">
                  <w:pPr>
                    <w:keepNext/>
                    <w:jc w:val="center"/>
                    <w:rPr>
                      <w:b w:val="0"/>
                      <w:sz w:val="20"/>
                      <w:lang w:val="pt-BR"/>
                    </w:rPr>
                  </w:pPr>
                  <w:r w:rsidRPr="00816A13">
                    <w:rPr>
                      <w:b w:val="0"/>
                      <w:sz w:val="20"/>
                      <w:lang w:val="pt-BR"/>
                    </w:rPr>
                    <w:t xml:space="preserve">Profundidade do solo (m) </w:t>
                  </w:r>
                </w:p>
              </w:tc>
              <w:tc>
                <w:tcPr>
                  <w:tcW w:w="0" w:type="auto"/>
                  <w:vAlign w:val="center"/>
                </w:tcPr>
                <w:p w14:paraId="4CA4D518" w14:textId="77777777" w:rsidR="00373C0B" w:rsidRPr="00816A13" w:rsidRDefault="00373C0B" w:rsidP="00373C0B">
                  <w:pPr>
                    <w:keepNext/>
                    <w:ind w:firstLine="0"/>
                    <w:jc w:val="center"/>
                    <w:cnfStyle w:val="000000100000" w:firstRow="0" w:lastRow="0" w:firstColumn="0" w:lastColumn="0" w:oddVBand="0" w:evenVBand="0" w:oddHBand="1" w:evenHBand="0" w:firstRowFirstColumn="0" w:firstRowLastColumn="0" w:lastRowFirstColumn="0" w:lastRowLastColumn="0"/>
                    <w:rPr>
                      <w:sz w:val="20"/>
                    </w:rPr>
                  </w:pPr>
                  <w:r w:rsidRPr="00816A13">
                    <w:rPr>
                      <w:sz w:val="20"/>
                    </w:rPr>
                    <w:t>10</w:t>
                  </w:r>
                </w:p>
              </w:tc>
              <w:tc>
                <w:tcPr>
                  <w:tcW w:w="0" w:type="auto"/>
                  <w:vAlign w:val="center"/>
                </w:tcPr>
                <w:p w14:paraId="6A8FCFF5" w14:textId="77777777" w:rsidR="00373C0B" w:rsidRPr="00816A13" w:rsidRDefault="00373C0B" w:rsidP="00373C0B">
                  <w:pPr>
                    <w:keepNext/>
                    <w:ind w:firstLine="0"/>
                    <w:jc w:val="center"/>
                    <w:cnfStyle w:val="000000100000" w:firstRow="0" w:lastRow="0" w:firstColumn="0" w:lastColumn="0" w:oddVBand="0" w:evenVBand="0" w:oddHBand="1" w:evenHBand="0" w:firstRowFirstColumn="0" w:firstRowLastColumn="0" w:lastRowFirstColumn="0" w:lastRowLastColumn="0"/>
                    <w:rPr>
                      <w:sz w:val="20"/>
                    </w:rPr>
                  </w:pPr>
                  <w:r w:rsidRPr="00816A13">
                    <w:rPr>
                      <w:sz w:val="20"/>
                    </w:rPr>
                    <w:t>0,5</w:t>
                  </w:r>
                </w:p>
              </w:tc>
              <w:tc>
                <w:tcPr>
                  <w:tcW w:w="0" w:type="auto"/>
                  <w:vAlign w:val="center"/>
                </w:tcPr>
                <w:p w14:paraId="2A29ECD5" w14:textId="77777777" w:rsidR="00373C0B" w:rsidRPr="00816A13" w:rsidRDefault="00373C0B" w:rsidP="00373C0B">
                  <w:pPr>
                    <w:keepNext/>
                    <w:ind w:firstLine="0"/>
                    <w:jc w:val="center"/>
                    <w:cnfStyle w:val="000000100000" w:firstRow="0" w:lastRow="0" w:firstColumn="0" w:lastColumn="0" w:oddVBand="0" w:evenVBand="0" w:oddHBand="1" w:evenHBand="0" w:firstRowFirstColumn="0" w:firstRowLastColumn="0" w:lastRowFirstColumn="0" w:lastRowLastColumn="0"/>
                    <w:rPr>
                      <w:sz w:val="20"/>
                    </w:rPr>
                  </w:pPr>
                  <w:r w:rsidRPr="00816A13">
                    <w:rPr>
                      <w:sz w:val="20"/>
                    </w:rPr>
                    <w:t>5,30</w:t>
                  </w:r>
                </w:p>
              </w:tc>
              <w:tc>
                <w:tcPr>
                  <w:tcW w:w="0" w:type="auto"/>
                  <w:vAlign w:val="center"/>
                </w:tcPr>
                <w:p w14:paraId="256F6067" w14:textId="77777777" w:rsidR="00373C0B" w:rsidRPr="00816A13" w:rsidRDefault="00373C0B" w:rsidP="00373C0B">
                  <w:pPr>
                    <w:keepNext/>
                    <w:ind w:firstLine="0"/>
                    <w:jc w:val="center"/>
                    <w:cnfStyle w:val="000000100000" w:firstRow="0" w:lastRow="0" w:firstColumn="0" w:lastColumn="0" w:oddVBand="0" w:evenVBand="0" w:oddHBand="1" w:evenHBand="0" w:firstRowFirstColumn="0" w:firstRowLastColumn="0" w:lastRowFirstColumn="0" w:lastRowLastColumn="0"/>
                    <w:rPr>
                      <w:sz w:val="20"/>
                    </w:rPr>
                  </w:pPr>
                  <w:r w:rsidRPr="00816A13">
                    <w:rPr>
                      <w:sz w:val="20"/>
                    </w:rPr>
                    <w:t>2,74</w:t>
                  </w:r>
                </w:p>
              </w:tc>
            </w:tr>
          </w:tbl>
          <w:p w14:paraId="55435F51" w14:textId="77777777" w:rsidR="00373C0B" w:rsidRDefault="00373C0B" w:rsidP="007E1800">
            <w:pPr>
              <w:keepNext/>
              <w:ind w:firstLine="0"/>
              <w:jc w:val="left"/>
            </w:pPr>
          </w:p>
        </w:tc>
      </w:tr>
    </w:tbl>
    <w:p w14:paraId="564F053D" w14:textId="65E90234" w:rsidR="005A087D" w:rsidRDefault="007E1800" w:rsidP="007E1800">
      <w:pPr>
        <w:pStyle w:val="Legenda"/>
        <w:jc w:val="center"/>
        <w:rPr>
          <w:color w:val="auto"/>
          <w:sz w:val="20"/>
          <w:szCs w:val="20"/>
          <w:lang w:val="pt-BR"/>
        </w:rPr>
      </w:pPr>
      <w:r w:rsidRPr="007E1800">
        <w:rPr>
          <w:color w:val="auto"/>
          <w:sz w:val="20"/>
          <w:szCs w:val="20"/>
          <w:lang w:val="pt-BR"/>
        </w:rPr>
        <w:t xml:space="preserve">Figura </w:t>
      </w:r>
      <w:r w:rsidR="00D177F0">
        <w:rPr>
          <w:color w:val="auto"/>
          <w:sz w:val="20"/>
          <w:szCs w:val="20"/>
          <w:lang w:val="pt-BR"/>
        </w:rPr>
        <w:fldChar w:fldCharType="begin"/>
      </w:r>
      <w:r w:rsidR="00D177F0">
        <w:rPr>
          <w:color w:val="auto"/>
          <w:sz w:val="20"/>
          <w:szCs w:val="20"/>
          <w:lang w:val="pt-BR"/>
        </w:rPr>
        <w:instrText xml:space="preserve"> SEQ Figura \* ARABIC </w:instrText>
      </w:r>
      <w:r w:rsidR="00D177F0">
        <w:rPr>
          <w:color w:val="auto"/>
          <w:sz w:val="20"/>
          <w:szCs w:val="20"/>
          <w:lang w:val="pt-BR"/>
        </w:rPr>
        <w:fldChar w:fldCharType="separate"/>
      </w:r>
      <w:r w:rsidR="00D177F0">
        <w:rPr>
          <w:noProof/>
          <w:color w:val="auto"/>
          <w:sz w:val="20"/>
          <w:szCs w:val="20"/>
          <w:lang w:val="pt-BR"/>
        </w:rPr>
        <w:t>4</w:t>
      </w:r>
      <w:r w:rsidR="00D177F0">
        <w:rPr>
          <w:color w:val="auto"/>
          <w:sz w:val="20"/>
          <w:szCs w:val="20"/>
          <w:lang w:val="pt-BR"/>
        </w:rPr>
        <w:fldChar w:fldCharType="end"/>
      </w:r>
      <w:r w:rsidRPr="007E1800">
        <w:rPr>
          <w:color w:val="auto"/>
          <w:sz w:val="20"/>
          <w:szCs w:val="20"/>
          <w:lang w:val="pt-BR"/>
        </w:rPr>
        <w:t>: Mapa geotécnico e estatísticas dos parâmetros utilizados.</w:t>
      </w:r>
    </w:p>
    <w:p w14:paraId="5A4B33D8" w14:textId="7B006F04" w:rsidR="00816A13" w:rsidRDefault="00816A13" w:rsidP="00816A13">
      <w:pPr>
        <w:rPr>
          <w:lang w:val="pt-BR"/>
        </w:rPr>
      </w:pPr>
      <w:r>
        <w:rPr>
          <w:lang w:val="pt-BR"/>
        </w:rPr>
        <w:t xml:space="preserve">A partir das estatísticas apresentadas faz-se possível a construção das </w:t>
      </w:r>
      <w:proofErr w:type="spellStart"/>
      <w:r>
        <w:rPr>
          <w:lang w:val="pt-BR"/>
        </w:rPr>
        <w:t>PDF’s</w:t>
      </w:r>
      <w:proofErr w:type="spellEnd"/>
      <w:r>
        <w:rPr>
          <w:lang w:val="pt-BR"/>
        </w:rPr>
        <w:t xml:space="preserve"> para a descrição contínua das possibilidades de cada UG, as funçõ</w:t>
      </w:r>
      <w:r w:rsidR="00106E39">
        <w:rPr>
          <w:lang w:val="pt-BR"/>
        </w:rPr>
        <w:t>es são apresentadas na Figura 5</w:t>
      </w:r>
      <w:r w:rsidR="005E59C2">
        <w:rPr>
          <w:lang w:val="pt-BR"/>
        </w:rPr>
        <w:t xml:space="preserve"> e são truncadas, ou seja, os dados não extrapolam o mínimo e máximo de cada UG. </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8"/>
        <w:gridCol w:w="2179"/>
        <w:gridCol w:w="2250"/>
        <w:gridCol w:w="2455"/>
      </w:tblGrid>
      <w:tr w:rsidR="00806637" w14:paraId="584D4C60" w14:textId="77777777" w:rsidTr="005E59C2">
        <w:tc>
          <w:tcPr>
            <w:tcW w:w="2260" w:type="dxa"/>
            <w:vAlign w:val="center"/>
          </w:tcPr>
          <w:p w14:paraId="171A7479" w14:textId="1881058D" w:rsidR="00806637" w:rsidRPr="00806637" w:rsidRDefault="00806637" w:rsidP="00806637">
            <w:pPr>
              <w:ind w:firstLine="0"/>
              <w:jc w:val="center"/>
              <w:rPr>
                <w:noProof/>
                <w:sz w:val="18"/>
                <w:szCs w:val="18"/>
                <w:lang w:val="pt-BR"/>
              </w:rPr>
            </w:pPr>
            <w:r w:rsidRPr="00806637">
              <w:rPr>
                <w:noProof/>
                <w:sz w:val="18"/>
                <w:szCs w:val="18"/>
                <w:lang w:val="pt-BR"/>
              </w:rPr>
              <w:lastRenderedPageBreak/>
              <w:t>Coesão</w:t>
            </w:r>
          </w:p>
          <w:p w14:paraId="06F32341" w14:textId="557225A1" w:rsidR="00816A13" w:rsidRDefault="00806637" w:rsidP="00806637">
            <w:pPr>
              <w:ind w:firstLine="0"/>
              <w:jc w:val="center"/>
              <w:rPr>
                <w:lang w:val="pt-BR"/>
              </w:rPr>
            </w:pPr>
            <w:r>
              <w:rPr>
                <w:noProof/>
                <w:lang w:val="pt-BR"/>
              </w:rPr>
              <w:drawing>
                <wp:inline distT="0" distB="0" distL="0" distR="0" wp14:anchorId="15374189" wp14:editId="0F73BE52">
                  <wp:extent cx="1263930" cy="876300"/>
                  <wp:effectExtent l="0" t="0" r="0" b="0"/>
                  <wp:docPr id="9" name="Imagem 9" descr="C:\Users\Usuario\AppData\Local\Microsoft\Windows\INetCache\Content.Word\CoesãoB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C:\Users\Usuario\AppData\Local\Microsoft\Windows\INetCache\Content.Word\CoesãoBD.PNG"/>
                          <pic:cNvPicPr>
                            <a:picLocks noChangeAspect="1" noChangeArrowheads="1"/>
                          </pic:cNvPicPr>
                        </pic:nvPicPr>
                        <pic:blipFill rotWithShape="1">
                          <a:blip r:embed="rId13">
                            <a:extLst>
                              <a:ext uri="{28A0092B-C50C-407E-A947-70E740481C1C}">
                                <a14:useLocalDpi xmlns:a14="http://schemas.microsoft.com/office/drawing/2010/main" val="0"/>
                              </a:ext>
                            </a:extLst>
                          </a:blip>
                          <a:srcRect r="10052" b="5357"/>
                          <a:stretch/>
                        </pic:blipFill>
                        <pic:spPr bwMode="auto">
                          <a:xfrm>
                            <a:off x="0" y="0"/>
                            <a:ext cx="1276011" cy="8846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62" w:type="dxa"/>
            <w:vAlign w:val="center"/>
          </w:tcPr>
          <w:p w14:paraId="0EF32052" w14:textId="03B33A12" w:rsidR="00806637" w:rsidRPr="00806637" w:rsidRDefault="00806637" w:rsidP="00806637">
            <w:pPr>
              <w:ind w:firstLine="0"/>
              <w:jc w:val="center"/>
              <w:rPr>
                <w:noProof/>
                <w:sz w:val="18"/>
                <w:szCs w:val="18"/>
                <w:lang w:val="pt-BR"/>
              </w:rPr>
            </w:pPr>
            <w:r w:rsidRPr="00806637">
              <w:rPr>
                <w:noProof/>
                <w:sz w:val="18"/>
                <w:szCs w:val="18"/>
                <w:lang w:val="pt-BR"/>
              </w:rPr>
              <w:t>Ângulo de atrito</w:t>
            </w:r>
          </w:p>
          <w:p w14:paraId="389C3162" w14:textId="3D94C26A" w:rsidR="00816A13" w:rsidRDefault="00806637" w:rsidP="00806637">
            <w:pPr>
              <w:ind w:firstLine="0"/>
              <w:jc w:val="center"/>
              <w:rPr>
                <w:lang w:val="pt-BR"/>
              </w:rPr>
            </w:pPr>
            <w:r w:rsidRPr="00806637">
              <w:rPr>
                <w:noProof/>
                <w:lang w:val="pt-BR"/>
              </w:rPr>
              <w:drawing>
                <wp:inline distT="0" distB="0" distL="0" distR="0" wp14:anchorId="03A825C1" wp14:editId="6035C61E">
                  <wp:extent cx="1249680" cy="921887"/>
                  <wp:effectExtent l="0" t="0" r="7620" b="0"/>
                  <wp:docPr id="10" name="Imagem 10" descr="C:\Users\Usuario\Desktop\Dissertação_Dados\Dissertação\Figuras130622\PhiB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C:\Users\Usuario\Desktop\Dissertação_Dados\Dissertação\Figuras130622\PhiBD.png"/>
                          <pic:cNvPicPr>
                            <a:picLocks noChangeAspect="1" noChangeArrowheads="1"/>
                          </pic:cNvPicPr>
                        </pic:nvPicPr>
                        <pic:blipFill rotWithShape="1">
                          <a:blip r:embed="rId14">
                            <a:extLst>
                              <a:ext uri="{28A0092B-C50C-407E-A947-70E740481C1C}">
                                <a14:useLocalDpi xmlns:a14="http://schemas.microsoft.com/office/drawing/2010/main" val="0"/>
                              </a:ext>
                            </a:extLst>
                          </a:blip>
                          <a:srcRect r="11452" b="6214"/>
                          <a:stretch/>
                        </pic:blipFill>
                        <pic:spPr bwMode="auto">
                          <a:xfrm>
                            <a:off x="0" y="0"/>
                            <a:ext cx="1281849" cy="94561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53" w:type="dxa"/>
            <w:vAlign w:val="center"/>
          </w:tcPr>
          <w:p w14:paraId="21711372" w14:textId="27F9D282" w:rsidR="00806637" w:rsidRPr="00806637" w:rsidRDefault="00806637" w:rsidP="00806637">
            <w:pPr>
              <w:ind w:firstLine="0"/>
              <w:jc w:val="center"/>
              <w:rPr>
                <w:noProof/>
                <w:sz w:val="18"/>
                <w:szCs w:val="18"/>
                <w:lang w:val="pt-BR"/>
              </w:rPr>
            </w:pPr>
            <w:r w:rsidRPr="00806637">
              <w:rPr>
                <w:noProof/>
                <w:sz w:val="18"/>
                <w:szCs w:val="18"/>
                <w:lang w:val="pt-BR"/>
              </w:rPr>
              <w:t>Peso específico</w:t>
            </w:r>
          </w:p>
          <w:p w14:paraId="32F82A1B" w14:textId="43FB7981" w:rsidR="00816A13" w:rsidRDefault="00806637" w:rsidP="00806637">
            <w:pPr>
              <w:ind w:firstLine="0"/>
              <w:jc w:val="center"/>
              <w:rPr>
                <w:lang w:val="pt-BR"/>
              </w:rPr>
            </w:pPr>
            <w:r w:rsidRPr="00806637">
              <w:rPr>
                <w:noProof/>
                <w:lang w:val="pt-BR"/>
              </w:rPr>
              <w:drawing>
                <wp:inline distT="0" distB="0" distL="0" distR="0" wp14:anchorId="2337E51A" wp14:editId="53A1DAD4">
                  <wp:extent cx="1303020" cy="905053"/>
                  <wp:effectExtent l="0" t="0" r="0" b="9525"/>
                  <wp:docPr id="11" name="Imagem 11" descr="C:\Users\Usuario\Desktop\Dissertação_Dados\Dissertação\Figuras130622\PesoEspecíficoB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C:\Users\Usuario\Desktop\Dissertação_Dados\Dissertação\Figuras130622\PesoEspecíficoBD.png"/>
                          <pic:cNvPicPr>
                            <a:picLocks noChangeAspect="1" noChangeArrowheads="1"/>
                          </pic:cNvPicPr>
                        </pic:nvPicPr>
                        <pic:blipFill rotWithShape="1">
                          <a:blip r:embed="rId15">
                            <a:extLst>
                              <a:ext uri="{28A0092B-C50C-407E-A947-70E740481C1C}">
                                <a14:useLocalDpi xmlns:a14="http://schemas.microsoft.com/office/drawing/2010/main" val="0"/>
                              </a:ext>
                            </a:extLst>
                          </a:blip>
                          <a:srcRect r="10945" b="6000"/>
                          <a:stretch/>
                        </pic:blipFill>
                        <pic:spPr bwMode="auto">
                          <a:xfrm>
                            <a:off x="0" y="0"/>
                            <a:ext cx="1325030" cy="92034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53" w:type="dxa"/>
            <w:vAlign w:val="center"/>
          </w:tcPr>
          <w:p w14:paraId="5B1F3BFD" w14:textId="26225FD3" w:rsidR="00816A13" w:rsidRDefault="00806637" w:rsidP="005E59C2">
            <w:pPr>
              <w:keepNext/>
              <w:ind w:firstLine="0"/>
              <w:jc w:val="center"/>
              <w:rPr>
                <w:lang w:val="pt-BR"/>
              </w:rPr>
            </w:pPr>
            <w:r w:rsidRPr="00806637">
              <w:rPr>
                <w:sz w:val="18"/>
                <w:szCs w:val="18"/>
                <w:lang w:val="pt-BR"/>
              </w:rPr>
              <w:t>Condutividade hidráulica</w:t>
            </w:r>
            <w:r>
              <w:rPr>
                <w:b/>
                <w:sz w:val="20"/>
                <w:lang w:val="pt-BR"/>
              </w:rPr>
              <w:t xml:space="preserve"> </w:t>
            </w:r>
            <w:r w:rsidRPr="00806637">
              <w:rPr>
                <w:noProof/>
                <w:lang w:val="pt-BR"/>
              </w:rPr>
              <w:drawing>
                <wp:inline distT="0" distB="0" distL="0" distR="0" wp14:anchorId="36931455" wp14:editId="7C04EACF">
                  <wp:extent cx="1434558" cy="999067"/>
                  <wp:effectExtent l="0" t="0" r="0" b="0"/>
                  <wp:docPr id="12" name="Imagem 12" descr="C:\Users\Usuario\Desktop\Dissertação_Dados\Dissertação\Figuras130622\ksB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C:\Users\Usuario\Desktop\Dissertação_Dados\Dissertação\Figuras130622\ksBD.png"/>
                          <pic:cNvPicPr>
                            <a:picLocks noChangeAspect="1" noChangeArrowheads="1"/>
                          </pic:cNvPicPr>
                        </pic:nvPicPr>
                        <pic:blipFill rotWithShape="1">
                          <a:blip r:embed="rId16">
                            <a:extLst>
                              <a:ext uri="{28A0092B-C50C-407E-A947-70E740481C1C}">
                                <a14:useLocalDpi xmlns:a14="http://schemas.microsoft.com/office/drawing/2010/main" val="0"/>
                              </a:ext>
                            </a:extLst>
                          </a:blip>
                          <a:srcRect r="10121" b="4878"/>
                          <a:stretch/>
                        </pic:blipFill>
                        <pic:spPr bwMode="auto">
                          <a:xfrm>
                            <a:off x="0" y="0"/>
                            <a:ext cx="1446840" cy="100762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6C7740A" w14:textId="01CCFB4D" w:rsidR="00816A13" w:rsidRPr="005E59C2" w:rsidRDefault="005E59C2" w:rsidP="005E59C2">
      <w:pPr>
        <w:pStyle w:val="Legenda"/>
        <w:ind w:firstLine="0"/>
        <w:rPr>
          <w:color w:val="auto"/>
          <w:sz w:val="20"/>
          <w:szCs w:val="20"/>
          <w:lang w:val="pt-BR"/>
        </w:rPr>
      </w:pPr>
      <w:r w:rsidRPr="005E59C2">
        <w:rPr>
          <w:color w:val="auto"/>
          <w:sz w:val="20"/>
          <w:szCs w:val="20"/>
          <w:lang w:val="pt-BR"/>
        </w:rPr>
        <w:t xml:space="preserve">Figura </w:t>
      </w:r>
      <w:r w:rsidR="00D177F0">
        <w:rPr>
          <w:color w:val="auto"/>
          <w:sz w:val="20"/>
          <w:szCs w:val="20"/>
          <w:lang w:val="pt-BR"/>
        </w:rPr>
        <w:fldChar w:fldCharType="begin"/>
      </w:r>
      <w:r w:rsidR="00D177F0">
        <w:rPr>
          <w:color w:val="auto"/>
          <w:sz w:val="20"/>
          <w:szCs w:val="20"/>
          <w:lang w:val="pt-BR"/>
        </w:rPr>
        <w:instrText xml:space="preserve"> SEQ Figura \* ARABIC </w:instrText>
      </w:r>
      <w:r w:rsidR="00D177F0">
        <w:rPr>
          <w:color w:val="auto"/>
          <w:sz w:val="20"/>
          <w:szCs w:val="20"/>
          <w:lang w:val="pt-BR"/>
        </w:rPr>
        <w:fldChar w:fldCharType="separate"/>
      </w:r>
      <w:r w:rsidR="00D177F0">
        <w:rPr>
          <w:noProof/>
          <w:color w:val="auto"/>
          <w:sz w:val="20"/>
          <w:szCs w:val="20"/>
          <w:lang w:val="pt-BR"/>
        </w:rPr>
        <w:t>5</w:t>
      </w:r>
      <w:r w:rsidR="00D177F0">
        <w:rPr>
          <w:color w:val="auto"/>
          <w:sz w:val="20"/>
          <w:szCs w:val="20"/>
          <w:lang w:val="pt-BR"/>
        </w:rPr>
        <w:fldChar w:fldCharType="end"/>
      </w:r>
      <w:r w:rsidRPr="005E59C2">
        <w:rPr>
          <w:color w:val="auto"/>
          <w:sz w:val="20"/>
          <w:szCs w:val="20"/>
          <w:lang w:val="pt-BR"/>
        </w:rPr>
        <w:t xml:space="preserve">: Funções densidade de probabilidade das </w:t>
      </w:r>
      <w:proofErr w:type="spellStart"/>
      <w:r w:rsidRPr="005E59C2">
        <w:rPr>
          <w:color w:val="auto"/>
          <w:sz w:val="20"/>
          <w:szCs w:val="20"/>
          <w:lang w:val="pt-BR"/>
        </w:rPr>
        <w:t>UG’s</w:t>
      </w:r>
      <w:proofErr w:type="spellEnd"/>
      <w:r w:rsidRPr="005E59C2">
        <w:rPr>
          <w:color w:val="auto"/>
          <w:sz w:val="20"/>
          <w:szCs w:val="20"/>
          <w:lang w:val="pt-BR"/>
        </w:rPr>
        <w:t xml:space="preserve">. Em vermelho – Ca; em verde - </w:t>
      </w:r>
      <w:proofErr w:type="spellStart"/>
      <w:r w:rsidRPr="005E59C2">
        <w:rPr>
          <w:color w:val="auto"/>
          <w:sz w:val="20"/>
          <w:szCs w:val="20"/>
          <w:lang w:val="pt-BR"/>
        </w:rPr>
        <w:t>PVa</w:t>
      </w:r>
      <w:proofErr w:type="spellEnd"/>
      <w:r w:rsidRPr="005E59C2">
        <w:rPr>
          <w:color w:val="auto"/>
          <w:sz w:val="20"/>
          <w:szCs w:val="20"/>
          <w:lang w:val="pt-BR"/>
        </w:rPr>
        <w:t>; em azul – Ra.</w:t>
      </w:r>
    </w:p>
    <w:p w14:paraId="5023B2A5" w14:textId="30A09972" w:rsidR="005E59C2" w:rsidRDefault="005E59C2" w:rsidP="005E59C2">
      <w:pPr>
        <w:rPr>
          <w:lang w:val="pt-BR"/>
        </w:rPr>
      </w:pPr>
      <w:r w:rsidRPr="005E59C2">
        <w:rPr>
          <w:lang w:val="pt-BR"/>
        </w:rPr>
        <w:t xml:space="preserve">As distribuições mostram uma maior assimetria para a condutividade hidráulica saturada, algo esperado para este parâmetro. No caso dos </w:t>
      </w:r>
      <w:proofErr w:type="spellStart"/>
      <w:r w:rsidR="00EC5B8E">
        <w:rPr>
          <w:lang w:val="pt-BR"/>
        </w:rPr>
        <w:t>N</w:t>
      </w:r>
      <w:r>
        <w:rPr>
          <w:lang w:val="pt-BR"/>
        </w:rPr>
        <w:t>eossolos</w:t>
      </w:r>
      <w:proofErr w:type="spellEnd"/>
      <w:r w:rsidRPr="005E59C2">
        <w:rPr>
          <w:lang w:val="pt-BR"/>
        </w:rPr>
        <w:t>, por exemplo, a ordem de grandeza é a mais alta. Depois deste último, a coesão mostrou uma variação significativa para a mesma unidade geotécnica. Observando tais variações dos parâmetros, é possível compreender a razão e a importância do uso de métodos com o objetivo de superar incertezas, como o métod</w:t>
      </w:r>
      <w:r>
        <w:rPr>
          <w:lang w:val="pt-BR"/>
        </w:rPr>
        <w:t xml:space="preserve">o de Monte </w:t>
      </w:r>
      <w:r w:rsidRPr="005E59C2">
        <w:rPr>
          <w:lang w:val="pt-BR"/>
        </w:rPr>
        <w:t xml:space="preserve">Carlo. </w:t>
      </w:r>
    </w:p>
    <w:p w14:paraId="1A8E73D1" w14:textId="410396FA" w:rsidR="00575335" w:rsidRDefault="005E59C2" w:rsidP="00E539EF">
      <w:pPr>
        <w:pStyle w:val="Subttulo"/>
        <w:numPr>
          <w:ilvl w:val="0"/>
          <w:numId w:val="15"/>
        </w:numPr>
        <w:rPr>
          <w:rFonts w:ascii="Times New Roman" w:hAnsi="Times New Roman"/>
        </w:rPr>
      </w:pPr>
      <w:r>
        <w:rPr>
          <w:rFonts w:ascii="Times New Roman" w:hAnsi="Times New Roman"/>
        </w:rPr>
        <w:t>Mapas</w:t>
      </w:r>
      <w:r w:rsidR="00E539EF">
        <w:rPr>
          <w:rFonts w:ascii="Times New Roman" w:hAnsi="Times New Roman"/>
        </w:rPr>
        <w:t xml:space="preserve"> determinístico, estatísticos e probabilístico</w:t>
      </w:r>
    </w:p>
    <w:p w14:paraId="7FB0DE53" w14:textId="0BEF2CC6" w:rsidR="00E539EF" w:rsidRDefault="003E74AD" w:rsidP="00E539EF">
      <w:pPr>
        <w:rPr>
          <w:lang w:val="pt-BR" w:eastAsia="en-US"/>
        </w:rPr>
      </w:pPr>
      <w:r>
        <w:rPr>
          <w:lang w:val="pt-BR" w:eastAsia="en-US"/>
        </w:rPr>
        <w:t xml:space="preserve">Na Figura </w:t>
      </w:r>
      <w:r w:rsidR="00877B47">
        <w:rPr>
          <w:lang w:val="pt-BR" w:eastAsia="en-US"/>
        </w:rPr>
        <w:t>6</w:t>
      </w:r>
      <w:r>
        <w:rPr>
          <w:lang w:val="pt-BR" w:eastAsia="en-US"/>
        </w:rPr>
        <w:t xml:space="preserve"> estão apresentados os mapas determinístico, média, mediana e moda, respectivamente. O mapa determinístico foi construído</w:t>
      </w:r>
      <w:r w:rsidR="00877B47">
        <w:rPr>
          <w:lang w:val="pt-BR" w:eastAsia="en-US"/>
        </w:rPr>
        <w:t xml:space="preserve"> usando os valores médios do banco de dados, sem qualquer iteração. Os mapas estatísticos foram derivados após 100.000 simulações Monte Carlo.</w:t>
      </w:r>
    </w:p>
    <w:p w14:paraId="4A6988B4" w14:textId="77777777" w:rsidR="00877B47" w:rsidRDefault="00E539EF" w:rsidP="00877B47">
      <w:pPr>
        <w:keepNext/>
        <w:spacing w:after="60"/>
        <w:ind w:firstLine="0"/>
        <w:jc w:val="center"/>
      </w:pPr>
      <w:r>
        <w:rPr>
          <w:noProof/>
          <w:lang w:val="pt-BR"/>
        </w:rPr>
        <w:drawing>
          <wp:inline distT="0" distB="0" distL="0" distR="0" wp14:anchorId="45DAD5AE" wp14:editId="0D7C487F">
            <wp:extent cx="5303520" cy="1883730"/>
            <wp:effectExtent l="0" t="0" r="0" b="2540"/>
            <wp:docPr id="13" name="Imagem 13" descr="Deterministic_Statistic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Deterministic_StatisticS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43205" cy="1897825"/>
                    </a:xfrm>
                    <a:prstGeom prst="rect">
                      <a:avLst/>
                    </a:prstGeom>
                    <a:noFill/>
                    <a:ln>
                      <a:noFill/>
                    </a:ln>
                  </pic:spPr>
                </pic:pic>
              </a:graphicData>
            </a:graphic>
          </wp:inline>
        </w:drawing>
      </w:r>
    </w:p>
    <w:p w14:paraId="00A144D8" w14:textId="4826FA4A" w:rsidR="00E539EF" w:rsidRPr="00877B47" w:rsidRDefault="00877B47" w:rsidP="00877B47">
      <w:pPr>
        <w:pStyle w:val="Legenda"/>
        <w:jc w:val="center"/>
        <w:rPr>
          <w:color w:val="auto"/>
          <w:sz w:val="20"/>
          <w:szCs w:val="20"/>
          <w:lang w:val="pt-BR"/>
        </w:rPr>
      </w:pPr>
      <w:r w:rsidRPr="00877B47">
        <w:rPr>
          <w:color w:val="auto"/>
          <w:sz w:val="20"/>
          <w:szCs w:val="20"/>
          <w:lang w:val="pt-BR"/>
        </w:rPr>
        <w:t xml:space="preserve">Figura </w:t>
      </w:r>
      <w:r w:rsidR="00D177F0">
        <w:rPr>
          <w:color w:val="auto"/>
          <w:sz w:val="20"/>
          <w:szCs w:val="20"/>
          <w:lang w:val="pt-BR"/>
        </w:rPr>
        <w:fldChar w:fldCharType="begin"/>
      </w:r>
      <w:r w:rsidR="00D177F0">
        <w:rPr>
          <w:color w:val="auto"/>
          <w:sz w:val="20"/>
          <w:szCs w:val="20"/>
          <w:lang w:val="pt-BR"/>
        </w:rPr>
        <w:instrText xml:space="preserve"> SEQ Figura \* ARABIC </w:instrText>
      </w:r>
      <w:r w:rsidR="00D177F0">
        <w:rPr>
          <w:color w:val="auto"/>
          <w:sz w:val="20"/>
          <w:szCs w:val="20"/>
          <w:lang w:val="pt-BR"/>
        </w:rPr>
        <w:fldChar w:fldCharType="separate"/>
      </w:r>
      <w:r w:rsidR="00D177F0">
        <w:rPr>
          <w:noProof/>
          <w:color w:val="auto"/>
          <w:sz w:val="20"/>
          <w:szCs w:val="20"/>
          <w:lang w:val="pt-BR"/>
        </w:rPr>
        <w:t>6</w:t>
      </w:r>
      <w:r w:rsidR="00D177F0">
        <w:rPr>
          <w:color w:val="auto"/>
          <w:sz w:val="20"/>
          <w:szCs w:val="20"/>
          <w:lang w:val="pt-BR"/>
        </w:rPr>
        <w:fldChar w:fldCharType="end"/>
      </w:r>
      <w:r w:rsidRPr="00877B47">
        <w:rPr>
          <w:color w:val="auto"/>
          <w:sz w:val="20"/>
          <w:szCs w:val="20"/>
          <w:lang w:val="pt-BR"/>
        </w:rPr>
        <w:t>: SHALSTAB determinístico e derivações estatísticas.</w:t>
      </w:r>
    </w:p>
    <w:p w14:paraId="1927376A" w14:textId="0866BAF0" w:rsidR="00BF041A" w:rsidRDefault="00877B47" w:rsidP="00877B47">
      <w:pPr>
        <w:rPr>
          <w:lang w:val="pt-BR" w:eastAsia="en-US"/>
        </w:rPr>
      </w:pPr>
      <w:r>
        <w:rPr>
          <w:lang w:val="pt-BR" w:eastAsia="en-US"/>
        </w:rPr>
        <w:t xml:space="preserve">A partir da estatística média </w:t>
      </w:r>
      <w:r w:rsidR="00EC5B8E">
        <w:rPr>
          <w:lang w:val="pt-BR" w:eastAsia="en-US"/>
        </w:rPr>
        <w:t>foi observada</w:t>
      </w:r>
      <w:r>
        <w:rPr>
          <w:lang w:val="pt-BR" w:eastAsia="en-US"/>
        </w:rPr>
        <w:t xml:space="preserve"> a prevalência da classe &lt; -3,1 e &gt; 2,2, algo a ser destacado é que as saídas da Equação 2 não tem limiares máximos e mínimos, podendo ir ao infinito positivo e negativo</w:t>
      </w:r>
      <w:r w:rsidR="00BF041A">
        <w:rPr>
          <w:lang w:val="pt-BR" w:eastAsia="en-US"/>
        </w:rPr>
        <w:t xml:space="preserve">, este fato influência nas estatísticas geradas e corrobora a necessidade de padronização para o cálculo das probabilidades. </w:t>
      </w:r>
    </w:p>
    <w:p w14:paraId="47EC5CE5" w14:textId="46AF5BA6" w:rsidR="00BF041A" w:rsidRDefault="00BF041A" w:rsidP="00877B47">
      <w:pPr>
        <w:rPr>
          <w:lang w:val="pt-BR" w:eastAsia="en-US"/>
        </w:rPr>
      </w:pPr>
      <w:r>
        <w:rPr>
          <w:lang w:val="pt-BR" w:eastAsia="en-US"/>
        </w:rPr>
        <w:t xml:space="preserve">O mapa probabilístico, apresentado na Figura 7 é resultado também de 100.000 simulações, variando os parâmetros em cada iteração do processo e padronizando as saídas de acordo com a função de Boltzmann. </w:t>
      </w:r>
    </w:p>
    <w:p w14:paraId="0661E2AF" w14:textId="77777777" w:rsidR="00BF041A" w:rsidRDefault="00871CA2" w:rsidP="00BF041A">
      <w:pPr>
        <w:keepNext/>
        <w:jc w:val="center"/>
      </w:pPr>
      <w:r>
        <w:rPr>
          <w:lang w:val="pt-BR" w:eastAsia="en-US"/>
        </w:rPr>
        <w:lastRenderedPageBreak/>
        <w:pict w14:anchorId="284F2C9B">
          <v:shape id="_x0000_i1029" type="#_x0000_t75" style="width:160.8pt;height:226.2pt">
            <v:imagedata r:id="rId18" o:title="ST_Probabilistico_BD"/>
          </v:shape>
        </w:pict>
      </w:r>
    </w:p>
    <w:p w14:paraId="505BCE63" w14:textId="03AE70BA" w:rsidR="00BF041A" w:rsidRPr="00D177F0" w:rsidRDefault="00BF041A" w:rsidP="00BF041A">
      <w:pPr>
        <w:pStyle w:val="Legenda"/>
        <w:jc w:val="center"/>
        <w:rPr>
          <w:color w:val="auto"/>
          <w:sz w:val="20"/>
          <w:szCs w:val="20"/>
          <w:lang w:val="pt-BR"/>
        </w:rPr>
      </w:pPr>
      <w:r w:rsidRPr="00D177F0">
        <w:rPr>
          <w:color w:val="auto"/>
          <w:sz w:val="20"/>
          <w:szCs w:val="20"/>
          <w:lang w:val="pt-BR"/>
        </w:rPr>
        <w:t xml:space="preserve">Figura </w:t>
      </w:r>
      <w:r w:rsidR="00D177F0">
        <w:rPr>
          <w:color w:val="auto"/>
          <w:sz w:val="20"/>
          <w:szCs w:val="20"/>
          <w:lang w:val="pt-BR"/>
        </w:rPr>
        <w:fldChar w:fldCharType="begin"/>
      </w:r>
      <w:r w:rsidR="00D177F0">
        <w:rPr>
          <w:color w:val="auto"/>
          <w:sz w:val="20"/>
          <w:szCs w:val="20"/>
          <w:lang w:val="pt-BR"/>
        </w:rPr>
        <w:instrText xml:space="preserve"> SEQ Figura \* ARABIC </w:instrText>
      </w:r>
      <w:r w:rsidR="00D177F0">
        <w:rPr>
          <w:color w:val="auto"/>
          <w:sz w:val="20"/>
          <w:szCs w:val="20"/>
          <w:lang w:val="pt-BR"/>
        </w:rPr>
        <w:fldChar w:fldCharType="separate"/>
      </w:r>
      <w:r w:rsidR="00D177F0">
        <w:rPr>
          <w:noProof/>
          <w:color w:val="auto"/>
          <w:sz w:val="20"/>
          <w:szCs w:val="20"/>
          <w:lang w:val="pt-BR"/>
        </w:rPr>
        <w:t>7</w:t>
      </w:r>
      <w:r w:rsidR="00D177F0">
        <w:rPr>
          <w:color w:val="auto"/>
          <w:sz w:val="20"/>
          <w:szCs w:val="20"/>
          <w:lang w:val="pt-BR"/>
        </w:rPr>
        <w:fldChar w:fldCharType="end"/>
      </w:r>
      <w:r w:rsidRPr="00D177F0">
        <w:rPr>
          <w:color w:val="auto"/>
          <w:sz w:val="20"/>
          <w:szCs w:val="20"/>
          <w:lang w:val="pt-BR"/>
        </w:rPr>
        <w:t>: Mapa probabilístico SHALSTAB</w:t>
      </w:r>
    </w:p>
    <w:p w14:paraId="743F286F" w14:textId="73F681A0" w:rsidR="004A7CAC" w:rsidRDefault="004A7CAC" w:rsidP="00D177F0">
      <w:pPr>
        <w:rPr>
          <w:lang w:val="pt-BR"/>
        </w:rPr>
      </w:pPr>
      <w:r w:rsidRPr="004A7CAC">
        <w:rPr>
          <w:lang w:val="pt-BR"/>
        </w:rPr>
        <w:t xml:space="preserve">As informações contidas neste mapa são bastante diferentes daquelas contidas nos mapas apresentados anteriormente. O SHALSTAB fornece números subjetivos como índices demonstrando estabilidade ou instabilidade, o que pode causar confusão para um </w:t>
      </w:r>
      <w:r w:rsidR="00D177F0">
        <w:rPr>
          <w:lang w:val="pt-BR"/>
        </w:rPr>
        <w:t>gestor</w:t>
      </w:r>
      <w:r w:rsidRPr="004A7CAC">
        <w:rPr>
          <w:lang w:val="pt-BR"/>
        </w:rPr>
        <w:t xml:space="preserve"> ou analista público que não esteja familiarizado com o método. A probabilidade ou </w:t>
      </w:r>
      <w:proofErr w:type="spellStart"/>
      <w:r w:rsidRPr="004A7CAC">
        <w:rPr>
          <w:lang w:val="pt-BR"/>
        </w:rPr>
        <w:t>estocasticidade</w:t>
      </w:r>
      <w:proofErr w:type="spellEnd"/>
      <w:r w:rsidRPr="004A7CAC">
        <w:rPr>
          <w:lang w:val="pt-BR"/>
        </w:rPr>
        <w:t xml:space="preserve"> é uma informação totalmente diferente, ela indica uma probabilidade, após um conjunto de simulações, de que, neste caso, uma pequena área de 1,1 m² (tamanho do </w:t>
      </w:r>
      <w:proofErr w:type="spellStart"/>
      <w:r w:rsidRPr="004A7CAC">
        <w:rPr>
          <w:lang w:val="pt-BR"/>
        </w:rPr>
        <w:t>píxel</w:t>
      </w:r>
      <w:proofErr w:type="spellEnd"/>
      <w:r w:rsidRPr="004A7CAC">
        <w:rPr>
          <w:lang w:val="pt-BR"/>
        </w:rPr>
        <w:t xml:space="preserve"> de análise) poderia de fato ser instável. O relato de uma porcentagem de chance, ou probabilidade, traz informações muito mais confiáveis</w:t>
      </w:r>
      <w:r w:rsidR="00EC5B8E">
        <w:rPr>
          <w:lang w:val="pt-BR"/>
        </w:rPr>
        <w:t xml:space="preserve"> </w:t>
      </w:r>
      <w:r w:rsidR="00EC5B8E" w:rsidRPr="00EC5B8E">
        <w:rPr>
          <w:lang w:val="pt-BR"/>
        </w:rPr>
        <w:t xml:space="preserve">E que podem subsidiar de forma mais concreta a sustentabilidade através do </w:t>
      </w:r>
      <w:r w:rsidR="00EC5B8E">
        <w:rPr>
          <w:lang w:val="pt-BR"/>
        </w:rPr>
        <w:t>melhor uso e ocupação dos solos</w:t>
      </w:r>
      <w:r w:rsidRPr="004A7CAC">
        <w:rPr>
          <w:lang w:val="pt-BR"/>
        </w:rPr>
        <w:t xml:space="preserve">. </w:t>
      </w:r>
    </w:p>
    <w:p w14:paraId="37E8C1C9" w14:textId="06E78CB7" w:rsidR="00D177F0" w:rsidRDefault="00D177F0" w:rsidP="00D177F0">
      <w:pPr>
        <w:rPr>
          <w:lang w:val="pt-BR"/>
        </w:rPr>
      </w:pPr>
      <w:r w:rsidRPr="00D177F0">
        <w:rPr>
          <w:lang w:val="pt-BR"/>
        </w:rPr>
        <w:t xml:space="preserve">Outro fator importante é a variabilidade dos parâmetros do solo. Continuamente no espaço e no tempo, estes parâmetros mudam. Eventos como a chuva </w:t>
      </w:r>
      <w:r w:rsidR="00EC5B8E">
        <w:rPr>
          <w:lang w:val="pt-BR"/>
        </w:rPr>
        <w:t>podem</w:t>
      </w:r>
      <w:r w:rsidRPr="00D177F0">
        <w:rPr>
          <w:lang w:val="pt-BR"/>
        </w:rPr>
        <w:t xml:space="preserve"> reduzir a coesão de um solo ou aumentar o peso específico da massa do solo, consequentemente aumentando as forças de cisalhamento. Em qualquer ponto de um terreno há infinitas combinações de parâmetros, informações que na verdade não são possíveis de serem capturadas com os métodos </w:t>
      </w:r>
      <w:r>
        <w:rPr>
          <w:lang w:val="pt-BR"/>
        </w:rPr>
        <w:t>e</w:t>
      </w:r>
      <w:r w:rsidRPr="00D177F0">
        <w:rPr>
          <w:lang w:val="pt-BR"/>
        </w:rPr>
        <w:t xml:space="preserve"> teste atuais. Assim, mesmo generalizando em áreas de polígonos com comportamento </w:t>
      </w:r>
      <w:proofErr w:type="spellStart"/>
      <w:r w:rsidRPr="00D177F0">
        <w:rPr>
          <w:lang w:val="pt-BR"/>
        </w:rPr>
        <w:t>geomecânico</w:t>
      </w:r>
      <w:proofErr w:type="spellEnd"/>
      <w:r w:rsidRPr="00D177F0">
        <w:rPr>
          <w:lang w:val="pt-BR"/>
        </w:rPr>
        <w:t xml:space="preserve"> semelhante, utilizando apenas dados adquiridos da literatura, em várias simulações</w:t>
      </w:r>
      <w:r>
        <w:rPr>
          <w:lang w:val="pt-BR"/>
        </w:rPr>
        <w:t>,</w:t>
      </w:r>
      <w:r w:rsidRPr="00D177F0">
        <w:rPr>
          <w:lang w:val="pt-BR"/>
        </w:rPr>
        <w:t xml:space="preserve"> </w:t>
      </w:r>
      <w:r>
        <w:rPr>
          <w:lang w:val="pt-BR"/>
        </w:rPr>
        <w:t>faz-se</w:t>
      </w:r>
      <w:r w:rsidRPr="00D177F0">
        <w:rPr>
          <w:lang w:val="pt-BR"/>
        </w:rPr>
        <w:t xml:space="preserve"> possível aproximar a tendência real na natureza.</w:t>
      </w:r>
    </w:p>
    <w:p w14:paraId="4164B81B" w14:textId="06A35F7A" w:rsidR="00D177F0" w:rsidRDefault="00D177F0" w:rsidP="00D177F0">
      <w:pPr>
        <w:rPr>
          <w:lang w:val="pt-BR"/>
        </w:rPr>
      </w:pPr>
      <w:r>
        <w:rPr>
          <w:lang w:val="pt-BR"/>
        </w:rPr>
        <w:t xml:space="preserve">Com o </w:t>
      </w:r>
      <w:r w:rsidR="00EC5B8E">
        <w:rPr>
          <w:lang w:val="pt-BR"/>
        </w:rPr>
        <w:t>objetivo</w:t>
      </w:r>
      <w:r>
        <w:rPr>
          <w:lang w:val="pt-BR"/>
        </w:rPr>
        <w:t xml:space="preserve"> de validar os mapeamentos foi utilizado o método ROC/AUC. </w:t>
      </w:r>
      <w:r w:rsidRPr="00D177F0">
        <w:rPr>
          <w:lang w:val="pt-BR"/>
        </w:rPr>
        <w:t xml:space="preserve">A curva ROC </w:t>
      </w:r>
      <w:r>
        <w:rPr>
          <w:lang w:val="pt-BR"/>
        </w:rPr>
        <w:t xml:space="preserve">(Figura 8) </w:t>
      </w:r>
      <w:r w:rsidRPr="00D177F0">
        <w:rPr>
          <w:lang w:val="pt-BR"/>
        </w:rPr>
        <w:t>compara cada pixel na análise com as cicatrizes de deslizamento de terra visualizadas no campo. Se um pixel instável computado estiver dentro do perímetro de uma cicatriz, ele será considerado verdadeiro positivo (</w:t>
      </w:r>
      <w:proofErr w:type="spellStart"/>
      <w:r w:rsidRPr="00D177F0">
        <w:rPr>
          <w:lang w:val="pt-BR"/>
        </w:rPr>
        <w:t>tp</w:t>
      </w:r>
      <w:proofErr w:type="spellEnd"/>
      <w:r w:rsidRPr="00D177F0">
        <w:rPr>
          <w:lang w:val="pt-BR"/>
        </w:rPr>
        <w:t>), se estiver fora, falso positivo (</w:t>
      </w:r>
      <w:proofErr w:type="spellStart"/>
      <w:r w:rsidRPr="00D177F0">
        <w:rPr>
          <w:lang w:val="pt-BR"/>
        </w:rPr>
        <w:t>fp</w:t>
      </w:r>
      <w:proofErr w:type="spellEnd"/>
      <w:r w:rsidRPr="00D177F0">
        <w:rPr>
          <w:lang w:val="pt-BR"/>
        </w:rPr>
        <w:t>). Da mesma forma, se um pixel computado estável estiver dentro do perímetro de uma cicatriz, ele será considerado falso negativo (</w:t>
      </w:r>
      <w:proofErr w:type="spellStart"/>
      <w:r w:rsidRPr="00D177F0">
        <w:rPr>
          <w:lang w:val="pt-BR"/>
        </w:rPr>
        <w:t>fn</w:t>
      </w:r>
      <w:proofErr w:type="spellEnd"/>
      <w:r w:rsidRPr="00D177F0">
        <w:rPr>
          <w:lang w:val="pt-BR"/>
        </w:rPr>
        <w:t>), e se estiver fora, verdadeiro negativo (</w:t>
      </w:r>
      <w:proofErr w:type="spellStart"/>
      <w:r w:rsidRPr="00D177F0">
        <w:rPr>
          <w:lang w:val="pt-BR"/>
        </w:rPr>
        <w:t>tn</w:t>
      </w:r>
      <w:proofErr w:type="spellEnd"/>
      <w:r w:rsidRPr="00D177F0">
        <w:rPr>
          <w:lang w:val="pt-BR"/>
        </w:rPr>
        <w:t>) (</w:t>
      </w:r>
      <w:proofErr w:type="spellStart"/>
      <w:r w:rsidRPr="00D177F0">
        <w:rPr>
          <w:lang w:val="pt-BR"/>
        </w:rPr>
        <w:t>Zizioli</w:t>
      </w:r>
      <w:proofErr w:type="spellEnd"/>
      <w:r w:rsidRPr="00D177F0">
        <w:rPr>
          <w:lang w:val="pt-BR"/>
        </w:rPr>
        <w:t>, 2013; Fawcett, 2006).</w:t>
      </w:r>
    </w:p>
    <w:p w14:paraId="6D36E7DF" w14:textId="77777777" w:rsidR="00D177F0" w:rsidRDefault="00D177F0" w:rsidP="00D177F0">
      <w:pPr>
        <w:keepNext/>
        <w:jc w:val="center"/>
      </w:pPr>
      <w:r w:rsidRPr="00D177F0">
        <w:rPr>
          <w:lang w:val="pt-BR"/>
        </w:rPr>
        <w:lastRenderedPageBreak/>
        <w:br/>
      </w:r>
      <w:r w:rsidR="00871CA2">
        <w:rPr>
          <w:lang w:val="pt-BR"/>
        </w:rPr>
        <w:pict w14:anchorId="0C81831A">
          <v:shape id="_x0000_i1030" type="#_x0000_t75" style="width:294pt;height:198.6pt">
            <v:imagedata r:id="rId19" o:title="ROC_Todos_ST_BD"/>
          </v:shape>
        </w:pict>
      </w:r>
    </w:p>
    <w:p w14:paraId="3090780D" w14:textId="4B0C38A7" w:rsidR="00D177F0" w:rsidRPr="00D177F0" w:rsidRDefault="00D177F0" w:rsidP="00D177F0">
      <w:pPr>
        <w:pStyle w:val="Legenda"/>
        <w:jc w:val="center"/>
        <w:rPr>
          <w:color w:val="auto"/>
          <w:sz w:val="20"/>
          <w:szCs w:val="20"/>
          <w:lang w:val="pt-BR"/>
        </w:rPr>
      </w:pPr>
      <w:r w:rsidRPr="00917FAD">
        <w:rPr>
          <w:color w:val="auto"/>
          <w:sz w:val="20"/>
          <w:szCs w:val="20"/>
          <w:lang w:val="pt-BR"/>
        </w:rPr>
        <w:t xml:space="preserve">Figura </w:t>
      </w:r>
      <w:r w:rsidRPr="00D177F0">
        <w:rPr>
          <w:color w:val="auto"/>
          <w:sz w:val="20"/>
          <w:szCs w:val="20"/>
        </w:rPr>
        <w:fldChar w:fldCharType="begin"/>
      </w:r>
      <w:r w:rsidRPr="00917FAD">
        <w:rPr>
          <w:color w:val="auto"/>
          <w:sz w:val="20"/>
          <w:szCs w:val="20"/>
          <w:lang w:val="pt-BR"/>
        </w:rPr>
        <w:instrText xml:space="preserve"> SEQ Figura \* ARABIC </w:instrText>
      </w:r>
      <w:r w:rsidRPr="00D177F0">
        <w:rPr>
          <w:color w:val="auto"/>
          <w:sz w:val="20"/>
          <w:szCs w:val="20"/>
        </w:rPr>
        <w:fldChar w:fldCharType="separate"/>
      </w:r>
      <w:r w:rsidRPr="00917FAD">
        <w:rPr>
          <w:noProof/>
          <w:color w:val="auto"/>
          <w:sz w:val="20"/>
          <w:szCs w:val="20"/>
          <w:lang w:val="pt-BR"/>
        </w:rPr>
        <w:t>8</w:t>
      </w:r>
      <w:r w:rsidRPr="00D177F0">
        <w:rPr>
          <w:color w:val="auto"/>
          <w:sz w:val="20"/>
          <w:szCs w:val="20"/>
        </w:rPr>
        <w:fldChar w:fldCharType="end"/>
      </w:r>
      <w:r w:rsidRPr="00917FAD">
        <w:rPr>
          <w:color w:val="auto"/>
          <w:sz w:val="20"/>
          <w:szCs w:val="20"/>
          <w:lang w:val="pt-BR"/>
        </w:rPr>
        <w:t>: Validação ROC/AUC</w:t>
      </w:r>
    </w:p>
    <w:p w14:paraId="321B9A2C" w14:textId="2F3B6F01" w:rsidR="00917FAD" w:rsidRDefault="00917FAD" w:rsidP="00EC5B8E">
      <w:pPr>
        <w:rPr>
          <w:lang w:val="pt-BR"/>
        </w:rPr>
      </w:pPr>
      <w:r>
        <w:rPr>
          <w:lang w:val="pt-BR"/>
        </w:rPr>
        <w:t xml:space="preserve">O melhor desempenho observado foi do mapeamento probabilístico e o pior do mapa médio. Observa-se também um bom desempenho do mapeamento determinístico, mas inferior ao probabilístico. Isto se deve </w:t>
      </w:r>
      <w:r w:rsidRPr="00917FAD">
        <w:rPr>
          <w:lang w:val="pt-BR"/>
        </w:rPr>
        <w:t xml:space="preserve">precisamente porque os valores médios de um banco de dados ou uma série de amostras de campo não representam necessariamente o verdadeiro comportamento médio. A lei dos grandes números tende à média ao mesmo tempo em que infere a probabilidade, a diferença </w:t>
      </w:r>
      <w:r w:rsidR="00EC5B8E" w:rsidRPr="00EC5B8E">
        <w:rPr>
          <w:lang w:val="pt-BR"/>
        </w:rPr>
        <w:t xml:space="preserve">consiste no fato de que </w:t>
      </w:r>
      <w:r w:rsidRPr="00917FAD">
        <w:rPr>
          <w:lang w:val="pt-BR"/>
        </w:rPr>
        <w:t>ao invés de considerar os valores médios em uma análise determinística, ela acaba passando por várias combinações de parâmetros que irão inferir a probabilidade média.</w:t>
      </w:r>
    </w:p>
    <w:p w14:paraId="574C1DEC" w14:textId="75702494" w:rsidR="00575335" w:rsidRPr="0049479C" w:rsidRDefault="00917FAD" w:rsidP="00E539EF">
      <w:pPr>
        <w:pStyle w:val="Subttulo"/>
        <w:numPr>
          <w:ilvl w:val="0"/>
          <w:numId w:val="15"/>
        </w:numPr>
        <w:rPr>
          <w:rFonts w:ascii="Times New Roman" w:hAnsi="Times New Roman"/>
        </w:rPr>
      </w:pPr>
      <w:r>
        <w:rPr>
          <w:rFonts w:ascii="Times New Roman" w:hAnsi="Times New Roman"/>
        </w:rPr>
        <w:t>Conclusões</w:t>
      </w:r>
    </w:p>
    <w:p w14:paraId="080ECB4C" w14:textId="10CD2653" w:rsidR="00B63A35" w:rsidRDefault="00917FAD" w:rsidP="00917FAD">
      <w:pPr>
        <w:rPr>
          <w:lang w:val="pt-BR"/>
        </w:rPr>
      </w:pPr>
      <w:r w:rsidRPr="00917FAD">
        <w:rPr>
          <w:lang w:val="pt-BR"/>
        </w:rPr>
        <w:t xml:space="preserve">De fato, a </w:t>
      </w:r>
      <w:proofErr w:type="spellStart"/>
      <w:r w:rsidRPr="00917FAD">
        <w:rPr>
          <w:lang w:val="pt-BR"/>
        </w:rPr>
        <w:t>estocasticidade</w:t>
      </w:r>
      <w:proofErr w:type="spellEnd"/>
      <w:r w:rsidRPr="00917FAD">
        <w:rPr>
          <w:lang w:val="pt-BR"/>
        </w:rPr>
        <w:t xml:space="preserve"> traz informações muito mais poderosas do que o determinismo quando se trata de estabilidade da</w:t>
      </w:r>
      <w:r>
        <w:rPr>
          <w:lang w:val="pt-BR"/>
        </w:rPr>
        <w:t>s</w:t>
      </w:r>
      <w:r w:rsidRPr="00917FAD">
        <w:rPr>
          <w:lang w:val="pt-BR"/>
        </w:rPr>
        <w:t xml:space="preserve"> </w:t>
      </w:r>
      <w:r>
        <w:rPr>
          <w:lang w:val="pt-BR"/>
        </w:rPr>
        <w:t>encostas</w:t>
      </w:r>
      <w:r w:rsidRPr="00917FAD">
        <w:rPr>
          <w:lang w:val="pt-BR"/>
        </w:rPr>
        <w:t xml:space="preserve">. </w:t>
      </w:r>
      <w:r w:rsidR="00EC5B8E" w:rsidRPr="00EC5B8E">
        <w:rPr>
          <w:lang w:val="pt-BR"/>
        </w:rPr>
        <w:t>Isto se deve não somente pela</w:t>
      </w:r>
      <w:r w:rsidRPr="00917FAD">
        <w:rPr>
          <w:lang w:val="pt-BR"/>
        </w:rPr>
        <w:t xml:space="preserve"> análise numérica, mas também </w:t>
      </w:r>
      <w:r w:rsidR="00EC5B8E">
        <w:rPr>
          <w:lang w:val="pt-BR"/>
        </w:rPr>
        <w:t>pela</w:t>
      </w:r>
      <w:r w:rsidR="00EC5B8E" w:rsidRPr="00917FAD">
        <w:rPr>
          <w:lang w:val="pt-BR"/>
        </w:rPr>
        <w:t xml:space="preserve"> confiança subjetiva </w:t>
      </w:r>
      <w:r w:rsidR="00EC5B8E">
        <w:rPr>
          <w:lang w:val="pt-BR"/>
        </w:rPr>
        <w:t>que pode ser adquirida por</w:t>
      </w:r>
      <w:r w:rsidR="00EC5B8E" w:rsidRPr="00917FAD">
        <w:rPr>
          <w:lang w:val="pt-BR"/>
        </w:rPr>
        <w:t xml:space="preserve"> um analista ou projetista</w:t>
      </w:r>
      <w:r w:rsidRPr="00917FAD">
        <w:rPr>
          <w:lang w:val="pt-BR"/>
        </w:rPr>
        <w:t xml:space="preserve"> que necessita destas informações</w:t>
      </w:r>
      <w:r w:rsidR="00EC5B8E">
        <w:rPr>
          <w:lang w:val="pt-BR"/>
        </w:rPr>
        <w:t xml:space="preserve"> </w:t>
      </w:r>
      <w:r w:rsidR="00EC5B8E" w:rsidRPr="00EC5B8E">
        <w:rPr>
          <w:lang w:val="pt-BR"/>
        </w:rPr>
        <w:t>para implementar a su</w:t>
      </w:r>
      <w:r w:rsidR="00EC5B8E">
        <w:rPr>
          <w:lang w:val="pt-BR"/>
        </w:rPr>
        <w:t xml:space="preserve">stentabilidade de uma </w:t>
      </w:r>
      <w:proofErr w:type="spellStart"/>
      <w:r w:rsidR="00EC5B8E">
        <w:rPr>
          <w:lang w:val="pt-BR"/>
        </w:rPr>
        <w:t>sub-bacia</w:t>
      </w:r>
      <w:proofErr w:type="spellEnd"/>
      <w:r w:rsidRPr="00917FAD">
        <w:rPr>
          <w:lang w:val="pt-BR"/>
        </w:rPr>
        <w:t>.</w:t>
      </w:r>
    </w:p>
    <w:p w14:paraId="1559120E" w14:textId="3DB7EB31" w:rsidR="00917FAD" w:rsidRPr="0049479C" w:rsidRDefault="00917FAD" w:rsidP="00917FAD">
      <w:pPr>
        <w:rPr>
          <w:lang w:val="pt-BR"/>
        </w:rPr>
      </w:pPr>
      <w:r w:rsidRPr="00917FAD">
        <w:rPr>
          <w:lang w:val="pt-BR"/>
        </w:rPr>
        <w:t>O processo estocástico que define o mapeamento apresentado na Fig. 12 representa uma evolução do sistema. Ele pode ser considerado como a contraparte do determinismo. Os processos determinísticos consideram um único conjunto de dados para representar um fenômeno, uma situação que é claramente irrealista quando se trata de eventos naturais.</w:t>
      </w:r>
    </w:p>
    <w:p w14:paraId="5A2F7094" w14:textId="1891A8F4" w:rsidR="00917FAD" w:rsidRDefault="00917FAD" w:rsidP="00E97ED4">
      <w:pPr>
        <w:rPr>
          <w:lang w:val="pt-BR"/>
        </w:rPr>
      </w:pPr>
      <w:r w:rsidRPr="00917FAD">
        <w:rPr>
          <w:lang w:val="pt-BR"/>
        </w:rPr>
        <w:t xml:space="preserve">A padronização das saídas do SHALSTAB em conjunto com Monte Carlo é outra questão a ser abordada. Como já mencionado, estes valores quando relacionados à </w:t>
      </w:r>
      <w:proofErr w:type="spellStart"/>
      <w:r w:rsidRPr="00917FAD">
        <w:rPr>
          <w:lang w:val="pt-BR"/>
        </w:rPr>
        <w:t>transmissividade</w:t>
      </w:r>
      <w:proofErr w:type="spellEnd"/>
      <w:r w:rsidRPr="00917FAD">
        <w:rPr>
          <w:lang w:val="pt-BR"/>
        </w:rPr>
        <w:t xml:space="preserve"> </w:t>
      </w:r>
      <w:r w:rsidR="00EC5B8E">
        <w:rPr>
          <w:lang w:val="pt-BR"/>
        </w:rPr>
        <w:t xml:space="preserve">do solo </w:t>
      </w:r>
      <w:r w:rsidRPr="00917FAD">
        <w:rPr>
          <w:lang w:val="pt-BR"/>
        </w:rPr>
        <w:t xml:space="preserve">geram a informação das quantidades de chuvas necessárias para saturar o solo e causar uma instabilidade. Tanto a </w:t>
      </w:r>
      <w:proofErr w:type="spellStart"/>
      <w:r w:rsidRPr="00917FAD">
        <w:rPr>
          <w:lang w:val="pt-BR"/>
        </w:rPr>
        <w:t>transmissividade</w:t>
      </w:r>
      <w:proofErr w:type="spellEnd"/>
      <w:r w:rsidRPr="00917FAD">
        <w:rPr>
          <w:lang w:val="pt-BR"/>
        </w:rPr>
        <w:t xml:space="preserve"> quanto as próprias saídas do modelo são incertas, o método proposto foi capaz de superar tais incertezas até certo ponto. Outras formas de padronização podem ser testadas, como a utilização de técnicas difusas ou a definição de limiares críticos de pluviosidade para uma determinada área de estudo. </w:t>
      </w:r>
    </w:p>
    <w:p w14:paraId="61E0CC8D" w14:textId="77777777" w:rsidR="005B099A" w:rsidRDefault="005B099A" w:rsidP="00E97ED4">
      <w:pPr>
        <w:rPr>
          <w:b/>
          <w:szCs w:val="24"/>
          <w:lang w:val="pt-BR"/>
        </w:rPr>
      </w:pPr>
    </w:p>
    <w:p w14:paraId="4149BCE6" w14:textId="77777777" w:rsidR="00BE083D" w:rsidRPr="0049479C" w:rsidRDefault="004E3765" w:rsidP="00E97ED4">
      <w:pPr>
        <w:rPr>
          <w:b/>
          <w:szCs w:val="24"/>
          <w:lang w:val="pt-BR"/>
        </w:rPr>
      </w:pPr>
      <w:r w:rsidRPr="0049479C">
        <w:rPr>
          <w:b/>
          <w:szCs w:val="24"/>
          <w:lang w:val="pt-BR"/>
        </w:rPr>
        <w:t>Referências</w:t>
      </w:r>
    </w:p>
    <w:p w14:paraId="44E0A3C3" w14:textId="77777777" w:rsidR="00BE083D" w:rsidRPr="0049479C" w:rsidRDefault="00BE083D" w:rsidP="00E97ED4">
      <w:pPr>
        <w:rPr>
          <w:szCs w:val="24"/>
          <w:lang w:val="pt-BR"/>
        </w:rPr>
      </w:pPr>
    </w:p>
    <w:p w14:paraId="1A3FE433" w14:textId="77777777" w:rsidR="00106E39" w:rsidRPr="00106E39" w:rsidRDefault="00106E39" w:rsidP="007A5AA8">
      <w:pPr>
        <w:jc w:val="left"/>
        <w:rPr>
          <w:szCs w:val="24"/>
          <w:lang w:val="pt-BR"/>
        </w:rPr>
      </w:pPr>
      <w:r w:rsidRPr="00106E39">
        <w:rPr>
          <w:szCs w:val="24"/>
          <w:lang w:val="pt-BR"/>
        </w:rPr>
        <w:t>BLUMENAU. (2010). Carta de Uso Recomendado do Solo (Área 09) Região Rua Araranguá e Transversais. Secretaria Municipal de Planejamento Urbano Diretoria Geologia.</w:t>
      </w:r>
    </w:p>
    <w:p w14:paraId="20224615" w14:textId="77777777" w:rsidR="00106E39" w:rsidRPr="00106E39" w:rsidRDefault="00106E39" w:rsidP="007A5AA8">
      <w:pPr>
        <w:jc w:val="left"/>
        <w:rPr>
          <w:szCs w:val="24"/>
          <w:lang w:val="pt-BR"/>
        </w:rPr>
      </w:pPr>
      <w:r w:rsidRPr="00705AB2">
        <w:rPr>
          <w:szCs w:val="24"/>
          <w:lang w:val="pt-BR"/>
        </w:rPr>
        <w:t xml:space="preserve">BONATE, P. L. A </w:t>
      </w:r>
      <w:proofErr w:type="spellStart"/>
      <w:r w:rsidRPr="00705AB2">
        <w:rPr>
          <w:szCs w:val="24"/>
          <w:lang w:val="pt-BR"/>
        </w:rPr>
        <w:t>Brief</w:t>
      </w:r>
      <w:proofErr w:type="spellEnd"/>
      <w:r w:rsidRPr="00705AB2">
        <w:rPr>
          <w:szCs w:val="24"/>
          <w:lang w:val="pt-BR"/>
        </w:rPr>
        <w:t xml:space="preserve"> </w:t>
      </w:r>
      <w:proofErr w:type="spellStart"/>
      <w:r w:rsidRPr="00705AB2">
        <w:rPr>
          <w:szCs w:val="24"/>
          <w:lang w:val="pt-BR"/>
        </w:rPr>
        <w:t>Introduction</w:t>
      </w:r>
      <w:proofErr w:type="spellEnd"/>
      <w:r w:rsidRPr="00705AB2">
        <w:rPr>
          <w:szCs w:val="24"/>
          <w:lang w:val="pt-BR"/>
        </w:rPr>
        <w:t xml:space="preserve"> </w:t>
      </w:r>
      <w:proofErr w:type="spellStart"/>
      <w:r w:rsidRPr="00705AB2">
        <w:rPr>
          <w:szCs w:val="24"/>
          <w:lang w:val="pt-BR"/>
        </w:rPr>
        <w:t>to</w:t>
      </w:r>
      <w:proofErr w:type="spellEnd"/>
      <w:r w:rsidRPr="00705AB2">
        <w:rPr>
          <w:szCs w:val="24"/>
          <w:lang w:val="pt-BR"/>
        </w:rPr>
        <w:t xml:space="preserve"> Monte Carlo </w:t>
      </w:r>
      <w:proofErr w:type="spellStart"/>
      <w:r w:rsidRPr="00705AB2">
        <w:rPr>
          <w:szCs w:val="24"/>
          <w:lang w:val="pt-BR"/>
        </w:rPr>
        <w:t>Simulation</w:t>
      </w:r>
      <w:proofErr w:type="spellEnd"/>
      <w:r w:rsidRPr="00705AB2">
        <w:rPr>
          <w:szCs w:val="24"/>
          <w:lang w:val="pt-BR"/>
        </w:rPr>
        <w:t xml:space="preserve">. </w:t>
      </w:r>
      <w:r w:rsidRPr="007A5AA8">
        <w:rPr>
          <w:szCs w:val="24"/>
        </w:rPr>
        <w:t xml:space="preserve">Clinical Pharmacokinetics, [S.L.], v. 40, n. 1, p. 15-22, 2001. Springer Science and Business Media LLC. </w:t>
      </w:r>
      <w:hyperlink r:id="rId20" w:history="1">
        <w:r w:rsidRPr="00106E39">
          <w:rPr>
            <w:rStyle w:val="Hyperlink"/>
            <w:szCs w:val="24"/>
            <w:lang w:val="pt-BR"/>
          </w:rPr>
          <w:t>http://dx.doi.org/10.2165/00003088-200140010-00002</w:t>
        </w:r>
      </w:hyperlink>
      <w:r w:rsidRPr="00106E39">
        <w:rPr>
          <w:szCs w:val="24"/>
          <w:lang w:val="pt-BR"/>
        </w:rPr>
        <w:t>.</w:t>
      </w:r>
    </w:p>
    <w:p w14:paraId="5DE74707" w14:textId="77777777" w:rsidR="00106E39" w:rsidRPr="007A5AA8" w:rsidRDefault="00106E39" w:rsidP="007A5AA8">
      <w:pPr>
        <w:jc w:val="left"/>
        <w:rPr>
          <w:szCs w:val="24"/>
        </w:rPr>
      </w:pPr>
      <w:r w:rsidRPr="00106E39">
        <w:rPr>
          <w:szCs w:val="24"/>
          <w:lang w:val="pt-BR"/>
        </w:rPr>
        <w:t xml:space="preserve">CAFLISCH, R. E. Monte Carlo </w:t>
      </w:r>
      <w:proofErr w:type="spellStart"/>
      <w:r w:rsidRPr="00106E39">
        <w:rPr>
          <w:szCs w:val="24"/>
          <w:lang w:val="pt-BR"/>
        </w:rPr>
        <w:t>and</w:t>
      </w:r>
      <w:proofErr w:type="spellEnd"/>
      <w:r w:rsidRPr="00106E39">
        <w:rPr>
          <w:szCs w:val="24"/>
          <w:lang w:val="pt-BR"/>
        </w:rPr>
        <w:t xml:space="preserve"> </w:t>
      </w:r>
      <w:proofErr w:type="spellStart"/>
      <w:r w:rsidRPr="00106E39">
        <w:rPr>
          <w:szCs w:val="24"/>
          <w:lang w:val="pt-BR"/>
        </w:rPr>
        <w:t>quasi</w:t>
      </w:r>
      <w:proofErr w:type="spellEnd"/>
      <w:r w:rsidRPr="00106E39">
        <w:rPr>
          <w:szCs w:val="24"/>
          <w:lang w:val="pt-BR"/>
        </w:rPr>
        <w:t xml:space="preserve">-Monte Carlo </w:t>
      </w:r>
      <w:proofErr w:type="spellStart"/>
      <w:r w:rsidRPr="00106E39">
        <w:rPr>
          <w:szCs w:val="24"/>
          <w:lang w:val="pt-BR"/>
        </w:rPr>
        <w:t>methods</w:t>
      </w:r>
      <w:proofErr w:type="spellEnd"/>
      <w:r w:rsidRPr="00106E39">
        <w:rPr>
          <w:szCs w:val="24"/>
          <w:lang w:val="pt-BR"/>
        </w:rPr>
        <w:t xml:space="preserve">. </w:t>
      </w:r>
      <w:r w:rsidRPr="00705AB2">
        <w:rPr>
          <w:szCs w:val="24"/>
          <w:lang w:val="pt-BR"/>
        </w:rPr>
        <w:t xml:space="preserve">Acta </w:t>
      </w:r>
      <w:proofErr w:type="spellStart"/>
      <w:r w:rsidRPr="00705AB2">
        <w:rPr>
          <w:szCs w:val="24"/>
          <w:lang w:val="pt-BR"/>
        </w:rPr>
        <w:t>Numerica</w:t>
      </w:r>
      <w:proofErr w:type="spellEnd"/>
      <w:r w:rsidRPr="00705AB2">
        <w:rPr>
          <w:szCs w:val="24"/>
          <w:lang w:val="pt-BR"/>
        </w:rPr>
        <w:t xml:space="preserve">, [S.L.], v. 7, p. 1-49, jan. 1998. </w:t>
      </w:r>
      <w:r w:rsidRPr="007A5AA8">
        <w:rPr>
          <w:szCs w:val="24"/>
        </w:rPr>
        <w:t>Cambridge University Press (CUP). http://dx.doi.org/10.1017/s0962492900002804</w:t>
      </w:r>
    </w:p>
    <w:p w14:paraId="0C9CC89D" w14:textId="591137FD" w:rsidR="00106E39" w:rsidRDefault="00106E39" w:rsidP="0049479C">
      <w:pPr>
        <w:rPr>
          <w:szCs w:val="24"/>
          <w:lang w:val="pt-BR"/>
        </w:rPr>
      </w:pPr>
      <w:r w:rsidRPr="00705AB2">
        <w:rPr>
          <w:szCs w:val="24"/>
        </w:rPr>
        <w:t xml:space="preserve">COROMINAS, J., &amp; MAVROULI, O.-C. (2011). </w:t>
      </w:r>
      <w:r w:rsidRPr="00E93554">
        <w:rPr>
          <w:szCs w:val="24"/>
        </w:rPr>
        <w:t xml:space="preserve">Living with landslide risk in Europe: Assessment, effects of global change, and risk management strategies (No. 226479). </w:t>
      </w:r>
      <w:proofErr w:type="spellStart"/>
      <w:r w:rsidRPr="00E93554">
        <w:rPr>
          <w:szCs w:val="24"/>
          <w:lang w:val="pt-BR"/>
        </w:rPr>
        <w:t>SafeLand</w:t>
      </w:r>
      <w:proofErr w:type="spellEnd"/>
      <w:r w:rsidRPr="00E93554">
        <w:rPr>
          <w:szCs w:val="24"/>
          <w:lang w:val="pt-BR"/>
        </w:rPr>
        <w:t>.</w:t>
      </w:r>
    </w:p>
    <w:p w14:paraId="75C8E62E" w14:textId="328EDEB7" w:rsidR="00106E39" w:rsidRDefault="00106E39" w:rsidP="0049479C">
      <w:pPr>
        <w:rPr>
          <w:szCs w:val="24"/>
          <w:lang w:val="pt-BR"/>
        </w:rPr>
      </w:pPr>
      <w:r w:rsidRPr="00E93554">
        <w:rPr>
          <w:szCs w:val="24"/>
          <w:lang w:val="pt-BR"/>
        </w:rPr>
        <w:t xml:space="preserve">COSTA, E. A. da. (2005). Avaliação de ameaças e risco geotécnico aplicados à estabilidade de taludes (L. A. </w:t>
      </w:r>
      <w:proofErr w:type="spellStart"/>
      <w:r w:rsidRPr="00E93554">
        <w:rPr>
          <w:szCs w:val="24"/>
          <w:lang w:val="pt-BR"/>
        </w:rPr>
        <w:t>Bressani</w:t>
      </w:r>
      <w:proofErr w:type="spellEnd"/>
      <w:r w:rsidRPr="00E93554">
        <w:rPr>
          <w:szCs w:val="24"/>
          <w:lang w:val="pt-BR"/>
        </w:rPr>
        <w:t xml:space="preserve"> (ed.)) [</w:t>
      </w:r>
      <w:proofErr w:type="spellStart"/>
      <w:r w:rsidRPr="00E93554">
        <w:rPr>
          <w:szCs w:val="24"/>
          <w:lang w:val="pt-BR"/>
        </w:rPr>
        <w:t>MSc</w:t>
      </w:r>
      <w:proofErr w:type="spellEnd"/>
      <w:r w:rsidRPr="00E93554">
        <w:rPr>
          <w:szCs w:val="24"/>
          <w:lang w:val="pt-BR"/>
        </w:rPr>
        <w:t>, Universidade Federal do Rio Grande do Sul]. https://www.lume.ufrgs.br/handle/10183/6150</w:t>
      </w:r>
    </w:p>
    <w:p w14:paraId="373366ED" w14:textId="418CD353" w:rsidR="00106E39" w:rsidRDefault="00106E39" w:rsidP="0049479C">
      <w:pPr>
        <w:rPr>
          <w:szCs w:val="24"/>
          <w:lang w:val="pt-BR"/>
        </w:rPr>
      </w:pPr>
      <w:r w:rsidRPr="00106E39">
        <w:rPr>
          <w:szCs w:val="24"/>
          <w:lang w:val="pt-BR"/>
        </w:rPr>
        <w:t>DIAS, R. D. (1995). Proposta de metodologia de definição de carta geotécnica básica em regiões tropicais e subtropicais. Revista Do Instituto Geológico, 16(</w:t>
      </w:r>
      <w:proofErr w:type="spellStart"/>
      <w:r w:rsidRPr="00106E39">
        <w:rPr>
          <w:szCs w:val="24"/>
          <w:lang w:val="pt-BR"/>
        </w:rPr>
        <w:t>special</w:t>
      </w:r>
      <w:proofErr w:type="spellEnd"/>
      <w:r w:rsidRPr="00106E39">
        <w:rPr>
          <w:szCs w:val="24"/>
          <w:lang w:val="pt-BR"/>
        </w:rPr>
        <w:t xml:space="preserve">). </w:t>
      </w:r>
      <w:hyperlink r:id="rId21" w:history="1">
        <w:r w:rsidRPr="005E2646">
          <w:rPr>
            <w:rStyle w:val="Hyperlink"/>
            <w:szCs w:val="24"/>
            <w:lang w:val="pt-BR"/>
          </w:rPr>
          <w:t>https://doi.org/10.5935/0100-929x.19950011</w:t>
        </w:r>
      </w:hyperlink>
    </w:p>
    <w:p w14:paraId="4A006172" w14:textId="0DFBEFB2" w:rsidR="00106E39" w:rsidRPr="00106E39" w:rsidRDefault="00106E39" w:rsidP="0049479C">
      <w:pPr>
        <w:rPr>
          <w:szCs w:val="24"/>
        </w:rPr>
      </w:pPr>
      <w:r w:rsidRPr="00705AB2">
        <w:rPr>
          <w:szCs w:val="24"/>
          <w:lang w:val="pt-BR"/>
        </w:rPr>
        <w:t xml:space="preserve">FAWCETT, T. (2006). </w:t>
      </w:r>
      <w:r w:rsidRPr="00106E39">
        <w:rPr>
          <w:szCs w:val="24"/>
        </w:rPr>
        <w:t>An introduction to ROC analysis. Pattern Recognition Letters, 27(8), 861–874. https://doi.org/10.1016/j.patrec.2005.10.010</w:t>
      </w:r>
    </w:p>
    <w:p w14:paraId="0BA739F8" w14:textId="34107BAC" w:rsidR="00106E39" w:rsidRPr="00871CA2" w:rsidRDefault="00106E39" w:rsidP="0049479C">
      <w:pPr>
        <w:rPr>
          <w:szCs w:val="24"/>
        </w:rPr>
      </w:pPr>
      <w:r w:rsidRPr="00106E39">
        <w:rPr>
          <w:szCs w:val="24"/>
        </w:rPr>
        <w:t xml:space="preserve">FENTON, G. A. (1997). Probabilistic Methods in Geotechnical Engineering. In https://www.academia.edu › </w:t>
      </w:r>
      <w:proofErr w:type="spellStart"/>
      <w:r w:rsidRPr="00106E39">
        <w:rPr>
          <w:szCs w:val="24"/>
        </w:rPr>
        <w:t>Probabilistic_Methods_in</w:t>
      </w:r>
      <w:proofErr w:type="spellEnd"/>
      <w:r w:rsidRPr="00106E39">
        <w:rPr>
          <w:szCs w:val="24"/>
        </w:rPr>
        <w:t xml:space="preserve">_...https://www.academia.edu › </w:t>
      </w:r>
      <w:proofErr w:type="spellStart"/>
      <w:r w:rsidRPr="00106E39">
        <w:rPr>
          <w:szCs w:val="24"/>
        </w:rPr>
        <w:t>Probabilistic_Methods_in</w:t>
      </w:r>
      <w:proofErr w:type="spellEnd"/>
      <w:r w:rsidRPr="00106E39">
        <w:rPr>
          <w:szCs w:val="24"/>
        </w:rPr>
        <w:t xml:space="preserve">_... ASCE Geotechnical Safety and Reliability Committee. </w:t>
      </w:r>
      <w:hyperlink r:id="rId22" w:history="1">
        <w:r w:rsidRPr="00871CA2">
          <w:rPr>
            <w:rStyle w:val="Hyperlink"/>
            <w:szCs w:val="24"/>
          </w:rPr>
          <w:t>https://www.academia.edu/37854836/Probabilistic_Methods_in_Geotechnical_Engineering</w:t>
        </w:r>
      </w:hyperlink>
    </w:p>
    <w:p w14:paraId="2967939F" w14:textId="77777777" w:rsidR="00106E39" w:rsidRDefault="00106E39" w:rsidP="0049479C">
      <w:pPr>
        <w:rPr>
          <w:szCs w:val="24"/>
          <w:lang w:val="pt-BR"/>
        </w:rPr>
      </w:pPr>
      <w:r w:rsidRPr="00E93554">
        <w:rPr>
          <w:szCs w:val="24"/>
          <w:lang w:val="pt-BR"/>
        </w:rPr>
        <w:t>FIORI, A. P. Fundamentos de mecânica dos solos e das rochas: Aplicações na estabilidade de taludes. 3. ed. São Paulo, SP: Oficina de Textos, 2015. 576 p.</w:t>
      </w:r>
    </w:p>
    <w:p w14:paraId="76BFB31F" w14:textId="77777777" w:rsidR="00693B87" w:rsidRDefault="00106E39" w:rsidP="00693B87">
      <w:pPr>
        <w:spacing w:after="0"/>
        <w:rPr>
          <w:szCs w:val="24"/>
          <w:lang w:val="pt-BR"/>
        </w:rPr>
      </w:pPr>
      <w:r w:rsidRPr="00106E39">
        <w:rPr>
          <w:szCs w:val="24"/>
          <w:lang w:val="pt-BR"/>
        </w:rPr>
        <w:t xml:space="preserve">HERMUCHE, P. M., GUIMARÃES, R. F., CARVALHO, A. P. F. de, MARTINS, É. de S., DUCK, S., CARVALHO JÚNIOR, O. A. de, SANTOS, N. B. F. dos, &amp; </w:t>
      </w:r>
      <w:r w:rsidR="00693B87" w:rsidRPr="00106E39">
        <w:rPr>
          <w:szCs w:val="24"/>
          <w:lang w:val="pt-BR"/>
        </w:rPr>
        <w:t>REATTO</w:t>
      </w:r>
      <w:r w:rsidRPr="00106E39">
        <w:rPr>
          <w:szCs w:val="24"/>
          <w:lang w:val="pt-BR"/>
        </w:rPr>
        <w:t xml:space="preserve">, A. (2002). Morfometria como suporte para elaboração de mapas. Https://repositorio.unb.br › Handlehttps://repositorio.unb.br › </w:t>
      </w:r>
      <w:proofErr w:type="spellStart"/>
      <w:r w:rsidRPr="00106E39">
        <w:rPr>
          <w:szCs w:val="24"/>
          <w:lang w:val="pt-BR"/>
        </w:rPr>
        <w:t>Handle</w:t>
      </w:r>
      <w:proofErr w:type="spellEnd"/>
      <w:r w:rsidRPr="00106E39">
        <w:rPr>
          <w:szCs w:val="24"/>
          <w:lang w:val="pt-BR"/>
        </w:rPr>
        <w:t>, 25.</w:t>
      </w:r>
    </w:p>
    <w:p w14:paraId="0596FAE7" w14:textId="71D144CE" w:rsidR="00106E39" w:rsidRPr="00693B87" w:rsidRDefault="00811EC5" w:rsidP="00693B87">
      <w:pPr>
        <w:ind w:firstLine="0"/>
        <w:rPr>
          <w:szCs w:val="24"/>
          <w:lang w:val="pt-BR"/>
        </w:rPr>
      </w:pPr>
      <w:hyperlink r:id="rId23" w:history="1">
        <w:r w:rsidR="00106E39" w:rsidRPr="00693B87">
          <w:rPr>
            <w:rStyle w:val="Hyperlink"/>
            <w:szCs w:val="24"/>
            <w:lang w:val="pt-BR"/>
          </w:rPr>
          <w:t>http://www.infoteca.cnptia.embrapa.br/bitstream/doc/567988/1/doc68.pdf</w:t>
        </w:r>
      </w:hyperlink>
    </w:p>
    <w:p w14:paraId="0C2435FB" w14:textId="77777777" w:rsidR="00106E39" w:rsidRPr="00705AB2" w:rsidRDefault="00106E39" w:rsidP="0049479C">
      <w:pPr>
        <w:rPr>
          <w:szCs w:val="24"/>
        </w:rPr>
      </w:pPr>
      <w:r w:rsidRPr="007A5AA8">
        <w:rPr>
          <w:szCs w:val="24"/>
          <w:lang w:val="pt-BR"/>
        </w:rPr>
        <w:t xml:space="preserve">HIGASHI, R, R. Metodologia de uso e ocupação dos solos de cidades costeiras brasileiras através de SIG com base no comportamento geotécnico e ambiental. Universidade Federal de Santa Catarina, Centro Tecnológico. Programa de Pós-Graduação em Engenharia Civil. </w:t>
      </w:r>
      <w:r w:rsidRPr="00705AB2">
        <w:rPr>
          <w:szCs w:val="24"/>
        </w:rPr>
        <w:t>Florianópolis, 2006. p. 398.</w:t>
      </w:r>
    </w:p>
    <w:p w14:paraId="09029851" w14:textId="77777777" w:rsidR="00693B87" w:rsidRPr="00705AB2" w:rsidRDefault="00693B87" w:rsidP="00693B87">
      <w:pPr>
        <w:spacing w:after="0"/>
        <w:rPr>
          <w:szCs w:val="24"/>
        </w:rPr>
      </w:pPr>
      <w:r w:rsidRPr="00106E39">
        <w:rPr>
          <w:szCs w:val="24"/>
        </w:rPr>
        <w:lastRenderedPageBreak/>
        <w:t>MOORE</w:t>
      </w:r>
      <w:r w:rsidR="00106E39" w:rsidRPr="00106E39">
        <w:rPr>
          <w:szCs w:val="24"/>
        </w:rPr>
        <w:t xml:space="preserve">, I. D., </w:t>
      </w:r>
      <w:r w:rsidRPr="00106E39">
        <w:rPr>
          <w:szCs w:val="24"/>
        </w:rPr>
        <w:t>GESSLER</w:t>
      </w:r>
      <w:r w:rsidR="00106E39" w:rsidRPr="00106E39">
        <w:rPr>
          <w:szCs w:val="24"/>
        </w:rPr>
        <w:t xml:space="preserve">, P. E., </w:t>
      </w:r>
      <w:r w:rsidRPr="00106E39">
        <w:rPr>
          <w:szCs w:val="24"/>
        </w:rPr>
        <w:t>NIELSEN</w:t>
      </w:r>
      <w:r w:rsidR="00106E39" w:rsidRPr="00106E39">
        <w:rPr>
          <w:szCs w:val="24"/>
        </w:rPr>
        <w:t xml:space="preserve">, G. A., &amp; </w:t>
      </w:r>
      <w:r w:rsidRPr="00106E39">
        <w:rPr>
          <w:szCs w:val="24"/>
        </w:rPr>
        <w:t>PETERSON</w:t>
      </w:r>
      <w:r w:rsidR="00106E39" w:rsidRPr="00106E39">
        <w:rPr>
          <w:szCs w:val="24"/>
        </w:rPr>
        <w:t xml:space="preserve">, G. A. (1993). Soil attribute prediction using terrain analysis. Soil Science Society of America Journal. </w:t>
      </w:r>
      <w:r w:rsidR="00106E39" w:rsidRPr="00705AB2">
        <w:rPr>
          <w:szCs w:val="24"/>
        </w:rPr>
        <w:t xml:space="preserve">Soil Science Society of America, 57(2), 443–452. </w:t>
      </w:r>
    </w:p>
    <w:p w14:paraId="64378B4A" w14:textId="120A195C" w:rsidR="00106E39" w:rsidRPr="00705AB2" w:rsidRDefault="00811EC5" w:rsidP="00693B87">
      <w:pPr>
        <w:ind w:firstLine="0"/>
        <w:rPr>
          <w:szCs w:val="24"/>
        </w:rPr>
      </w:pPr>
      <w:hyperlink r:id="rId24" w:history="1">
        <w:r w:rsidR="00106E39" w:rsidRPr="00705AB2">
          <w:rPr>
            <w:rStyle w:val="Hyperlink"/>
            <w:szCs w:val="24"/>
          </w:rPr>
          <w:t>https://doi.org/10.2136/sssaj1993.03615995005700020026x</w:t>
        </w:r>
      </w:hyperlink>
      <w:r w:rsidR="00693B87" w:rsidRPr="00705AB2">
        <w:rPr>
          <w:szCs w:val="24"/>
        </w:rPr>
        <w:t>.</w:t>
      </w:r>
    </w:p>
    <w:p w14:paraId="41E77D0F" w14:textId="297EC05F" w:rsidR="00106E39" w:rsidRPr="00106E39" w:rsidRDefault="00693B87" w:rsidP="0049479C">
      <w:pPr>
        <w:rPr>
          <w:szCs w:val="24"/>
        </w:rPr>
      </w:pPr>
      <w:r w:rsidRPr="00705AB2">
        <w:rPr>
          <w:szCs w:val="24"/>
        </w:rPr>
        <w:t>O’LOUGHLIN</w:t>
      </w:r>
      <w:r w:rsidR="00106E39" w:rsidRPr="00705AB2">
        <w:rPr>
          <w:szCs w:val="24"/>
        </w:rPr>
        <w:t xml:space="preserve">, E. M. (1986). </w:t>
      </w:r>
      <w:r w:rsidR="00106E39" w:rsidRPr="00E93554">
        <w:rPr>
          <w:szCs w:val="24"/>
        </w:rPr>
        <w:t xml:space="preserve">Prediction of surface saturation zones in natural catchments by topographic analysis. </w:t>
      </w:r>
      <w:r w:rsidR="00106E39" w:rsidRPr="00705AB2">
        <w:rPr>
          <w:szCs w:val="24"/>
        </w:rPr>
        <w:t xml:space="preserve">Water Resources Research, 22(5), 794–804. </w:t>
      </w:r>
      <w:hyperlink r:id="rId25" w:history="1">
        <w:r w:rsidR="00106E39" w:rsidRPr="00106E39">
          <w:rPr>
            <w:rStyle w:val="Hyperlink"/>
            <w:szCs w:val="24"/>
          </w:rPr>
          <w:t>https://doi.org/10.1029/wr022i005p00794</w:t>
        </w:r>
      </w:hyperlink>
    </w:p>
    <w:p w14:paraId="68B586DB" w14:textId="6085B75C" w:rsidR="00106E39" w:rsidRPr="00705AB2" w:rsidRDefault="00693B87" w:rsidP="0049479C">
      <w:pPr>
        <w:rPr>
          <w:szCs w:val="24"/>
          <w:lang w:val="pt-BR"/>
        </w:rPr>
      </w:pPr>
      <w:r w:rsidRPr="00106E39">
        <w:rPr>
          <w:szCs w:val="24"/>
        </w:rPr>
        <w:t>PEREIRA</w:t>
      </w:r>
      <w:r w:rsidR="00106E39" w:rsidRPr="00106E39">
        <w:rPr>
          <w:szCs w:val="24"/>
        </w:rPr>
        <w:t xml:space="preserve">, R. M. R. (2011). </w:t>
      </w:r>
      <w:r w:rsidR="00106E39" w:rsidRPr="00106E39">
        <w:rPr>
          <w:szCs w:val="24"/>
          <w:lang w:val="pt-BR"/>
        </w:rPr>
        <w:t xml:space="preserve">Análise probabilística da segurança ao deslizamento de barragens gravidade de </w:t>
      </w:r>
      <w:proofErr w:type="spellStart"/>
      <w:r w:rsidR="00106E39" w:rsidRPr="00106E39">
        <w:rPr>
          <w:szCs w:val="24"/>
          <w:lang w:val="pt-BR"/>
        </w:rPr>
        <w:t>betão</w:t>
      </w:r>
      <w:proofErr w:type="spellEnd"/>
      <w:r w:rsidR="00106E39" w:rsidRPr="00106E39">
        <w:rPr>
          <w:szCs w:val="24"/>
          <w:lang w:val="pt-BR"/>
        </w:rPr>
        <w:t xml:space="preserve"> (A. Batista (ed.)) [</w:t>
      </w:r>
      <w:proofErr w:type="spellStart"/>
      <w:r w:rsidR="00106E39" w:rsidRPr="00106E39">
        <w:rPr>
          <w:szCs w:val="24"/>
          <w:lang w:val="pt-BR"/>
        </w:rPr>
        <w:t>MSc</w:t>
      </w:r>
      <w:proofErr w:type="spellEnd"/>
      <w:r w:rsidR="00106E39" w:rsidRPr="00106E39">
        <w:rPr>
          <w:szCs w:val="24"/>
          <w:lang w:val="pt-BR"/>
        </w:rPr>
        <w:t xml:space="preserve">, Faculdade de </w:t>
      </w:r>
      <w:proofErr w:type="spellStart"/>
      <w:r w:rsidR="00106E39" w:rsidRPr="00106E39">
        <w:rPr>
          <w:szCs w:val="24"/>
          <w:lang w:val="pt-BR"/>
        </w:rPr>
        <w:t>Ciencias</w:t>
      </w:r>
      <w:proofErr w:type="spellEnd"/>
      <w:r w:rsidR="00106E39" w:rsidRPr="00106E39">
        <w:rPr>
          <w:szCs w:val="24"/>
          <w:lang w:val="pt-BR"/>
        </w:rPr>
        <w:t xml:space="preserve"> e Tecnologia]. </w:t>
      </w:r>
      <w:hyperlink r:id="rId26" w:history="1">
        <w:r w:rsidR="00106E39" w:rsidRPr="00705AB2">
          <w:rPr>
            <w:rStyle w:val="Hyperlink"/>
            <w:szCs w:val="24"/>
            <w:lang w:val="pt-BR"/>
          </w:rPr>
          <w:t>http://hdl.handle.net/10362/7056</w:t>
        </w:r>
      </w:hyperlink>
    </w:p>
    <w:p w14:paraId="17037AAB" w14:textId="27BE978F" w:rsidR="00106E39" w:rsidRPr="00871CA2" w:rsidRDefault="00693B87" w:rsidP="0049479C">
      <w:pPr>
        <w:rPr>
          <w:szCs w:val="24"/>
          <w:lang w:val="pt-BR"/>
        </w:rPr>
      </w:pPr>
      <w:r w:rsidRPr="00106E39">
        <w:rPr>
          <w:szCs w:val="24"/>
          <w:lang w:val="pt-BR"/>
        </w:rPr>
        <w:t>POZZOBON</w:t>
      </w:r>
      <w:r w:rsidR="00106E39" w:rsidRPr="00106E39">
        <w:rPr>
          <w:szCs w:val="24"/>
          <w:lang w:val="pt-BR"/>
        </w:rPr>
        <w:t>, M. (2013). Análise da suscetibilidade a deslizamentos no município de Blumenau/</w:t>
      </w:r>
      <w:proofErr w:type="gramStart"/>
      <w:r w:rsidR="00106E39" w:rsidRPr="00106E39">
        <w:rPr>
          <w:szCs w:val="24"/>
          <w:lang w:val="pt-BR"/>
        </w:rPr>
        <w:t>SC :</w:t>
      </w:r>
      <w:proofErr w:type="gramEnd"/>
      <w:r w:rsidR="00106E39" w:rsidRPr="00106E39">
        <w:rPr>
          <w:szCs w:val="24"/>
          <w:lang w:val="pt-BR"/>
        </w:rPr>
        <w:t xml:space="preserve"> uma abordagem </w:t>
      </w:r>
      <w:proofErr w:type="spellStart"/>
      <w:r w:rsidR="00106E39" w:rsidRPr="00106E39">
        <w:rPr>
          <w:szCs w:val="24"/>
          <w:lang w:val="pt-BR"/>
        </w:rPr>
        <w:t>probalilística</w:t>
      </w:r>
      <w:proofErr w:type="spellEnd"/>
      <w:r w:rsidR="00106E39" w:rsidRPr="00106E39">
        <w:rPr>
          <w:szCs w:val="24"/>
          <w:lang w:val="pt-BR"/>
        </w:rPr>
        <w:t xml:space="preserve"> através da aplicação da técnica pesos de evidência (G. R. </w:t>
      </w:r>
      <w:proofErr w:type="spellStart"/>
      <w:r w:rsidR="00106E39" w:rsidRPr="00106E39">
        <w:rPr>
          <w:szCs w:val="24"/>
          <w:lang w:val="pt-BR"/>
        </w:rPr>
        <w:t>Curcio</w:t>
      </w:r>
      <w:proofErr w:type="spellEnd"/>
      <w:r w:rsidR="00106E39" w:rsidRPr="00106E39">
        <w:rPr>
          <w:szCs w:val="24"/>
          <w:lang w:val="pt-BR"/>
        </w:rPr>
        <w:t xml:space="preserve"> (ed.)) [</w:t>
      </w:r>
      <w:proofErr w:type="spellStart"/>
      <w:r w:rsidR="00106E39" w:rsidRPr="00106E39">
        <w:rPr>
          <w:szCs w:val="24"/>
          <w:lang w:val="pt-BR"/>
        </w:rPr>
        <w:t>Phd</w:t>
      </w:r>
      <w:proofErr w:type="spellEnd"/>
      <w:r w:rsidR="00106E39" w:rsidRPr="00106E39">
        <w:rPr>
          <w:szCs w:val="24"/>
          <w:lang w:val="pt-BR"/>
        </w:rPr>
        <w:t xml:space="preserve">]. </w:t>
      </w:r>
      <w:r w:rsidR="00106E39" w:rsidRPr="00871CA2">
        <w:rPr>
          <w:szCs w:val="24"/>
          <w:lang w:val="pt-BR"/>
        </w:rPr>
        <w:t>Universidade Federal do Paraná.</w:t>
      </w:r>
    </w:p>
    <w:p w14:paraId="7B85B64D" w14:textId="24489FA0" w:rsidR="00106E39" w:rsidRPr="00705AB2" w:rsidRDefault="00693B87" w:rsidP="0049479C">
      <w:pPr>
        <w:rPr>
          <w:szCs w:val="24"/>
        </w:rPr>
      </w:pPr>
      <w:r w:rsidRPr="00871CA2">
        <w:rPr>
          <w:szCs w:val="24"/>
          <w:lang w:val="pt-BR"/>
        </w:rPr>
        <w:t>ZHANG, Y.,</w:t>
      </w:r>
      <w:r w:rsidR="00106E39" w:rsidRPr="00871CA2">
        <w:rPr>
          <w:szCs w:val="24"/>
          <w:lang w:val="pt-BR"/>
        </w:rPr>
        <w:t xml:space="preserve"> </w:t>
      </w:r>
      <w:r w:rsidRPr="00871CA2">
        <w:rPr>
          <w:szCs w:val="24"/>
          <w:lang w:val="pt-BR"/>
        </w:rPr>
        <w:t>SCHAAP</w:t>
      </w:r>
      <w:r w:rsidR="00106E39" w:rsidRPr="00871CA2">
        <w:rPr>
          <w:szCs w:val="24"/>
          <w:lang w:val="pt-BR"/>
        </w:rPr>
        <w:t xml:space="preserve">, M. G. (2017). </w:t>
      </w:r>
      <w:r w:rsidR="00106E39" w:rsidRPr="00106E39">
        <w:rPr>
          <w:szCs w:val="24"/>
        </w:rPr>
        <w:t xml:space="preserve">Weighted recalibration of the Rosetta </w:t>
      </w:r>
      <w:proofErr w:type="spellStart"/>
      <w:r w:rsidR="00106E39" w:rsidRPr="00106E39">
        <w:rPr>
          <w:szCs w:val="24"/>
        </w:rPr>
        <w:t>pedotransfer</w:t>
      </w:r>
      <w:proofErr w:type="spellEnd"/>
      <w:r w:rsidR="00106E39" w:rsidRPr="00106E39">
        <w:rPr>
          <w:szCs w:val="24"/>
        </w:rPr>
        <w:t xml:space="preserve"> model with improved estimates of hydraulic parameter distributions and summary statistics (Rosetta3). </w:t>
      </w:r>
      <w:r w:rsidR="00106E39" w:rsidRPr="00705AB2">
        <w:rPr>
          <w:szCs w:val="24"/>
        </w:rPr>
        <w:t xml:space="preserve">Journal of Hydrology, 547, 39–53. </w:t>
      </w:r>
      <w:hyperlink r:id="rId27" w:history="1">
        <w:r w:rsidR="00106E39" w:rsidRPr="00705AB2">
          <w:rPr>
            <w:rStyle w:val="Hyperlink"/>
            <w:szCs w:val="24"/>
          </w:rPr>
          <w:t>https://doi.org/10.1016/j.jhydrol.2017.01.004</w:t>
        </w:r>
      </w:hyperlink>
      <w:r w:rsidR="00106E39" w:rsidRPr="00705AB2">
        <w:rPr>
          <w:szCs w:val="24"/>
        </w:rPr>
        <w:t>.</w:t>
      </w:r>
    </w:p>
    <w:p w14:paraId="53AFB36A" w14:textId="75A2D00C" w:rsidR="00106E39" w:rsidRDefault="00693B87" w:rsidP="0049479C">
      <w:pPr>
        <w:rPr>
          <w:szCs w:val="24"/>
        </w:rPr>
      </w:pPr>
      <w:r w:rsidRPr="00705AB2">
        <w:rPr>
          <w:szCs w:val="24"/>
        </w:rPr>
        <w:t>ZIZIOLI</w:t>
      </w:r>
      <w:r w:rsidR="00106E39" w:rsidRPr="00705AB2">
        <w:rPr>
          <w:szCs w:val="24"/>
        </w:rPr>
        <w:t xml:space="preserve">, D., </w:t>
      </w:r>
      <w:r w:rsidRPr="00705AB2">
        <w:rPr>
          <w:szCs w:val="24"/>
        </w:rPr>
        <w:t>MEISINA</w:t>
      </w:r>
      <w:r w:rsidR="00106E39" w:rsidRPr="00705AB2">
        <w:rPr>
          <w:szCs w:val="24"/>
        </w:rPr>
        <w:t xml:space="preserve">, C., </w:t>
      </w:r>
      <w:r w:rsidRPr="00705AB2">
        <w:rPr>
          <w:szCs w:val="24"/>
        </w:rPr>
        <w:t>VALENTINO</w:t>
      </w:r>
      <w:r w:rsidR="00106E39" w:rsidRPr="00705AB2">
        <w:rPr>
          <w:szCs w:val="24"/>
        </w:rPr>
        <w:t xml:space="preserve">, R., &amp; </w:t>
      </w:r>
      <w:r w:rsidRPr="00705AB2">
        <w:rPr>
          <w:szCs w:val="24"/>
        </w:rPr>
        <w:t>MONTRASIO</w:t>
      </w:r>
      <w:r w:rsidR="00106E39" w:rsidRPr="00705AB2">
        <w:rPr>
          <w:szCs w:val="24"/>
        </w:rPr>
        <w:t xml:space="preserve">, L. (2013). </w:t>
      </w:r>
      <w:r w:rsidR="00106E39" w:rsidRPr="00106E39">
        <w:rPr>
          <w:szCs w:val="24"/>
        </w:rPr>
        <w:t xml:space="preserve">Comparison between different approaches to modeling shallow landslide susceptibility: a case history in </w:t>
      </w:r>
      <w:proofErr w:type="spellStart"/>
      <w:r w:rsidR="00106E39" w:rsidRPr="00106E39">
        <w:rPr>
          <w:szCs w:val="24"/>
        </w:rPr>
        <w:t>Oltrepo</w:t>
      </w:r>
      <w:proofErr w:type="spellEnd"/>
      <w:r w:rsidR="00106E39" w:rsidRPr="00106E39">
        <w:rPr>
          <w:szCs w:val="24"/>
        </w:rPr>
        <w:t xml:space="preserve"> Pavese, Northern Italy. Natural Hazards and Earth System Sciences, 13(3), 559–573. </w:t>
      </w:r>
      <w:hyperlink r:id="rId28" w:history="1">
        <w:r w:rsidR="00106E39" w:rsidRPr="005E2646">
          <w:rPr>
            <w:rStyle w:val="Hyperlink"/>
            <w:szCs w:val="24"/>
          </w:rPr>
          <w:t>https://doi.org/10.5194/nhess-13-559-2013</w:t>
        </w:r>
      </w:hyperlink>
    </w:p>
    <w:sectPr w:rsidR="00106E39" w:rsidSect="00575335">
      <w:headerReference w:type="default" r:id="rId29"/>
      <w:footerReference w:type="even" r:id="rId30"/>
      <w:footerReference w:type="default" r:id="rId31"/>
      <w:footerReference w:type="first" r:id="rId32"/>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37C406" w14:textId="77777777" w:rsidR="00811EC5" w:rsidRDefault="00811EC5">
      <w:r>
        <w:separator/>
      </w:r>
    </w:p>
  </w:endnote>
  <w:endnote w:type="continuationSeparator" w:id="0">
    <w:p w14:paraId="058AE6B1" w14:textId="77777777" w:rsidR="00811EC5" w:rsidRDefault="00811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Bold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E49A96" w14:textId="77777777" w:rsidR="00382C54" w:rsidRDefault="00382C54" w:rsidP="00094DEA">
    <w:pPr>
      <w:pStyle w:val="Rodap"/>
      <w:rPr>
        <w:rStyle w:val="Nmerodepgina"/>
      </w:rPr>
    </w:pPr>
  </w:p>
  <w:p w14:paraId="4E0B2D61" w14:textId="77777777" w:rsidR="00382C54" w:rsidRPr="008F75CD" w:rsidRDefault="00382C54"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382C54" w:rsidRPr="008F75CD" w:rsidRDefault="00382C54" w:rsidP="00094DEA">
    <w:pPr>
      <w:pStyle w:val="Rodap"/>
      <w:rPr>
        <w:lang w:val="pt-BR"/>
      </w:rPr>
    </w:pPr>
  </w:p>
  <w:p w14:paraId="206EC906" w14:textId="77777777" w:rsidR="00382C54" w:rsidRPr="008F75CD" w:rsidRDefault="00382C54" w:rsidP="00094DEA">
    <w:pPr>
      <w:pStyle w:val="Rodap"/>
      <w:rPr>
        <w:rStyle w:val="Nmerodepgina"/>
        <w:lang w:val="pt-BR"/>
      </w:rPr>
    </w:pPr>
  </w:p>
  <w:p w14:paraId="5522AFBD" w14:textId="77777777" w:rsidR="00382C54" w:rsidRPr="008F75CD" w:rsidRDefault="00382C54" w:rsidP="00094DEA">
    <w:pPr>
      <w:pStyle w:val="Rodap"/>
      <w:rPr>
        <w:lang w:val="pt-BR"/>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375DB" w14:textId="77777777" w:rsidR="00382C54" w:rsidRPr="008F75CD" w:rsidRDefault="00382C54" w:rsidP="00094DEA">
    <w:pPr>
      <w:widowControl w:val="0"/>
      <w:rPr>
        <w:sz w:val="22"/>
        <w:szCs w:val="22"/>
        <w:lang w:val="pt-BR"/>
      </w:rPr>
    </w:pPr>
  </w:p>
  <w:p w14:paraId="203D031D" w14:textId="541F7DC5" w:rsidR="00382C54" w:rsidRPr="00A94F5C" w:rsidRDefault="00382C54"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Pr>
        <w:rFonts w:ascii="Arial" w:hAnsi="Arial" w:cs="Arial"/>
        <w:b/>
        <w:bCs/>
        <w:color w:val="7F7F7F"/>
        <w:sz w:val="17"/>
        <w:szCs w:val="17"/>
        <w:lang w:val="pt-BR" w:eastAsia="en-US" w:bidi="en-US"/>
      </w:rPr>
      <w:t xml:space="preserve"> 2023</w:t>
    </w:r>
    <w:r w:rsidRPr="00A94F5C">
      <w:rPr>
        <w:rFonts w:ascii="Arial" w:hAnsi="Arial" w:cs="Arial"/>
        <w:b/>
        <w:bCs/>
        <w:color w:val="7F7F7F"/>
        <w:sz w:val="17"/>
        <w:szCs w:val="17"/>
        <w:lang w:val="pt-BR" w:eastAsia="en-US" w:bidi="en-US"/>
      </w:rPr>
      <w:t xml:space="preserve"> – </w:t>
    </w:r>
    <w:r>
      <w:rPr>
        <w:rFonts w:ascii="Arial" w:hAnsi="Arial" w:cs="Arial"/>
        <w:b/>
        <w:bCs/>
        <w:color w:val="7F7F7F"/>
        <w:sz w:val="17"/>
        <w:szCs w:val="17"/>
        <w:lang w:val="pt-BR" w:eastAsia="en-US" w:bidi="en-US"/>
      </w:rPr>
      <w:t xml:space="preserve">XI </w:t>
    </w:r>
    <w:r w:rsidRPr="00A94F5C">
      <w:rPr>
        <w:rFonts w:ascii="Arial" w:hAnsi="Arial" w:cs="Arial"/>
        <w:b/>
        <w:bCs/>
        <w:color w:val="7F7F7F"/>
        <w:sz w:val="17"/>
        <w:szCs w:val="17"/>
        <w:lang w:val="pt-BR" w:eastAsia="en-US" w:bidi="en-US"/>
      </w:rPr>
      <w:t xml:space="preserve">Encontro de Sustentabilidade em Projeto – </w:t>
    </w:r>
    <w:r w:rsidRPr="00A94F5C">
      <w:rPr>
        <w:rFonts w:ascii="Arial" w:hAnsi="Arial" w:cs="Arial"/>
        <w:bCs/>
        <w:color w:val="7F7F7F"/>
        <w:sz w:val="17"/>
        <w:szCs w:val="17"/>
        <w:lang w:val="pt-BR" w:eastAsia="en-US" w:bidi="en-US"/>
      </w:rPr>
      <w:t>U</w:t>
    </w:r>
    <w:r>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Pr>
        <w:rFonts w:ascii="Arial" w:hAnsi="Arial" w:cs="Arial"/>
        <w:bCs/>
        <w:color w:val="7F7F7F"/>
        <w:sz w:val="17"/>
        <w:szCs w:val="17"/>
        <w:lang w:val="pt-BR" w:eastAsia="en-US" w:bidi="en-US"/>
      </w:rPr>
      <w:t xml:space="preserve"> Florianópolis – 05</w:t>
    </w:r>
    <w:r w:rsidRPr="00A94F5C">
      <w:rPr>
        <w:rFonts w:ascii="Arial" w:hAnsi="Arial" w:cs="Arial"/>
        <w:bCs/>
        <w:color w:val="7F7F7F"/>
        <w:sz w:val="17"/>
        <w:szCs w:val="17"/>
        <w:lang w:val="pt-BR" w:eastAsia="en-US" w:bidi="en-US"/>
      </w:rPr>
      <w:t xml:space="preserve"> a </w:t>
    </w:r>
    <w:r>
      <w:rPr>
        <w:rFonts w:ascii="Arial" w:hAnsi="Arial" w:cs="Arial"/>
        <w:bCs/>
        <w:color w:val="7F7F7F"/>
        <w:sz w:val="17"/>
        <w:szCs w:val="17"/>
        <w:lang w:val="pt-BR" w:eastAsia="en-US" w:bidi="en-US"/>
      </w:rPr>
      <w:t>07</w:t>
    </w:r>
    <w:r w:rsidRPr="00A94F5C">
      <w:rPr>
        <w:rFonts w:ascii="Arial" w:hAnsi="Arial" w:cs="Arial"/>
        <w:bCs/>
        <w:color w:val="7F7F7F"/>
        <w:sz w:val="17"/>
        <w:szCs w:val="17"/>
        <w:lang w:val="pt-BR" w:eastAsia="en-US" w:bidi="en-US"/>
      </w:rPr>
      <w:t xml:space="preserve"> de </w:t>
    </w:r>
    <w:proofErr w:type="gramStart"/>
    <w:r>
      <w:rPr>
        <w:rFonts w:ascii="Arial" w:hAnsi="Arial" w:cs="Arial"/>
        <w:bCs/>
        <w:color w:val="7F7F7F"/>
        <w:sz w:val="17"/>
        <w:szCs w:val="17"/>
        <w:lang w:val="pt-BR" w:eastAsia="en-US" w:bidi="en-US"/>
      </w:rPr>
      <w:t>Junho</w:t>
    </w:r>
    <w:proofErr w:type="gramEnd"/>
    <w:r w:rsidRPr="00A94F5C">
      <w:rPr>
        <w:rFonts w:ascii="Arial" w:hAnsi="Arial" w:cs="Arial"/>
        <w:bCs/>
        <w:color w:val="7F7F7F"/>
        <w:sz w:val="17"/>
        <w:szCs w:val="17"/>
        <w:lang w:val="pt-BR" w:eastAsia="en-US" w:bidi="en-US"/>
      </w:rPr>
      <w:t xml:space="preserve"> de 202</w:t>
    </w:r>
    <w:r>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382C54" w:rsidRPr="006D00BB" w:rsidRDefault="00382C54" w:rsidP="006D00BB">
    <w:pPr>
      <w:widowControl w:val="0"/>
      <w:autoSpaceDE w:val="0"/>
      <w:autoSpaceDN w:val="0"/>
      <w:adjustRightInd w:val="0"/>
      <w:rPr>
        <w:lang w:val="pt-BR"/>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029DF" w14:textId="77777777" w:rsidR="00382C54" w:rsidRPr="000275EB" w:rsidRDefault="00382C54"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382C54" w:rsidRPr="00B745D0" w:rsidRDefault="00382C54">
    <w:pPr>
      <w:pStyle w:val="Rodap"/>
      <w:rPr>
        <w:lang w:val="pt-BR"/>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BC0E22" w14:textId="77777777" w:rsidR="00811EC5" w:rsidRDefault="00811EC5">
      <w:bookmarkStart w:id="0" w:name="_Hlk524516655"/>
      <w:bookmarkEnd w:id="0"/>
      <w:r>
        <w:separator/>
      </w:r>
    </w:p>
  </w:footnote>
  <w:footnote w:type="continuationSeparator" w:id="0">
    <w:p w14:paraId="16264120" w14:textId="77777777" w:rsidR="00811EC5" w:rsidRDefault="00811EC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FFC94" w14:textId="77777777" w:rsidR="00382C54" w:rsidRDefault="00382C5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382C54" w14:paraId="09D33C61" w14:textId="77777777" w:rsidTr="000F5CC4">
      <w:tc>
        <w:tcPr>
          <w:tcW w:w="3020" w:type="dxa"/>
        </w:tcPr>
        <w:p w14:paraId="18FB8D8D" w14:textId="68E1763C" w:rsidR="00382C54" w:rsidRDefault="00382C54"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382C54" w:rsidRDefault="00382C54"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382C54" w:rsidRDefault="00382C54"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382C54" w:rsidRDefault="00382C54" w:rsidP="006B150E">
    <w:pPr>
      <w:rPr>
        <w:noProof/>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B16F3"/>
    <w:multiLevelType w:val="multilevel"/>
    <w:tmpl w:val="CD1074F4"/>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EBE47FB"/>
    <w:multiLevelType w:val="hybridMultilevel"/>
    <w:tmpl w:val="B81C83A0"/>
    <w:lvl w:ilvl="0" w:tplc="7D628B8A">
      <w:start w:val="1"/>
      <w:numFmt w:val="decimal"/>
      <w:pStyle w:val="Subttulo"/>
      <w:lvlText w:val="1.%1."/>
      <w:lvlJc w:val="left"/>
      <w:pPr>
        <w:ind w:left="36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272A1F14"/>
    <w:multiLevelType w:val="hybridMultilevel"/>
    <w:tmpl w:val="647E953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05A09BC"/>
    <w:multiLevelType w:val="multilevel"/>
    <w:tmpl w:val="5F4C4032"/>
    <w:lvl w:ilvl="0">
      <w:start w:val="2"/>
      <w:numFmt w:val="decimal"/>
      <w:lvlText w:val="%1"/>
      <w:lvlJc w:val="left"/>
      <w:pPr>
        <w:ind w:left="372" w:hanging="37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1B73C05"/>
    <w:multiLevelType w:val="multilevel"/>
    <w:tmpl w:val="CD1074F4"/>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7D1E49AB"/>
    <w:multiLevelType w:val="multilevel"/>
    <w:tmpl w:val="C08AFA7E"/>
    <w:lvl w:ilvl="0">
      <w:start w:val="2"/>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5"/>
  </w:num>
  <w:num w:numId="2">
    <w:abstractNumId w:val="7"/>
  </w:num>
  <w:num w:numId="3">
    <w:abstractNumId w:val="12"/>
  </w:num>
  <w:num w:numId="4">
    <w:abstractNumId w:val="3"/>
  </w:num>
  <w:num w:numId="5">
    <w:abstractNumId w:val="4"/>
  </w:num>
  <w:num w:numId="6">
    <w:abstractNumId w:val="6"/>
  </w:num>
  <w:num w:numId="7">
    <w:abstractNumId w:val="11"/>
  </w:num>
  <w:num w:numId="8">
    <w:abstractNumId w:val="15"/>
  </w:num>
  <w:num w:numId="9">
    <w:abstractNumId w:val="2"/>
  </w:num>
  <w:num w:numId="10">
    <w:abstractNumId w:val="1"/>
  </w:num>
  <w:num w:numId="11">
    <w:abstractNumId w:val="8"/>
  </w:num>
  <w:num w:numId="12">
    <w:abstractNumId w:val="13"/>
  </w:num>
  <w:num w:numId="13">
    <w:abstractNumId w:val="14"/>
  </w:num>
  <w:num w:numId="14">
    <w:abstractNumId w:val="9"/>
  </w:num>
  <w:num w:numId="15">
    <w:abstractNumId w:val="10"/>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839"/>
    <w:rsid w:val="000045FB"/>
    <w:rsid w:val="0000556E"/>
    <w:rsid w:val="000058E4"/>
    <w:rsid w:val="00026F91"/>
    <w:rsid w:val="000275EB"/>
    <w:rsid w:val="000301F1"/>
    <w:rsid w:val="00041AB9"/>
    <w:rsid w:val="000465E8"/>
    <w:rsid w:val="00054581"/>
    <w:rsid w:val="0007099C"/>
    <w:rsid w:val="000711EF"/>
    <w:rsid w:val="00084121"/>
    <w:rsid w:val="00093FF1"/>
    <w:rsid w:val="00094DEA"/>
    <w:rsid w:val="000A0634"/>
    <w:rsid w:val="000B53D4"/>
    <w:rsid w:val="000D5D66"/>
    <w:rsid w:val="000F15ED"/>
    <w:rsid w:val="000F1AB8"/>
    <w:rsid w:val="000F5978"/>
    <w:rsid w:val="000F5CC4"/>
    <w:rsid w:val="00105954"/>
    <w:rsid w:val="00106E39"/>
    <w:rsid w:val="001151BF"/>
    <w:rsid w:val="00117F27"/>
    <w:rsid w:val="00123B81"/>
    <w:rsid w:val="001319A4"/>
    <w:rsid w:val="00137DAE"/>
    <w:rsid w:val="00141364"/>
    <w:rsid w:val="001464DE"/>
    <w:rsid w:val="00150A7B"/>
    <w:rsid w:val="0015121C"/>
    <w:rsid w:val="00152FAD"/>
    <w:rsid w:val="00154F6A"/>
    <w:rsid w:val="00156B94"/>
    <w:rsid w:val="00157CE6"/>
    <w:rsid w:val="0016002D"/>
    <w:rsid w:val="001632CD"/>
    <w:rsid w:val="001635F4"/>
    <w:rsid w:val="00166961"/>
    <w:rsid w:val="00167D4E"/>
    <w:rsid w:val="00170328"/>
    <w:rsid w:val="00183AA8"/>
    <w:rsid w:val="00187695"/>
    <w:rsid w:val="001A02AA"/>
    <w:rsid w:val="001A141A"/>
    <w:rsid w:val="001A619C"/>
    <w:rsid w:val="001A6C40"/>
    <w:rsid w:val="001B1B25"/>
    <w:rsid w:val="001C1ECB"/>
    <w:rsid w:val="001C4D03"/>
    <w:rsid w:val="001E57A8"/>
    <w:rsid w:val="001F15C2"/>
    <w:rsid w:val="00201C0B"/>
    <w:rsid w:val="002156E9"/>
    <w:rsid w:val="0023063E"/>
    <w:rsid w:val="002309C5"/>
    <w:rsid w:val="00242B23"/>
    <w:rsid w:val="00251B8B"/>
    <w:rsid w:val="00255E26"/>
    <w:rsid w:val="00256808"/>
    <w:rsid w:val="00266710"/>
    <w:rsid w:val="00276E65"/>
    <w:rsid w:val="00285D47"/>
    <w:rsid w:val="0029220F"/>
    <w:rsid w:val="002958D4"/>
    <w:rsid w:val="002A3CB7"/>
    <w:rsid w:val="002A4463"/>
    <w:rsid w:val="002A64FD"/>
    <w:rsid w:val="002A70ED"/>
    <w:rsid w:val="002A7C0D"/>
    <w:rsid w:val="002B2FA4"/>
    <w:rsid w:val="002D2F27"/>
    <w:rsid w:val="002D31EF"/>
    <w:rsid w:val="002E0F40"/>
    <w:rsid w:val="002E55CE"/>
    <w:rsid w:val="002F0E3F"/>
    <w:rsid w:val="002F266B"/>
    <w:rsid w:val="002F457F"/>
    <w:rsid w:val="0030425A"/>
    <w:rsid w:val="00304794"/>
    <w:rsid w:val="00321E9E"/>
    <w:rsid w:val="0033475A"/>
    <w:rsid w:val="00334C11"/>
    <w:rsid w:val="00342D36"/>
    <w:rsid w:val="0035152E"/>
    <w:rsid w:val="00356CD1"/>
    <w:rsid w:val="003609FE"/>
    <w:rsid w:val="00365E55"/>
    <w:rsid w:val="00373C0B"/>
    <w:rsid w:val="00375F35"/>
    <w:rsid w:val="00376B0A"/>
    <w:rsid w:val="0038005D"/>
    <w:rsid w:val="00382C54"/>
    <w:rsid w:val="00384F40"/>
    <w:rsid w:val="003C2C5E"/>
    <w:rsid w:val="003C7A9D"/>
    <w:rsid w:val="003D7902"/>
    <w:rsid w:val="003E42AE"/>
    <w:rsid w:val="003E6576"/>
    <w:rsid w:val="003E74AD"/>
    <w:rsid w:val="0040305B"/>
    <w:rsid w:val="004146A8"/>
    <w:rsid w:val="004245F7"/>
    <w:rsid w:val="00450040"/>
    <w:rsid w:val="00461BFF"/>
    <w:rsid w:val="00461CAB"/>
    <w:rsid w:val="0046785F"/>
    <w:rsid w:val="004737C6"/>
    <w:rsid w:val="004871A4"/>
    <w:rsid w:val="0048781A"/>
    <w:rsid w:val="0049479C"/>
    <w:rsid w:val="004A53F6"/>
    <w:rsid w:val="004A6450"/>
    <w:rsid w:val="004A6B7A"/>
    <w:rsid w:val="004A7CAC"/>
    <w:rsid w:val="004B3FDF"/>
    <w:rsid w:val="004B6535"/>
    <w:rsid w:val="004B7146"/>
    <w:rsid w:val="004C1EB9"/>
    <w:rsid w:val="004D2749"/>
    <w:rsid w:val="004D7EBA"/>
    <w:rsid w:val="004D7FB8"/>
    <w:rsid w:val="004E2C7A"/>
    <w:rsid w:val="004E3765"/>
    <w:rsid w:val="004E3CEF"/>
    <w:rsid w:val="004E7D4E"/>
    <w:rsid w:val="004F74BE"/>
    <w:rsid w:val="00533E0F"/>
    <w:rsid w:val="005360D9"/>
    <w:rsid w:val="00556097"/>
    <w:rsid w:val="0055714B"/>
    <w:rsid w:val="00562A47"/>
    <w:rsid w:val="0057366D"/>
    <w:rsid w:val="00573743"/>
    <w:rsid w:val="00575335"/>
    <w:rsid w:val="00576E8A"/>
    <w:rsid w:val="00580435"/>
    <w:rsid w:val="00581882"/>
    <w:rsid w:val="00591168"/>
    <w:rsid w:val="005A087D"/>
    <w:rsid w:val="005B099A"/>
    <w:rsid w:val="005B0A0F"/>
    <w:rsid w:val="005B4172"/>
    <w:rsid w:val="005D0B9A"/>
    <w:rsid w:val="005D5236"/>
    <w:rsid w:val="005E4971"/>
    <w:rsid w:val="005E59C2"/>
    <w:rsid w:val="00606207"/>
    <w:rsid w:val="006132B6"/>
    <w:rsid w:val="006321C7"/>
    <w:rsid w:val="00632F8F"/>
    <w:rsid w:val="006555A5"/>
    <w:rsid w:val="00655F57"/>
    <w:rsid w:val="00663953"/>
    <w:rsid w:val="006652EE"/>
    <w:rsid w:val="006726F2"/>
    <w:rsid w:val="006815D5"/>
    <w:rsid w:val="00684958"/>
    <w:rsid w:val="00693B87"/>
    <w:rsid w:val="00696034"/>
    <w:rsid w:val="006A141B"/>
    <w:rsid w:val="006A6CEF"/>
    <w:rsid w:val="006B150E"/>
    <w:rsid w:val="006D00BB"/>
    <w:rsid w:val="006D760B"/>
    <w:rsid w:val="006E39EE"/>
    <w:rsid w:val="006E5204"/>
    <w:rsid w:val="006F6E0F"/>
    <w:rsid w:val="00705AB2"/>
    <w:rsid w:val="00726E56"/>
    <w:rsid w:val="0073688A"/>
    <w:rsid w:val="00744CC9"/>
    <w:rsid w:val="00747A23"/>
    <w:rsid w:val="00750318"/>
    <w:rsid w:val="00751F70"/>
    <w:rsid w:val="00753B8D"/>
    <w:rsid w:val="00754757"/>
    <w:rsid w:val="00755FC1"/>
    <w:rsid w:val="007628A1"/>
    <w:rsid w:val="00777D35"/>
    <w:rsid w:val="0078001B"/>
    <w:rsid w:val="00785D31"/>
    <w:rsid w:val="007A21A2"/>
    <w:rsid w:val="007A5AA8"/>
    <w:rsid w:val="007A5FA8"/>
    <w:rsid w:val="007B09B1"/>
    <w:rsid w:val="007B791F"/>
    <w:rsid w:val="007C087F"/>
    <w:rsid w:val="007C32C5"/>
    <w:rsid w:val="007E0E40"/>
    <w:rsid w:val="007E1800"/>
    <w:rsid w:val="007E381B"/>
    <w:rsid w:val="007F4A6D"/>
    <w:rsid w:val="007F6A0B"/>
    <w:rsid w:val="00803F5E"/>
    <w:rsid w:val="00805184"/>
    <w:rsid w:val="00806637"/>
    <w:rsid w:val="00811EC5"/>
    <w:rsid w:val="00812BDC"/>
    <w:rsid w:val="00816A13"/>
    <w:rsid w:val="00827839"/>
    <w:rsid w:val="008339F5"/>
    <w:rsid w:val="00834AB2"/>
    <w:rsid w:val="0083691D"/>
    <w:rsid w:val="00871CA2"/>
    <w:rsid w:val="00877B47"/>
    <w:rsid w:val="00887FC9"/>
    <w:rsid w:val="00892EA4"/>
    <w:rsid w:val="00897F56"/>
    <w:rsid w:val="008B31BB"/>
    <w:rsid w:val="008D712F"/>
    <w:rsid w:val="00917FAD"/>
    <w:rsid w:val="00923704"/>
    <w:rsid w:val="00933433"/>
    <w:rsid w:val="00936492"/>
    <w:rsid w:val="00936AB7"/>
    <w:rsid w:val="00940846"/>
    <w:rsid w:val="009425A3"/>
    <w:rsid w:val="009470FB"/>
    <w:rsid w:val="00962D8D"/>
    <w:rsid w:val="009673E6"/>
    <w:rsid w:val="00970859"/>
    <w:rsid w:val="00970AA7"/>
    <w:rsid w:val="00982670"/>
    <w:rsid w:val="00983012"/>
    <w:rsid w:val="00985C2D"/>
    <w:rsid w:val="0099024D"/>
    <w:rsid w:val="00994C0F"/>
    <w:rsid w:val="009A3F66"/>
    <w:rsid w:val="009A75F4"/>
    <w:rsid w:val="009B0FEC"/>
    <w:rsid w:val="009B1153"/>
    <w:rsid w:val="009B2EF9"/>
    <w:rsid w:val="009E1C02"/>
    <w:rsid w:val="009E32B0"/>
    <w:rsid w:val="009E6C4A"/>
    <w:rsid w:val="009F1B7B"/>
    <w:rsid w:val="009F2905"/>
    <w:rsid w:val="00A00800"/>
    <w:rsid w:val="00A01B71"/>
    <w:rsid w:val="00A056D4"/>
    <w:rsid w:val="00A16C65"/>
    <w:rsid w:val="00A20A2F"/>
    <w:rsid w:val="00A2134F"/>
    <w:rsid w:val="00A31429"/>
    <w:rsid w:val="00A475A7"/>
    <w:rsid w:val="00A5605D"/>
    <w:rsid w:val="00A610B4"/>
    <w:rsid w:val="00A6184A"/>
    <w:rsid w:val="00A628E3"/>
    <w:rsid w:val="00A6747E"/>
    <w:rsid w:val="00A676F4"/>
    <w:rsid w:val="00A70836"/>
    <w:rsid w:val="00A77C6A"/>
    <w:rsid w:val="00A77D24"/>
    <w:rsid w:val="00A81A17"/>
    <w:rsid w:val="00A82588"/>
    <w:rsid w:val="00A838AC"/>
    <w:rsid w:val="00A94282"/>
    <w:rsid w:val="00A9449D"/>
    <w:rsid w:val="00A94F5C"/>
    <w:rsid w:val="00AA37F5"/>
    <w:rsid w:val="00AB174D"/>
    <w:rsid w:val="00AB4FEB"/>
    <w:rsid w:val="00AD0872"/>
    <w:rsid w:val="00AD61A3"/>
    <w:rsid w:val="00AE4CD3"/>
    <w:rsid w:val="00B03026"/>
    <w:rsid w:val="00B04638"/>
    <w:rsid w:val="00B10BFE"/>
    <w:rsid w:val="00B36DB0"/>
    <w:rsid w:val="00B40F1C"/>
    <w:rsid w:val="00B418BD"/>
    <w:rsid w:val="00B47683"/>
    <w:rsid w:val="00B55936"/>
    <w:rsid w:val="00B6020C"/>
    <w:rsid w:val="00B63A35"/>
    <w:rsid w:val="00B67D97"/>
    <w:rsid w:val="00B745D0"/>
    <w:rsid w:val="00B763AC"/>
    <w:rsid w:val="00B81D99"/>
    <w:rsid w:val="00B86EA3"/>
    <w:rsid w:val="00B87AB8"/>
    <w:rsid w:val="00BA206D"/>
    <w:rsid w:val="00BB11DF"/>
    <w:rsid w:val="00BD4CFD"/>
    <w:rsid w:val="00BE083D"/>
    <w:rsid w:val="00BF041A"/>
    <w:rsid w:val="00BF0F76"/>
    <w:rsid w:val="00C03892"/>
    <w:rsid w:val="00C10C19"/>
    <w:rsid w:val="00C16760"/>
    <w:rsid w:val="00C17C16"/>
    <w:rsid w:val="00C210B0"/>
    <w:rsid w:val="00C30786"/>
    <w:rsid w:val="00C41F4B"/>
    <w:rsid w:val="00C42EBC"/>
    <w:rsid w:val="00C62B59"/>
    <w:rsid w:val="00C63DEF"/>
    <w:rsid w:val="00C77308"/>
    <w:rsid w:val="00C81752"/>
    <w:rsid w:val="00C86D62"/>
    <w:rsid w:val="00C86F4E"/>
    <w:rsid w:val="00C93DCE"/>
    <w:rsid w:val="00CA2E59"/>
    <w:rsid w:val="00CD3CC5"/>
    <w:rsid w:val="00CE56DF"/>
    <w:rsid w:val="00CE76F9"/>
    <w:rsid w:val="00CF25BE"/>
    <w:rsid w:val="00D10C99"/>
    <w:rsid w:val="00D17099"/>
    <w:rsid w:val="00D177F0"/>
    <w:rsid w:val="00D2598F"/>
    <w:rsid w:val="00D349A6"/>
    <w:rsid w:val="00D40B0A"/>
    <w:rsid w:val="00D70129"/>
    <w:rsid w:val="00D8734D"/>
    <w:rsid w:val="00D91C4E"/>
    <w:rsid w:val="00DA6F7D"/>
    <w:rsid w:val="00DC3C3C"/>
    <w:rsid w:val="00DD124B"/>
    <w:rsid w:val="00DE1749"/>
    <w:rsid w:val="00DE490F"/>
    <w:rsid w:val="00DF1010"/>
    <w:rsid w:val="00DF74B6"/>
    <w:rsid w:val="00E34205"/>
    <w:rsid w:val="00E46824"/>
    <w:rsid w:val="00E539EF"/>
    <w:rsid w:val="00E61DE3"/>
    <w:rsid w:val="00E65D3B"/>
    <w:rsid w:val="00E76F53"/>
    <w:rsid w:val="00E8108A"/>
    <w:rsid w:val="00E81239"/>
    <w:rsid w:val="00E850FD"/>
    <w:rsid w:val="00E93554"/>
    <w:rsid w:val="00E94C7B"/>
    <w:rsid w:val="00E97ED4"/>
    <w:rsid w:val="00EA0A82"/>
    <w:rsid w:val="00EA33C3"/>
    <w:rsid w:val="00EB4594"/>
    <w:rsid w:val="00EC5B8E"/>
    <w:rsid w:val="00ED2BA5"/>
    <w:rsid w:val="00ED34E9"/>
    <w:rsid w:val="00EE28A9"/>
    <w:rsid w:val="00EE63D7"/>
    <w:rsid w:val="00EF1CF0"/>
    <w:rsid w:val="00F11CC0"/>
    <w:rsid w:val="00F21165"/>
    <w:rsid w:val="00F2271C"/>
    <w:rsid w:val="00F23BE3"/>
    <w:rsid w:val="00F23FF2"/>
    <w:rsid w:val="00F25AC0"/>
    <w:rsid w:val="00F300F7"/>
    <w:rsid w:val="00F415DF"/>
    <w:rsid w:val="00F42BD1"/>
    <w:rsid w:val="00F64475"/>
    <w:rsid w:val="00F75D73"/>
    <w:rsid w:val="00F82E4B"/>
    <w:rsid w:val="00F95939"/>
    <w:rsid w:val="00FB7EA5"/>
    <w:rsid w:val="00FC5374"/>
    <w:rsid w:val="00FC5614"/>
    <w:rsid w:val="00FC79FF"/>
    <w:rsid w:val="00FE3383"/>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295866"/>
  <w15:docId w15:val="{41842A78-AC8E-4F05-806B-923C5335C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7D97"/>
    <w:pPr>
      <w:spacing w:after="120"/>
      <w:ind w:firstLine="284"/>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B0A0F"/>
    <w:pPr>
      <w:numPr>
        <w:numId w:val="10"/>
      </w:numPr>
      <w:spacing w:before="240"/>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character" w:styleId="HiperlinkVisitado">
    <w:name w:val="FollowedHyperlink"/>
    <w:basedOn w:val="Fontepargpadro"/>
    <w:uiPriority w:val="99"/>
    <w:semiHidden/>
    <w:unhideWhenUsed/>
    <w:rsid w:val="00962D8D"/>
    <w:rPr>
      <w:color w:val="954F72" w:themeColor="followedHyperlink"/>
      <w:u w:val="single"/>
    </w:rPr>
  </w:style>
  <w:style w:type="table" w:styleId="TabelaSimples2">
    <w:name w:val="Plain Table 2"/>
    <w:basedOn w:val="Tabelanormal"/>
    <w:uiPriority w:val="42"/>
    <w:rsid w:val="00373C0B"/>
    <w:rPr>
      <w:rFonts w:ascii="Times New Roman" w:eastAsia="Times New Roman" w:hAnsi="Times New Roman"/>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hdl.handle.net/10362/7056" TargetMode="External"/><Relationship Id="rId3" Type="http://schemas.openxmlformats.org/officeDocument/2006/relationships/styles" Target="styles.xml"/><Relationship Id="rId21" Type="http://schemas.openxmlformats.org/officeDocument/2006/relationships/hyperlink" Target="https://doi.org/10.5935/0100-929x.19950011"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doi.org/10.1029/wr022i005p00794"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dx.doi.org/10.2165/00003088-200140010-00002"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2136/sssaj1993.03615995005700020026x"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www.infoteca.cnptia.embrapa.br/bitstream/doc/567988/1/doc68.pdf" TargetMode="External"/><Relationship Id="rId28" Type="http://schemas.openxmlformats.org/officeDocument/2006/relationships/hyperlink" Target="https://doi.org/10.5194/nhess-13-559-2013"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soil-modeling.org/resources-links/model-portal/rosetta" TargetMode="External"/><Relationship Id="rId14" Type="http://schemas.openxmlformats.org/officeDocument/2006/relationships/image" Target="media/image6.png"/><Relationship Id="rId22" Type="http://schemas.openxmlformats.org/officeDocument/2006/relationships/hyperlink" Target="https://www.academia.edu/37854836/Probabilistic_Methods_in_Geotechnical_Engineering" TargetMode="External"/><Relationship Id="rId27" Type="http://schemas.openxmlformats.org/officeDocument/2006/relationships/hyperlink" Target="https://doi.org/10.1016/j.jhydrol.2017.01.004"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13.jpg"/><Relationship Id="rId1" Type="http://schemas.openxmlformats.org/officeDocument/2006/relationships/image" Target="media/image1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9287F6-DF55-4446-BB9F-F14CBA5B5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2443</TotalTime>
  <Pages>15</Pages>
  <Words>5288</Words>
  <Characters>28558</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Usuario</cp:lastModifiedBy>
  <cp:revision>7</cp:revision>
  <cp:lastPrinted>2014-09-05T00:41:00Z</cp:lastPrinted>
  <dcterms:created xsi:type="dcterms:W3CDTF">2023-02-28T20:57:00Z</dcterms:created>
  <dcterms:modified xsi:type="dcterms:W3CDTF">2023-04-03T12:11:00Z</dcterms:modified>
</cp:coreProperties>
</file>