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49479C" w:rsidRDefault="00B745D0" w:rsidP="00E97ED4">
      <w:pPr>
        <w:spacing w:after="120"/>
        <w:jc w:val="center"/>
        <w:rPr>
          <w:b/>
          <w:sz w:val="28"/>
          <w:szCs w:val="28"/>
        </w:rPr>
      </w:pPr>
    </w:p>
    <w:p w14:paraId="7D3303FF" w14:textId="460B3EE3" w:rsidR="00827839" w:rsidRPr="0049479C" w:rsidRDefault="00D36FAB" w:rsidP="00E97ED4">
      <w:pPr>
        <w:spacing w:after="120"/>
        <w:jc w:val="center"/>
        <w:rPr>
          <w:sz w:val="20"/>
        </w:rPr>
      </w:pPr>
      <w:r w:rsidRPr="00D36FAB">
        <w:rPr>
          <w:b/>
          <w:sz w:val="28"/>
          <w:szCs w:val="28"/>
        </w:rPr>
        <w:t>Painéis de PU e vermiculita isolantes térmicos e antichamas.</w:t>
      </w:r>
    </w:p>
    <w:p w14:paraId="292D3F9B" w14:textId="77777777" w:rsidR="00827839" w:rsidRPr="0049479C" w:rsidRDefault="00827839" w:rsidP="009A3F66">
      <w:pPr>
        <w:spacing w:after="120"/>
        <w:jc w:val="center"/>
        <w:rPr>
          <w:color w:val="A6A6A6"/>
          <w:sz w:val="28"/>
          <w:szCs w:val="28"/>
        </w:rPr>
      </w:pPr>
    </w:p>
    <w:p w14:paraId="47EDDB6D" w14:textId="77777777" w:rsidR="00B745D0" w:rsidRPr="0049479C" w:rsidRDefault="00B745D0" w:rsidP="009A3F66">
      <w:pPr>
        <w:spacing w:after="120"/>
        <w:jc w:val="center"/>
        <w:rPr>
          <w:b/>
          <w:sz w:val="28"/>
          <w:szCs w:val="28"/>
        </w:rPr>
      </w:pPr>
    </w:p>
    <w:p w14:paraId="0B07AE55" w14:textId="2DCD328D" w:rsidR="00827839" w:rsidRPr="00A4017F" w:rsidRDefault="00D36FAB" w:rsidP="00E97ED4">
      <w:pPr>
        <w:spacing w:after="120"/>
        <w:jc w:val="center"/>
        <w:rPr>
          <w:b/>
          <w:i/>
          <w:sz w:val="28"/>
          <w:szCs w:val="28"/>
          <w:lang w:val="en-US"/>
        </w:rPr>
      </w:pPr>
      <w:proofErr w:type="spellStart"/>
      <w:r w:rsidRPr="00D36FAB">
        <w:rPr>
          <w:b/>
          <w:i/>
          <w:sz w:val="28"/>
          <w:szCs w:val="28"/>
        </w:rPr>
        <w:t>Thermal</w:t>
      </w:r>
      <w:proofErr w:type="spellEnd"/>
      <w:r w:rsidRPr="00D36FAB">
        <w:rPr>
          <w:b/>
          <w:i/>
          <w:sz w:val="28"/>
          <w:szCs w:val="28"/>
        </w:rPr>
        <w:t xml:space="preserve"> </w:t>
      </w:r>
      <w:proofErr w:type="spellStart"/>
      <w:r w:rsidRPr="00D36FAB">
        <w:rPr>
          <w:b/>
          <w:i/>
          <w:sz w:val="28"/>
          <w:szCs w:val="28"/>
        </w:rPr>
        <w:t>insulating</w:t>
      </w:r>
      <w:proofErr w:type="spellEnd"/>
      <w:r w:rsidRPr="00D36FAB">
        <w:rPr>
          <w:b/>
          <w:i/>
          <w:sz w:val="28"/>
          <w:szCs w:val="28"/>
        </w:rPr>
        <w:t xml:space="preserve"> and </w:t>
      </w:r>
      <w:r w:rsidR="00E12F52" w:rsidRPr="00D36FAB">
        <w:rPr>
          <w:b/>
          <w:i/>
          <w:sz w:val="28"/>
          <w:szCs w:val="28"/>
        </w:rPr>
        <w:t>flame-</w:t>
      </w:r>
      <w:proofErr w:type="spellStart"/>
      <w:r w:rsidR="00E12F52" w:rsidRPr="00D36FAB">
        <w:rPr>
          <w:b/>
          <w:i/>
          <w:sz w:val="28"/>
          <w:szCs w:val="28"/>
        </w:rPr>
        <w:t>resistant</w:t>
      </w:r>
      <w:proofErr w:type="spellEnd"/>
      <w:r w:rsidRPr="00D36FAB">
        <w:rPr>
          <w:b/>
          <w:i/>
          <w:sz w:val="28"/>
          <w:szCs w:val="28"/>
        </w:rPr>
        <w:t xml:space="preserve"> PU and </w:t>
      </w:r>
      <w:proofErr w:type="spellStart"/>
      <w:r w:rsidRPr="00D36FAB">
        <w:rPr>
          <w:b/>
          <w:i/>
          <w:sz w:val="28"/>
          <w:szCs w:val="28"/>
        </w:rPr>
        <w:t>vermiculite</w:t>
      </w:r>
      <w:proofErr w:type="spellEnd"/>
      <w:r w:rsidRPr="00D36FAB">
        <w:rPr>
          <w:b/>
          <w:i/>
          <w:sz w:val="28"/>
          <w:szCs w:val="28"/>
        </w:rPr>
        <w:t xml:space="preserve"> </w:t>
      </w:r>
      <w:proofErr w:type="spellStart"/>
      <w:r w:rsidRPr="00D36FAB">
        <w:rPr>
          <w:b/>
          <w:i/>
          <w:sz w:val="28"/>
          <w:szCs w:val="28"/>
        </w:rPr>
        <w:t>panels</w:t>
      </w:r>
      <w:proofErr w:type="spellEnd"/>
      <w:r w:rsidRPr="00D36FAB">
        <w:rPr>
          <w:b/>
          <w:i/>
          <w:sz w:val="28"/>
          <w:szCs w:val="28"/>
        </w:rPr>
        <w:t>.</w:t>
      </w:r>
    </w:p>
    <w:p w14:paraId="40B79C2A" w14:textId="77777777" w:rsidR="00B745D0" w:rsidRPr="00A4017F" w:rsidRDefault="00B745D0" w:rsidP="00E97ED4">
      <w:pPr>
        <w:spacing w:after="120"/>
        <w:rPr>
          <w:b/>
          <w:sz w:val="28"/>
          <w:szCs w:val="28"/>
          <w:lang w:val="en-US"/>
        </w:rPr>
      </w:pPr>
    </w:p>
    <w:p w14:paraId="5EEED451" w14:textId="77777777" w:rsidR="00933433" w:rsidRPr="00A4017F" w:rsidRDefault="00933433" w:rsidP="00E97ED4">
      <w:pPr>
        <w:spacing w:after="120"/>
        <w:rPr>
          <w:color w:val="A6A6A6"/>
          <w:sz w:val="28"/>
          <w:szCs w:val="28"/>
          <w:lang w:val="en-US"/>
        </w:rPr>
      </w:pPr>
    </w:p>
    <w:p w14:paraId="22896BF5" w14:textId="012D038C" w:rsidR="00A4017F" w:rsidRDefault="00A4017F" w:rsidP="00E97ED4">
      <w:pPr>
        <w:spacing w:after="120"/>
        <w:jc w:val="left"/>
        <w:rPr>
          <w:b/>
          <w:szCs w:val="24"/>
        </w:rPr>
      </w:pPr>
      <w:r w:rsidRPr="00A4017F">
        <w:rPr>
          <w:b/>
          <w:szCs w:val="24"/>
        </w:rPr>
        <w:t xml:space="preserve">Maria Eduarda </w:t>
      </w:r>
      <w:proofErr w:type="spellStart"/>
      <w:r w:rsidRPr="00A4017F">
        <w:rPr>
          <w:b/>
          <w:szCs w:val="24"/>
        </w:rPr>
        <w:t>Kalfelz</w:t>
      </w:r>
      <w:proofErr w:type="spellEnd"/>
      <w:r w:rsidRPr="00A4017F">
        <w:rPr>
          <w:b/>
          <w:szCs w:val="24"/>
        </w:rPr>
        <w:t xml:space="preserve"> Fleck</w:t>
      </w:r>
      <w:r>
        <w:rPr>
          <w:b/>
          <w:szCs w:val="24"/>
        </w:rPr>
        <w:t>, graduanda Engenharia Química, UNISUL.</w:t>
      </w:r>
    </w:p>
    <w:p w14:paraId="36EDCDE1" w14:textId="7F1B27DD" w:rsidR="00A4017F" w:rsidRDefault="00A4017F" w:rsidP="00E97ED4">
      <w:pPr>
        <w:spacing w:after="120"/>
        <w:jc w:val="left"/>
        <w:rPr>
          <w:b/>
          <w:szCs w:val="24"/>
        </w:rPr>
      </w:pPr>
      <w:r w:rsidRPr="00A4017F">
        <w:rPr>
          <w:szCs w:val="24"/>
        </w:rPr>
        <w:t>madufleck@gmail.com</w:t>
      </w:r>
    </w:p>
    <w:p w14:paraId="261BE335" w14:textId="4FD53E8C" w:rsidR="00A4017F" w:rsidRDefault="00A4017F" w:rsidP="00E97ED4">
      <w:pPr>
        <w:spacing w:after="120"/>
        <w:jc w:val="left"/>
        <w:rPr>
          <w:b/>
          <w:szCs w:val="24"/>
        </w:rPr>
      </w:pPr>
      <w:r>
        <w:rPr>
          <w:b/>
          <w:szCs w:val="24"/>
        </w:rPr>
        <w:t>Vitor Magnago Barcelos, graduando Engenharia Elétrica, UNISUL.</w:t>
      </w:r>
    </w:p>
    <w:p w14:paraId="42CD650A" w14:textId="590D85E1" w:rsidR="00A4017F" w:rsidRDefault="00A4017F" w:rsidP="00E97ED4">
      <w:pPr>
        <w:spacing w:after="120"/>
        <w:jc w:val="left"/>
        <w:rPr>
          <w:b/>
          <w:szCs w:val="24"/>
        </w:rPr>
      </w:pPr>
      <w:r w:rsidRPr="00A4017F">
        <w:rPr>
          <w:szCs w:val="24"/>
        </w:rPr>
        <w:t>vitor.barcelos02@gmail.com</w:t>
      </w:r>
    </w:p>
    <w:p w14:paraId="4C07F17B" w14:textId="568369FE" w:rsidR="00A4017F" w:rsidRDefault="00A4017F" w:rsidP="00E97ED4">
      <w:pPr>
        <w:spacing w:after="120"/>
        <w:jc w:val="left"/>
        <w:rPr>
          <w:b/>
          <w:szCs w:val="24"/>
        </w:rPr>
      </w:pPr>
      <w:r w:rsidRPr="00A4017F">
        <w:rPr>
          <w:b/>
          <w:szCs w:val="24"/>
        </w:rPr>
        <w:t>Giovani Muniz Pereira</w:t>
      </w:r>
      <w:r>
        <w:rPr>
          <w:b/>
          <w:szCs w:val="24"/>
        </w:rPr>
        <w:t>, Engenheiro Elétrico, UNISUL.</w:t>
      </w:r>
    </w:p>
    <w:p w14:paraId="06AFB5F3" w14:textId="305CD948" w:rsidR="00A4017F" w:rsidRDefault="00A4017F" w:rsidP="00E97ED4">
      <w:pPr>
        <w:spacing w:after="120"/>
        <w:jc w:val="left"/>
        <w:rPr>
          <w:b/>
          <w:szCs w:val="24"/>
        </w:rPr>
      </w:pPr>
      <w:r w:rsidRPr="00A4017F">
        <w:rPr>
          <w:szCs w:val="24"/>
        </w:rPr>
        <w:t>giovani.mpereira@gmail.com</w:t>
      </w:r>
    </w:p>
    <w:p w14:paraId="0A861DA7" w14:textId="76D5E499" w:rsidR="00A4017F" w:rsidRDefault="00A4017F" w:rsidP="00E97ED4">
      <w:pPr>
        <w:spacing w:after="120"/>
        <w:jc w:val="left"/>
        <w:rPr>
          <w:b/>
          <w:szCs w:val="24"/>
        </w:rPr>
      </w:pPr>
      <w:r>
        <w:rPr>
          <w:b/>
          <w:szCs w:val="24"/>
        </w:rPr>
        <w:t>Paulo Ranieri dos Santos, graduando Engenharia Química, UNISUL</w:t>
      </w:r>
    </w:p>
    <w:p w14:paraId="1391CB84" w14:textId="79C628D2" w:rsidR="00A4017F" w:rsidRDefault="00A4017F" w:rsidP="00E97ED4">
      <w:pPr>
        <w:spacing w:after="120"/>
        <w:jc w:val="left"/>
        <w:rPr>
          <w:b/>
          <w:szCs w:val="24"/>
        </w:rPr>
      </w:pPr>
      <w:r w:rsidRPr="00A4017F">
        <w:rPr>
          <w:szCs w:val="24"/>
        </w:rPr>
        <w:t>ranieri.santos16@gmail.com</w:t>
      </w:r>
    </w:p>
    <w:p w14:paraId="12310BA0" w14:textId="74DE69E7" w:rsidR="00A4017F" w:rsidRPr="00A4017F" w:rsidRDefault="00A4017F" w:rsidP="00E97ED4">
      <w:pPr>
        <w:spacing w:after="120"/>
        <w:jc w:val="left"/>
        <w:rPr>
          <w:b/>
          <w:szCs w:val="24"/>
        </w:rPr>
      </w:pPr>
      <w:r w:rsidRPr="00A4017F">
        <w:rPr>
          <w:b/>
          <w:szCs w:val="24"/>
        </w:rPr>
        <w:t>Rachel Faverzani Magnago, Dr., UNISUL.</w:t>
      </w:r>
    </w:p>
    <w:p w14:paraId="7F301726" w14:textId="1FB3F20C" w:rsidR="00A77D24" w:rsidRPr="00A4017F" w:rsidRDefault="00A4017F" w:rsidP="00E97ED4">
      <w:pPr>
        <w:spacing w:after="120"/>
        <w:jc w:val="left"/>
        <w:rPr>
          <w:b/>
          <w:szCs w:val="24"/>
        </w:rPr>
      </w:pPr>
      <w:hyperlink r:id="rId8" w:history="1">
        <w:r w:rsidRPr="0070623C">
          <w:rPr>
            <w:rStyle w:val="Hyperlink"/>
            <w:szCs w:val="24"/>
          </w:rPr>
          <w:t>rachelfaverzanimagnago@gmail.com</w:t>
        </w:r>
      </w:hyperlink>
      <w:r>
        <w:rPr>
          <w:szCs w:val="24"/>
        </w:rPr>
        <w:t>; rachel.magnago@animaeducacao.com.br</w:t>
      </w:r>
    </w:p>
    <w:p w14:paraId="72F4F673" w14:textId="77777777" w:rsidR="00684958" w:rsidRPr="0049479C" w:rsidRDefault="00684958" w:rsidP="00E97ED4">
      <w:pPr>
        <w:spacing w:after="120"/>
        <w:rPr>
          <w:color w:val="A6A6A6"/>
          <w:szCs w:val="24"/>
        </w:rPr>
      </w:pPr>
    </w:p>
    <w:p w14:paraId="3A9F9E7A" w14:textId="77777777" w:rsidR="00827839" w:rsidRPr="0049479C" w:rsidRDefault="00827839" w:rsidP="009A3F66">
      <w:pPr>
        <w:spacing w:after="120"/>
        <w:jc w:val="left"/>
        <w:rPr>
          <w:b/>
          <w:sz w:val="22"/>
          <w:szCs w:val="22"/>
        </w:rPr>
      </w:pPr>
      <w:r w:rsidRPr="0049479C">
        <w:rPr>
          <w:b/>
          <w:szCs w:val="24"/>
        </w:rPr>
        <w:t>Resumo</w:t>
      </w:r>
    </w:p>
    <w:p w14:paraId="188F7C2C" w14:textId="23D2E915" w:rsidR="00DC3C3C" w:rsidRPr="0049479C" w:rsidRDefault="00CE472F" w:rsidP="00E97ED4">
      <w:pPr>
        <w:spacing w:after="120"/>
        <w:rPr>
          <w:sz w:val="22"/>
          <w:szCs w:val="22"/>
        </w:rPr>
      </w:pPr>
      <w:r w:rsidRPr="00CE472F">
        <w:rPr>
          <w:sz w:val="22"/>
          <w:szCs w:val="22"/>
        </w:rPr>
        <w:t xml:space="preserve">O objetivo deste trabalho foi utilizar vermiculita e hidróxido de alumínio para produzir placas de poliuretano (PU) com resistência mecânica, inflamabilidade e condutividade térmica de diferentes composições. </w:t>
      </w:r>
      <w:r w:rsidR="00463E91">
        <w:rPr>
          <w:sz w:val="22"/>
          <w:szCs w:val="22"/>
        </w:rPr>
        <w:t xml:space="preserve">As placas foram preparadas pela reação de </w:t>
      </w:r>
      <w:proofErr w:type="spellStart"/>
      <w:r w:rsidR="00463E91">
        <w:rPr>
          <w:sz w:val="22"/>
          <w:szCs w:val="22"/>
        </w:rPr>
        <w:t>policondensação</w:t>
      </w:r>
      <w:proofErr w:type="spellEnd"/>
      <w:r w:rsidR="00463E91">
        <w:rPr>
          <w:sz w:val="22"/>
          <w:szCs w:val="22"/>
        </w:rPr>
        <w:t xml:space="preserve"> entre isocianato e poliol, com adição de </w:t>
      </w:r>
      <w:r w:rsidR="00463E91" w:rsidRPr="00CE472F">
        <w:rPr>
          <w:sz w:val="22"/>
          <w:szCs w:val="22"/>
        </w:rPr>
        <w:t>hidróxido de alumínio</w:t>
      </w:r>
      <w:r w:rsidR="00463E91">
        <w:rPr>
          <w:sz w:val="22"/>
          <w:szCs w:val="22"/>
        </w:rPr>
        <w:t xml:space="preserve"> (ATH) e vermiculita. </w:t>
      </w:r>
      <w:r w:rsidRPr="00CE472F">
        <w:rPr>
          <w:sz w:val="22"/>
          <w:szCs w:val="22"/>
        </w:rPr>
        <w:t>As placas apresentaram desaceleração da combustão até a extinção da chama no teste de inflamabilidade (</w:t>
      </w:r>
      <w:r w:rsidR="00463E91">
        <w:rPr>
          <w:sz w:val="22"/>
          <w:szCs w:val="22"/>
        </w:rPr>
        <w:t xml:space="preserve">ABNT </w:t>
      </w:r>
      <w:r w:rsidR="00463E91" w:rsidRPr="00126A54">
        <w:t>9178-15</w:t>
      </w:r>
      <w:r w:rsidRPr="00CE472F">
        <w:rPr>
          <w:sz w:val="22"/>
          <w:szCs w:val="22"/>
        </w:rPr>
        <w:t xml:space="preserve">) devido à presença da vermiculita e do </w:t>
      </w:r>
      <w:r w:rsidR="00463E91">
        <w:rPr>
          <w:sz w:val="22"/>
          <w:szCs w:val="22"/>
        </w:rPr>
        <w:t>ATH</w:t>
      </w:r>
      <w:r w:rsidRPr="00CE472F">
        <w:rPr>
          <w:sz w:val="22"/>
          <w:szCs w:val="22"/>
        </w:rPr>
        <w:t xml:space="preserve">. Este estudo demonstrou que a capacidade de isolamento térmico foi aumentada em comparação com a espuma de </w:t>
      </w:r>
      <w:r w:rsidR="00463E91">
        <w:rPr>
          <w:sz w:val="22"/>
          <w:szCs w:val="22"/>
        </w:rPr>
        <w:t>PU, mas</w:t>
      </w:r>
      <w:r w:rsidRPr="00CE472F">
        <w:rPr>
          <w:sz w:val="22"/>
          <w:szCs w:val="22"/>
        </w:rPr>
        <w:t xml:space="preserve"> </w:t>
      </w:r>
      <w:r w:rsidR="00463E91">
        <w:rPr>
          <w:sz w:val="22"/>
          <w:szCs w:val="22"/>
        </w:rPr>
        <w:t>a</w:t>
      </w:r>
      <w:r w:rsidRPr="00CE472F">
        <w:rPr>
          <w:sz w:val="22"/>
          <w:szCs w:val="22"/>
        </w:rPr>
        <w:t xml:space="preserve"> resistência à compressão dos compósitos não </w:t>
      </w:r>
      <w:r w:rsidR="00463E91">
        <w:rPr>
          <w:sz w:val="22"/>
          <w:szCs w:val="22"/>
        </w:rPr>
        <w:t xml:space="preserve">atendeu a ABNT 8082, </w:t>
      </w:r>
      <w:r w:rsidR="00463E91">
        <w:rPr>
          <w:szCs w:val="24"/>
        </w:rPr>
        <w:t>n</w:t>
      </w:r>
      <w:r w:rsidR="00463E91" w:rsidRPr="00AF17AC">
        <w:rPr>
          <w:szCs w:val="24"/>
        </w:rPr>
        <w:t>o entanto, esses resultados não comprometem o uso dessas composições</w:t>
      </w:r>
      <w:r w:rsidR="00463E91">
        <w:rPr>
          <w:szCs w:val="24"/>
        </w:rPr>
        <w:t xml:space="preserve"> como revestimento de parede.</w:t>
      </w:r>
      <w:r w:rsidRPr="00CE472F">
        <w:rPr>
          <w:sz w:val="22"/>
          <w:szCs w:val="22"/>
        </w:rPr>
        <w:t xml:space="preserve"> Os materiais desenvolvidos podem contribuir para a indústria da construção como um isolante seguro.</w:t>
      </w:r>
    </w:p>
    <w:p w14:paraId="539B7342" w14:textId="77777777" w:rsidR="00321E9E" w:rsidRPr="0049479C" w:rsidRDefault="00321E9E" w:rsidP="00E97ED4">
      <w:pPr>
        <w:spacing w:after="120"/>
        <w:rPr>
          <w:color w:val="A6A6A6"/>
          <w:sz w:val="22"/>
          <w:szCs w:val="22"/>
        </w:rPr>
      </w:pPr>
    </w:p>
    <w:p w14:paraId="0973CBF6" w14:textId="3A0735C6" w:rsidR="007C087F" w:rsidRDefault="00827839" w:rsidP="003B2E47">
      <w:pPr>
        <w:spacing w:after="120"/>
        <w:jc w:val="left"/>
        <w:rPr>
          <w:sz w:val="22"/>
          <w:szCs w:val="22"/>
        </w:rPr>
      </w:pPr>
      <w:r w:rsidRPr="0049479C">
        <w:rPr>
          <w:b/>
          <w:szCs w:val="24"/>
        </w:rPr>
        <w:t>Palavras-chave</w:t>
      </w:r>
      <w:r w:rsidRPr="0049479C">
        <w:rPr>
          <w:b/>
          <w:sz w:val="22"/>
          <w:szCs w:val="22"/>
        </w:rPr>
        <w:t>:</w:t>
      </w:r>
      <w:r w:rsidR="00321E9E" w:rsidRPr="003B2E47">
        <w:rPr>
          <w:bCs/>
          <w:sz w:val="22"/>
          <w:szCs w:val="22"/>
        </w:rPr>
        <w:t xml:space="preserve"> </w:t>
      </w:r>
      <w:r w:rsidR="003B2E47" w:rsidRPr="003B2E47">
        <w:rPr>
          <w:bCs/>
          <w:sz w:val="22"/>
          <w:szCs w:val="22"/>
        </w:rPr>
        <w:t xml:space="preserve">Inflamabilidade; </w:t>
      </w:r>
      <w:r w:rsidR="003B2E47">
        <w:rPr>
          <w:bCs/>
          <w:sz w:val="22"/>
          <w:szCs w:val="22"/>
        </w:rPr>
        <w:t>Isolamento térmico; Poliuretano; Vermiculita</w:t>
      </w:r>
    </w:p>
    <w:p w14:paraId="578314C0" w14:textId="77777777" w:rsidR="003B2E47" w:rsidRPr="0049479C" w:rsidRDefault="003B2E47" w:rsidP="003B2E47">
      <w:pPr>
        <w:spacing w:after="120"/>
        <w:jc w:val="left"/>
        <w:rPr>
          <w:color w:val="A6A6A6"/>
          <w:sz w:val="22"/>
          <w:szCs w:val="22"/>
        </w:rPr>
      </w:pPr>
    </w:p>
    <w:p w14:paraId="3A645C22" w14:textId="77777777" w:rsidR="00827839" w:rsidRPr="00114279" w:rsidRDefault="00827839" w:rsidP="00E97ED4">
      <w:pPr>
        <w:spacing w:after="120"/>
        <w:rPr>
          <w:b/>
          <w:i/>
          <w:color w:val="A6A6A6"/>
          <w:sz w:val="22"/>
          <w:szCs w:val="22"/>
          <w:lang w:val="en-US"/>
        </w:rPr>
      </w:pPr>
      <w:r w:rsidRPr="00114279">
        <w:rPr>
          <w:b/>
          <w:i/>
          <w:szCs w:val="24"/>
          <w:lang w:val="en-US"/>
        </w:rPr>
        <w:t>Abstrac</w:t>
      </w:r>
      <w:r w:rsidRPr="00114279">
        <w:rPr>
          <w:b/>
          <w:i/>
          <w:sz w:val="22"/>
          <w:szCs w:val="22"/>
          <w:lang w:val="en-US"/>
        </w:rPr>
        <w:t>t</w:t>
      </w:r>
    </w:p>
    <w:p w14:paraId="372F4DEF" w14:textId="1F656BEE" w:rsidR="00170328" w:rsidRPr="00114279" w:rsidRDefault="00463E91" w:rsidP="00E97ED4">
      <w:pPr>
        <w:widowControl w:val="0"/>
        <w:autoSpaceDE w:val="0"/>
        <w:autoSpaceDN w:val="0"/>
        <w:adjustRightInd w:val="0"/>
        <w:spacing w:after="120"/>
        <w:rPr>
          <w:i/>
          <w:sz w:val="22"/>
          <w:szCs w:val="22"/>
          <w:lang w:val="en-US"/>
        </w:rPr>
      </w:pPr>
      <w:r w:rsidRPr="00114279">
        <w:rPr>
          <w:i/>
          <w:sz w:val="22"/>
          <w:szCs w:val="22"/>
          <w:lang w:val="en-US"/>
        </w:rPr>
        <w:t xml:space="preserve">The objective of this work was to use vermiculite and aluminum hydroxide to produce polyurethane (PU) boards with mechanical resistance, </w:t>
      </w:r>
      <w:proofErr w:type="gramStart"/>
      <w:r w:rsidRPr="00114279">
        <w:rPr>
          <w:i/>
          <w:sz w:val="22"/>
          <w:szCs w:val="22"/>
          <w:lang w:val="en-US"/>
        </w:rPr>
        <w:t>flammability</w:t>
      </w:r>
      <w:proofErr w:type="gramEnd"/>
      <w:r w:rsidRPr="00114279">
        <w:rPr>
          <w:i/>
          <w:sz w:val="22"/>
          <w:szCs w:val="22"/>
          <w:lang w:val="en-US"/>
        </w:rPr>
        <w:t xml:space="preserve"> and thermal conductivity of different compositions. The plates were prepared by the polycondensation reaction between isocyanate and </w:t>
      </w:r>
      <w:r w:rsidRPr="00114279">
        <w:rPr>
          <w:i/>
          <w:sz w:val="22"/>
          <w:szCs w:val="22"/>
          <w:lang w:val="en-US"/>
        </w:rPr>
        <w:lastRenderedPageBreak/>
        <w:t>polyol, with the addition of aluminum hydroxide (ATH) and vermiculite. The plates showed a deceleration of combustion until the flame was extinguished in the flammability test (ABNT 9178-15) due to the presence of vermiculite and ATH. This study demonstrated that the thermal insulation capacity was increased compared to PU foam, but the compressive strength of the composites did not meet ABNT 8082, however, these results do not compromise the use of these compositions as wall coverings. The developed materials can contribute to the construction industry as a safe insulator.</w:t>
      </w:r>
    </w:p>
    <w:p w14:paraId="2CCD8B8A" w14:textId="77777777" w:rsidR="00BF0F76" w:rsidRPr="00114279" w:rsidRDefault="00BF0F76" w:rsidP="00E97ED4">
      <w:pPr>
        <w:spacing w:after="120"/>
        <w:rPr>
          <w:color w:val="A6A6A6"/>
          <w:sz w:val="22"/>
          <w:szCs w:val="22"/>
          <w:lang w:val="en-US"/>
        </w:rPr>
      </w:pPr>
    </w:p>
    <w:p w14:paraId="646EEC12" w14:textId="3E968628" w:rsidR="00827839" w:rsidRPr="0049479C" w:rsidRDefault="00141364" w:rsidP="003B2E47">
      <w:pPr>
        <w:spacing w:after="120"/>
        <w:jc w:val="left"/>
        <w:rPr>
          <w:b/>
          <w:i/>
          <w:szCs w:val="24"/>
        </w:rPr>
      </w:pPr>
      <w:r w:rsidRPr="0049479C">
        <w:rPr>
          <w:b/>
          <w:i/>
          <w:szCs w:val="24"/>
        </w:rPr>
        <w:t>K</w:t>
      </w:r>
      <w:r w:rsidR="000F5978" w:rsidRPr="0049479C">
        <w:rPr>
          <w:b/>
          <w:i/>
          <w:szCs w:val="24"/>
        </w:rPr>
        <w:t>ey</w:t>
      </w:r>
      <w:r w:rsidR="00827839" w:rsidRPr="0049479C">
        <w:rPr>
          <w:b/>
          <w:i/>
          <w:szCs w:val="24"/>
        </w:rPr>
        <w:t>words:</w:t>
      </w:r>
      <w:r w:rsidR="00BF0F76" w:rsidRPr="003B2E47">
        <w:rPr>
          <w:bCs/>
          <w:i/>
          <w:szCs w:val="24"/>
        </w:rPr>
        <w:t xml:space="preserve"> </w:t>
      </w:r>
      <w:proofErr w:type="spellStart"/>
      <w:r w:rsidR="003B2E47" w:rsidRPr="003B2E47">
        <w:rPr>
          <w:bCs/>
          <w:i/>
          <w:szCs w:val="24"/>
        </w:rPr>
        <w:t>Flammability</w:t>
      </w:r>
      <w:proofErr w:type="spellEnd"/>
      <w:r w:rsidR="003B2E47" w:rsidRPr="003B2E47">
        <w:rPr>
          <w:bCs/>
          <w:i/>
          <w:szCs w:val="24"/>
        </w:rPr>
        <w:t xml:space="preserve">; </w:t>
      </w:r>
      <w:proofErr w:type="spellStart"/>
      <w:r w:rsidR="003B2E47" w:rsidRPr="003B2E47">
        <w:rPr>
          <w:bCs/>
          <w:i/>
          <w:szCs w:val="24"/>
        </w:rPr>
        <w:t>Thermal</w:t>
      </w:r>
      <w:proofErr w:type="spellEnd"/>
      <w:r w:rsidR="003B2E47" w:rsidRPr="003B2E47">
        <w:rPr>
          <w:bCs/>
          <w:i/>
          <w:szCs w:val="24"/>
        </w:rPr>
        <w:t xml:space="preserve"> </w:t>
      </w:r>
      <w:proofErr w:type="spellStart"/>
      <w:r w:rsidR="003B2E47" w:rsidRPr="003B2E47">
        <w:rPr>
          <w:bCs/>
          <w:i/>
          <w:szCs w:val="24"/>
        </w:rPr>
        <w:t>insulation</w:t>
      </w:r>
      <w:proofErr w:type="spellEnd"/>
      <w:r w:rsidR="003B2E47">
        <w:rPr>
          <w:bCs/>
          <w:i/>
          <w:sz w:val="22"/>
          <w:szCs w:val="24"/>
        </w:rPr>
        <w:t>;</w:t>
      </w:r>
      <w:r w:rsidR="00B020CE">
        <w:rPr>
          <w:bCs/>
          <w:i/>
          <w:sz w:val="22"/>
          <w:szCs w:val="24"/>
        </w:rPr>
        <w:t xml:space="preserve"> </w:t>
      </w:r>
      <w:proofErr w:type="spellStart"/>
      <w:r w:rsidR="003B2E47" w:rsidRPr="003B2E47">
        <w:rPr>
          <w:bCs/>
          <w:i/>
          <w:szCs w:val="24"/>
        </w:rPr>
        <w:t>Polyurethane</w:t>
      </w:r>
      <w:proofErr w:type="spellEnd"/>
      <w:r w:rsidR="003B2E47" w:rsidRPr="003B2E47">
        <w:rPr>
          <w:bCs/>
          <w:i/>
          <w:szCs w:val="24"/>
        </w:rPr>
        <w:t xml:space="preserve"> (PU);</w:t>
      </w:r>
      <w:r w:rsidR="003B2E47">
        <w:rPr>
          <w:bCs/>
          <w:i/>
          <w:szCs w:val="24"/>
        </w:rPr>
        <w:t xml:space="preserve"> </w:t>
      </w:r>
      <w:proofErr w:type="spellStart"/>
      <w:r w:rsidR="003B2E47" w:rsidRPr="003B2E47">
        <w:rPr>
          <w:bCs/>
          <w:i/>
          <w:sz w:val="22"/>
          <w:szCs w:val="24"/>
        </w:rPr>
        <w:t>Vermiculite</w:t>
      </w:r>
      <w:proofErr w:type="spellEnd"/>
    </w:p>
    <w:p w14:paraId="235F0423" w14:textId="2E9D56E4" w:rsidR="00A4017F" w:rsidRDefault="00A4017F" w:rsidP="00A4017F">
      <w:pPr>
        <w:pStyle w:val="PargrafodaLista"/>
        <w:spacing w:after="120"/>
        <w:rPr>
          <w:b/>
          <w:szCs w:val="24"/>
        </w:rPr>
      </w:pPr>
    </w:p>
    <w:p w14:paraId="6C171E74" w14:textId="77777777" w:rsidR="00A4017F" w:rsidRPr="00A4017F" w:rsidRDefault="00A4017F" w:rsidP="00A4017F">
      <w:pPr>
        <w:spacing w:after="120"/>
        <w:rPr>
          <w:b/>
          <w:szCs w:val="24"/>
        </w:rPr>
      </w:pPr>
    </w:p>
    <w:p w14:paraId="152F5CA2" w14:textId="19EC900D" w:rsidR="004245F7" w:rsidRPr="0049479C" w:rsidRDefault="006D00BB" w:rsidP="00E97ED4">
      <w:pPr>
        <w:pStyle w:val="PargrafodaLista"/>
        <w:numPr>
          <w:ilvl w:val="0"/>
          <w:numId w:val="5"/>
        </w:numPr>
        <w:spacing w:after="120"/>
        <w:rPr>
          <w:b/>
          <w:szCs w:val="24"/>
        </w:rPr>
      </w:pPr>
      <w:r w:rsidRPr="0049479C">
        <w:rPr>
          <w:b/>
          <w:szCs w:val="24"/>
        </w:rPr>
        <w:t>Introdução</w:t>
      </w:r>
    </w:p>
    <w:p w14:paraId="55016DAB" w14:textId="77777777" w:rsidR="004E7D4E" w:rsidRPr="0049479C" w:rsidRDefault="004E7D4E" w:rsidP="00E97ED4">
      <w:pPr>
        <w:spacing w:after="120"/>
        <w:rPr>
          <w:color w:val="A6A6A6"/>
          <w:szCs w:val="24"/>
        </w:rPr>
      </w:pPr>
    </w:p>
    <w:p w14:paraId="3C26A0E8" w14:textId="32250A7C" w:rsidR="00722A98" w:rsidRDefault="000A3D62" w:rsidP="003D7902">
      <w:pPr>
        <w:spacing w:after="120"/>
        <w:ind w:firstLine="284"/>
        <w:rPr>
          <w:szCs w:val="24"/>
        </w:rPr>
      </w:pPr>
      <w:r w:rsidRPr="000A3D62">
        <w:rPr>
          <w:szCs w:val="24"/>
        </w:rPr>
        <w:t xml:space="preserve">O incêndio da boate Kiss </w:t>
      </w:r>
      <w:r>
        <w:rPr>
          <w:szCs w:val="24"/>
        </w:rPr>
        <w:t xml:space="preserve">no ano de 2013 </w:t>
      </w:r>
      <w:r w:rsidRPr="000A3D62">
        <w:rPr>
          <w:szCs w:val="24"/>
        </w:rPr>
        <w:t xml:space="preserve">durante uma festa </w:t>
      </w:r>
      <w:r>
        <w:rPr>
          <w:szCs w:val="24"/>
        </w:rPr>
        <w:t xml:space="preserve">na cidade de </w:t>
      </w:r>
      <w:r w:rsidRPr="000A3D62">
        <w:rPr>
          <w:szCs w:val="24"/>
        </w:rPr>
        <w:t xml:space="preserve">Santa Maria, no Rio Grande do Sul, resultou em uma </w:t>
      </w:r>
      <w:r w:rsidRPr="00F12495">
        <w:rPr>
          <w:szCs w:val="24"/>
        </w:rPr>
        <w:t>enorme tragédia, com 242 mortes imediatas e outras</w:t>
      </w:r>
      <w:r w:rsidRPr="000A3D62">
        <w:rPr>
          <w:szCs w:val="24"/>
        </w:rPr>
        <w:t xml:space="preserve"> 169 </w:t>
      </w:r>
      <w:r w:rsidR="00145A9B">
        <w:rPr>
          <w:szCs w:val="24"/>
        </w:rPr>
        <w:t xml:space="preserve">pessoas </w:t>
      </w:r>
      <w:r w:rsidRPr="000A3D62">
        <w:rPr>
          <w:szCs w:val="24"/>
        </w:rPr>
        <w:t>hospitalizadas. Pelo menos 90% das vítimas morreram por inalação de fumaça e não por queimaduras.</w:t>
      </w:r>
      <w:r>
        <w:rPr>
          <w:szCs w:val="24"/>
        </w:rPr>
        <w:t xml:space="preserve"> </w:t>
      </w:r>
      <w:r w:rsidRPr="000A3D62">
        <w:rPr>
          <w:szCs w:val="24"/>
        </w:rPr>
        <w:t>A boate, com área de 615 m</w:t>
      </w:r>
      <w:r w:rsidRPr="000A3D62">
        <w:rPr>
          <w:szCs w:val="24"/>
          <w:vertAlign w:val="superscript"/>
        </w:rPr>
        <w:t>2</w:t>
      </w:r>
      <w:r w:rsidRPr="000A3D62">
        <w:rPr>
          <w:szCs w:val="24"/>
        </w:rPr>
        <w:t xml:space="preserve"> tinha capacidade para </w:t>
      </w:r>
      <w:r>
        <w:rPr>
          <w:szCs w:val="24"/>
        </w:rPr>
        <w:t>cerca</w:t>
      </w:r>
      <w:r w:rsidRPr="000A3D62">
        <w:rPr>
          <w:szCs w:val="24"/>
        </w:rPr>
        <w:t xml:space="preserve"> de 700 pessoas, mas </w:t>
      </w:r>
      <w:r>
        <w:rPr>
          <w:szCs w:val="24"/>
        </w:rPr>
        <w:t xml:space="preserve">estima-se que nesta noite </w:t>
      </w:r>
      <w:r w:rsidRPr="000A3D62">
        <w:rPr>
          <w:szCs w:val="24"/>
        </w:rPr>
        <w:t>estava com 1.200 a 1.300 pessoas.</w:t>
      </w:r>
    </w:p>
    <w:p w14:paraId="5C21210B" w14:textId="58BFE225" w:rsidR="000A3D62" w:rsidRDefault="00722A98" w:rsidP="003D7902">
      <w:pPr>
        <w:spacing w:after="120"/>
        <w:ind w:firstLine="284"/>
      </w:pPr>
      <w:r w:rsidRPr="00722A98">
        <w:t xml:space="preserve">Os materiais mais utilizados em boates são os materiais termoacústicos, </w:t>
      </w:r>
      <w:r w:rsidR="00145A9B">
        <w:t>os quais</w:t>
      </w:r>
      <w:r w:rsidRPr="00722A98">
        <w:t xml:space="preserve"> muitas vezes são extremamente inflamáveis. Eles são materiais que permitem </w:t>
      </w:r>
      <w:r w:rsidR="00145A9B">
        <w:t>o</w:t>
      </w:r>
      <w:r w:rsidRPr="00722A98">
        <w:t xml:space="preserve"> isola</w:t>
      </w:r>
      <w:r w:rsidR="00145A9B">
        <w:t>mento</w:t>
      </w:r>
      <w:r w:rsidRPr="00722A98">
        <w:t xml:space="preserve"> da área interior em relação à exterior e vice-versa. Geralmente são utilizados no interior das paredes ou misturados à matéria prima, mas também podem ser empregados individualmente em portas, janelas, pisos e tetos. Os materiais mais utilizados são: as lãs, como a lã de rocha e de vidro; a vermiculita; as fibras, como a fibra de coco, e as espumas plásticas/elastoméricas (DELL' ANTÔNIO, 2011). Os materiais termoacústicos devem obedecer a um tempo de resistência ao fogo mínimo.</w:t>
      </w:r>
    </w:p>
    <w:p w14:paraId="29843D99" w14:textId="3597F930" w:rsidR="00722A98" w:rsidRDefault="00722A98" w:rsidP="003D7902">
      <w:pPr>
        <w:spacing w:after="120"/>
        <w:ind w:firstLine="284"/>
        <w:rPr>
          <w:szCs w:val="24"/>
        </w:rPr>
      </w:pPr>
      <w:r w:rsidRPr="00722A98">
        <w:rPr>
          <w:szCs w:val="24"/>
        </w:rPr>
        <w:t>Os isolantes térmicos possuem como principal função, a redução de passagem de calor de uma área mais quente para uma área mais fria, permitindo a redução de perdas por transmissão, ocasionando diminuição do consumo de energia para resfriamento ou aquecimento. E o isolamento acústico é a capacidade de um material em bloquear o som ou ruído entre diferentes ambientes.</w:t>
      </w:r>
    </w:p>
    <w:p w14:paraId="223F7E08" w14:textId="3CF99322" w:rsidR="00722A98" w:rsidRDefault="00722A98" w:rsidP="00B020CE">
      <w:pPr>
        <w:spacing w:after="120"/>
        <w:ind w:firstLine="284"/>
      </w:pPr>
      <w:r w:rsidRPr="00722A98">
        <w:t>Entre as espumas disponíveis, a mais comum é a espuma elastomérica, que além da função de isolamento acústico também apresenta vantagens térmicas. Esse material trata-se de uma espuma de poliuretano poliéster, autoextinguível, que deve receber tratamento de retardamento à chama para aprimorar suas propriedades de segurança ao fogo (</w:t>
      </w:r>
      <w:r w:rsidR="00B020CE" w:rsidRPr="00B020CE">
        <w:t>CAO</w:t>
      </w:r>
      <w:r w:rsidR="00B020CE">
        <w:t xml:space="preserve"> </w:t>
      </w:r>
      <w:r w:rsidR="00B020CE" w:rsidRPr="00B020CE">
        <w:t>et al., 2019</w:t>
      </w:r>
      <w:r w:rsidRPr="00722A98">
        <w:t>).</w:t>
      </w:r>
    </w:p>
    <w:p w14:paraId="5DE66D6E" w14:textId="7A7246A7" w:rsidR="00722A98" w:rsidRDefault="00722A98" w:rsidP="003D7902">
      <w:pPr>
        <w:spacing w:after="120"/>
        <w:ind w:firstLine="284"/>
        <w:rPr>
          <w:szCs w:val="24"/>
        </w:rPr>
      </w:pPr>
      <w:r w:rsidRPr="00722A98">
        <w:rPr>
          <w:szCs w:val="24"/>
        </w:rPr>
        <w:t>O poliuretano é um polímero proveniente de uma reação de adição entre um etanodiol e um isocianato, formando várias cadeias repetidas de uretano. A queima deste material te</w:t>
      </w:r>
      <w:r>
        <w:rPr>
          <w:szCs w:val="24"/>
        </w:rPr>
        <w:t>m</w:t>
      </w:r>
      <w:r w:rsidRPr="00722A98">
        <w:rPr>
          <w:szCs w:val="24"/>
        </w:rPr>
        <w:t xml:space="preserve"> como principal consequência a liberação de vapores </w:t>
      </w:r>
      <w:r>
        <w:rPr>
          <w:szCs w:val="24"/>
        </w:rPr>
        <w:t xml:space="preserve">muito </w:t>
      </w:r>
      <w:r w:rsidRPr="00722A98">
        <w:rPr>
          <w:szCs w:val="24"/>
        </w:rPr>
        <w:t>tóxicos, como isocianatos, monóxido de carbono e ácido cianídrico</w:t>
      </w:r>
      <w:r w:rsidR="00B020CE">
        <w:rPr>
          <w:szCs w:val="24"/>
        </w:rPr>
        <w:t xml:space="preserve"> </w:t>
      </w:r>
      <w:r w:rsidR="00B020CE" w:rsidRPr="00B020CE">
        <w:rPr>
          <w:szCs w:val="24"/>
        </w:rPr>
        <w:t>(HALLER et al., 2018</w:t>
      </w:r>
      <w:r w:rsidR="00CA75DE">
        <w:rPr>
          <w:szCs w:val="24"/>
        </w:rPr>
        <w:t xml:space="preserve">; </w:t>
      </w:r>
      <w:r w:rsidR="00CA75DE" w:rsidRPr="00CA75DE">
        <w:rPr>
          <w:szCs w:val="24"/>
        </w:rPr>
        <w:t>ELBASUNEY, 2017</w:t>
      </w:r>
      <w:r w:rsidR="00B020CE">
        <w:rPr>
          <w:szCs w:val="24"/>
        </w:rPr>
        <w:t>)</w:t>
      </w:r>
      <w:r w:rsidRPr="00722A98">
        <w:rPr>
          <w:szCs w:val="24"/>
        </w:rPr>
        <w:t>.</w:t>
      </w:r>
    </w:p>
    <w:p w14:paraId="5652123E" w14:textId="336D3691" w:rsidR="00722A98" w:rsidRDefault="00722A98" w:rsidP="003D7902">
      <w:pPr>
        <w:spacing w:after="120"/>
        <w:ind w:firstLine="284"/>
      </w:pPr>
      <w:r w:rsidRPr="00722A98">
        <w:rPr>
          <w:szCs w:val="24"/>
        </w:rPr>
        <w:t xml:space="preserve">O poliuretano </w:t>
      </w:r>
      <w:r>
        <w:rPr>
          <w:szCs w:val="24"/>
        </w:rPr>
        <w:t>é</w:t>
      </w:r>
      <w:r w:rsidRPr="00722A98">
        <w:rPr>
          <w:szCs w:val="24"/>
        </w:rPr>
        <w:t xml:space="preserve"> versátil</w:t>
      </w:r>
      <w:r>
        <w:rPr>
          <w:szCs w:val="24"/>
        </w:rPr>
        <w:t xml:space="preserve"> utilizado para confecção de travesseiros,</w:t>
      </w:r>
      <w:r w:rsidRPr="00722A98">
        <w:t xml:space="preserve"> sapatos até a aeronáutica</w:t>
      </w:r>
      <w:r w:rsidRPr="00722A98">
        <w:rPr>
          <w:szCs w:val="24"/>
        </w:rPr>
        <w:t xml:space="preserve">, </w:t>
      </w:r>
      <w:r>
        <w:rPr>
          <w:szCs w:val="24"/>
        </w:rPr>
        <w:t xml:space="preserve">a </w:t>
      </w:r>
      <w:r w:rsidRPr="00722A98">
        <w:rPr>
          <w:szCs w:val="24"/>
        </w:rPr>
        <w:t>simplicidade na produção e suas excelentes propriedade</w:t>
      </w:r>
      <w:r>
        <w:rPr>
          <w:szCs w:val="24"/>
        </w:rPr>
        <w:t>s</w:t>
      </w:r>
      <w:r w:rsidRPr="00722A98">
        <w:rPr>
          <w:szCs w:val="24"/>
        </w:rPr>
        <w:t xml:space="preserve">, faz dele um material muito procurado. Ele foi primeiramente produzido como substituto da borracha elástica, foi muito utilizada na segunda Guerra Mundial, por sua adaptabilidade que substituiu muitos materiais </w:t>
      </w:r>
      <w:r w:rsidRPr="00722A98">
        <w:rPr>
          <w:szCs w:val="24"/>
        </w:rPr>
        <w:lastRenderedPageBreak/>
        <w:t>como fibras de lã e metais.</w:t>
      </w:r>
      <w:r>
        <w:rPr>
          <w:szCs w:val="24"/>
        </w:rPr>
        <w:t xml:space="preserve"> </w:t>
      </w:r>
      <w:r w:rsidRPr="00722A98">
        <w:t xml:space="preserve">Variando </w:t>
      </w:r>
      <w:r>
        <w:t>os reagentes,</w:t>
      </w:r>
      <w:r w:rsidRPr="00722A98">
        <w:t xml:space="preserve"> poliol </w:t>
      </w:r>
      <w:r>
        <w:t>e</w:t>
      </w:r>
      <w:r w:rsidRPr="00722A98">
        <w:t xml:space="preserve"> isocianato</w:t>
      </w:r>
      <w:r>
        <w:t>,</w:t>
      </w:r>
      <w:r w:rsidRPr="00722A98">
        <w:t xml:space="preserve"> pode acarretar uma mudança drástica nas propriedades do poliuretano, isso pode impactar nas propriedades, como sua flexibilidade, dureza e maciez</w:t>
      </w:r>
      <w:r w:rsidR="00B020CE">
        <w:t xml:space="preserve"> </w:t>
      </w:r>
      <w:r w:rsidR="00B020CE" w:rsidRPr="00722A98">
        <w:t>(</w:t>
      </w:r>
      <w:r w:rsidR="00B020CE" w:rsidRPr="00B020CE">
        <w:t>CAO</w:t>
      </w:r>
      <w:r w:rsidR="00B020CE">
        <w:t xml:space="preserve"> </w:t>
      </w:r>
      <w:r w:rsidR="00B020CE" w:rsidRPr="00B020CE">
        <w:t>et al., 2019</w:t>
      </w:r>
      <w:r w:rsidR="00B020CE">
        <w:t>)</w:t>
      </w:r>
      <w:r w:rsidRPr="00722A98">
        <w:t>.</w:t>
      </w:r>
    </w:p>
    <w:p w14:paraId="2F41CDB5" w14:textId="6410AFA7" w:rsidR="001A3775" w:rsidRPr="001A3775" w:rsidRDefault="00722A98" w:rsidP="001A3775">
      <w:pPr>
        <w:spacing w:after="120"/>
        <w:ind w:firstLine="284"/>
        <w:rPr>
          <w:shd w:val="clear" w:color="auto" w:fill="FFFFFF"/>
        </w:rPr>
      </w:pPr>
      <w:r w:rsidRPr="00722A98">
        <w:rPr>
          <w:szCs w:val="24"/>
        </w:rPr>
        <w:t xml:space="preserve">Devido </w:t>
      </w:r>
      <w:r w:rsidR="00E46492" w:rsidRPr="00722A98">
        <w:rPr>
          <w:szCs w:val="24"/>
        </w:rPr>
        <w:t>à</w:t>
      </w:r>
      <w:r w:rsidRPr="00722A98">
        <w:rPr>
          <w:szCs w:val="24"/>
        </w:rPr>
        <w:t xml:space="preserve"> grande utilização </w:t>
      </w:r>
      <w:r w:rsidR="001A3775">
        <w:rPr>
          <w:szCs w:val="24"/>
        </w:rPr>
        <w:t>dos poliuretanos</w:t>
      </w:r>
      <w:r w:rsidRPr="00722A98">
        <w:rPr>
          <w:szCs w:val="24"/>
        </w:rPr>
        <w:t xml:space="preserve"> para </w:t>
      </w:r>
      <w:r w:rsidR="001A3775" w:rsidRPr="00722A98">
        <w:rPr>
          <w:szCs w:val="24"/>
        </w:rPr>
        <w:t>isolamento</w:t>
      </w:r>
      <w:r w:rsidRPr="00722A98">
        <w:rPr>
          <w:szCs w:val="24"/>
        </w:rPr>
        <w:t xml:space="preserve"> térmico e acústico, é </w:t>
      </w:r>
      <w:r w:rsidR="001A3775">
        <w:rPr>
          <w:szCs w:val="24"/>
        </w:rPr>
        <w:t>fundamental</w:t>
      </w:r>
      <w:r w:rsidRPr="00722A98">
        <w:rPr>
          <w:szCs w:val="24"/>
        </w:rPr>
        <w:t xml:space="preserve"> utilizar substâncias que não propagam chama em polímeros.</w:t>
      </w:r>
      <w:r w:rsidR="00E46492">
        <w:rPr>
          <w:szCs w:val="24"/>
        </w:rPr>
        <w:t xml:space="preserve"> Tendo em vista, que a</w:t>
      </w:r>
      <w:r w:rsidR="00E46492" w:rsidRPr="00E46492">
        <w:rPr>
          <w:szCs w:val="24"/>
        </w:rPr>
        <w:t xml:space="preserve"> combustão é iniciada por aquecimento d</w:t>
      </w:r>
      <w:r w:rsidR="00E46492">
        <w:rPr>
          <w:szCs w:val="24"/>
        </w:rPr>
        <w:t>o</w:t>
      </w:r>
      <w:r w:rsidR="00E46492" w:rsidRPr="00E46492">
        <w:rPr>
          <w:szCs w:val="24"/>
        </w:rPr>
        <w:t xml:space="preserve"> material plástico no ponto de decomposição. </w:t>
      </w:r>
      <w:r w:rsidR="00E46492" w:rsidRPr="00E46492">
        <w:rPr>
          <w:szCs w:val="24"/>
        </w:rPr>
        <w:t>Numeros</w:t>
      </w:r>
      <w:r w:rsidR="00E46492">
        <w:rPr>
          <w:szCs w:val="24"/>
        </w:rPr>
        <w:t>as substâncias</w:t>
      </w:r>
      <w:r w:rsidR="00E46492" w:rsidRPr="00E46492">
        <w:rPr>
          <w:szCs w:val="24"/>
        </w:rPr>
        <w:t xml:space="preserve"> combustíveis são </w:t>
      </w:r>
      <w:r w:rsidR="00E46492" w:rsidRPr="00E46492">
        <w:rPr>
          <w:szCs w:val="24"/>
        </w:rPr>
        <w:t>formadas</w:t>
      </w:r>
      <w:r w:rsidR="00E46492" w:rsidRPr="00E46492">
        <w:rPr>
          <w:szCs w:val="24"/>
        </w:rPr>
        <w:t xml:space="preserve"> a partir da decomposição, </w:t>
      </w:r>
      <w:r w:rsidR="00E46492">
        <w:rPr>
          <w:szCs w:val="24"/>
        </w:rPr>
        <w:t>por exemplo</w:t>
      </w:r>
      <w:r w:rsidR="00E46492" w:rsidRPr="00E46492">
        <w:rPr>
          <w:szCs w:val="24"/>
        </w:rPr>
        <w:t>, hidróxi</w:t>
      </w:r>
      <w:r w:rsidR="00E46492">
        <w:rPr>
          <w:szCs w:val="24"/>
        </w:rPr>
        <w:t>dos</w:t>
      </w:r>
      <w:r w:rsidR="00E46492" w:rsidRPr="00E46492">
        <w:rPr>
          <w:szCs w:val="24"/>
        </w:rPr>
        <w:t xml:space="preserve">, </w:t>
      </w:r>
      <w:r w:rsidR="00E46492">
        <w:rPr>
          <w:szCs w:val="24"/>
        </w:rPr>
        <w:t>hidrocarbonetos,</w:t>
      </w:r>
      <w:r w:rsidR="00E46492" w:rsidRPr="00E46492">
        <w:rPr>
          <w:szCs w:val="24"/>
        </w:rPr>
        <w:t xml:space="preserve"> hidrogênio e monóxido de carbono. Estes gases de pirólise são misturados com o oxigênio do ar e atingem o limite de ignição e o combustível passa a alta ignição. A reação dos gases do combustível com o oxigênio do ar é uma reação exotérmica, inicia</w:t>
      </w:r>
      <w:r w:rsidR="00E46492">
        <w:rPr>
          <w:szCs w:val="24"/>
        </w:rPr>
        <w:t>ndo ou</w:t>
      </w:r>
      <w:r w:rsidR="00E46492" w:rsidRPr="00E46492">
        <w:rPr>
          <w:szCs w:val="24"/>
        </w:rPr>
        <w:t xml:space="preserve"> propaga</w:t>
      </w:r>
      <w:r w:rsidR="00E46492">
        <w:rPr>
          <w:szCs w:val="24"/>
        </w:rPr>
        <w:t>ndo</w:t>
      </w:r>
      <w:r w:rsidR="00E46492" w:rsidRPr="00E46492">
        <w:rPr>
          <w:szCs w:val="24"/>
        </w:rPr>
        <w:t xml:space="preserve"> </w:t>
      </w:r>
      <w:r w:rsidR="00E46492">
        <w:rPr>
          <w:szCs w:val="24"/>
        </w:rPr>
        <w:t>a</w:t>
      </w:r>
      <w:r w:rsidR="00E46492" w:rsidRPr="00E46492">
        <w:rPr>
          <w:szCs w:val="24"/>
        </w:rPr>
        <w:t xml:space="preserve"> chama. </w:t>
      </w:r>
      <w:r w:rsidR="00E46492" w:rsidRPr="00E46492">
        <w:t>A incorporação de um retardante de chamas ao material pode inibir ou mesmo suspender o processo de combustão</w:t>
      </w:r>
      <w:r w:rsidR="00E46492">
        <w:t xml:space="preserve">, principalmente embasado em um processo endotérmico. </w:t>
      </w:r>
      <w:r w:rsidR="001A3775" w:rsidRPr="001A3775">
        <w:rPr>
          <w:shd w:val="clear" w:color="auto" w:fill="FFFFFF"/>
        </w:rPr>
        <w:t xml:space="preserve">A incorporação de óxidos metálicos hidratados age como um diluente de polímero e reduz a concentração de gases de decomposição. Cargas hidratadas também liberam gases não inflamáveis ou se decompõem </w:t>
      </w:r>
      <w:r w:rsidR="00E46492">
        <w:rPr>
          <w:shd w:val="clear" w:color="auto" w:fill="FFFFFF"/>
        </w:rPr>
        <w:t xml:space="preserve">de forma </w:t>
      </w:r>
      <w:r w:rsidR="00E46492" w:rsidRPr="001A3775">
        <w:rPr>
          <w:shd w:val="clear" w:color="auto" w:fill="FFFFFF"/>
        </w:rPr>
        <w:t>endotérmica</w:t>
      </w:r>
      <w:r w:rsidR="001A3775" w:rsidRPr="001A3775">
        <w:rPr>
          <w:shd w:val="clear" w:color="auto" w:fill="FFFFFF"/>
        </w:rPr>
        <w:t xml:space="preserve"> para resfriar a zona de pirólise na superfície de combustão</w:t>
      </w:r>
      <w:r w:rsidR="00CA75DE">
        <w:rPr>
          <w:shd w:val="clear" w:color="auto" w:fill="FFFFFF"/>
        </w:rPr>
        <w:t xml:space="preserve"> (</w:t>
      </w:r>
      <w:r w:rsidR="00CA75DE" w:rsidRPr="00CA75DE">
        <w:rPr>
          <w:szCs w:val="24"/>
        </w:rPr>
        <w:t>ELBASUNEY, 2017</w:t>
      </w:r>
      <w:r w:rsidR="00CA75DE">
        <w:rPr>
          <w:szCs w:val="24"/>
        </w:rPr>
        <w:t>)</w:t>
      </w:r>
      <w:r w:rsidR="001A3775" w:rsidRPr="001A3775">
        <w:rPr>
          <w:shd w:val="clear" w:color="auto" w:fill="FFFFFF"/>
        </w:rPr>
        <w:t>.</w:t>
      </w:r>
      <w:r w:rsidR="00E46492">
        <w:rPr>
          <w:shd w:val="clear" w:color="auto" w:fill="FFFFFF"/>
        </w:rPr>
        <w:t xml:space="preserve"> </w:t>
      </w:r>
      <w:r w:rsidR="00E46492" w:rsidRPr="001A3775">
        <w:rPr>
          <w:shd w:val="clear" w:color="auto" w:fill="FFFFFF"/>
        </w:rPr>
        <w:t xml:space="preserve">Os dois retardantes de chama minerais mais usados são o tri-hidróxido de alumínio (ATH) e o </w:t>
      </w:r>
      <w:proofErr w:type="spellStart"/>
      <w:r w:rsidR="00E46492" w:rsidRPr="001A3775">
        <w:rPr>
          <w:shd w:val="clear" w:color="auto" w:fill="FFFFFF"/>
        </w:rPr>
        <w:t>di-hidróxido</w:t>
      </w:r>
      <w:proofErr w:type="spellEnd"/>
      <w:r w:rsidR="00E46492" w:rsidRPr="001A3775">
        <w:rPr>
          <w:shd w:val="clear" w:color="auto" w:fill="FFFFFF"/>
        </w:rPr>
        <w:t xml:space="preserve"> de magnésio (MDH).</w:t>
      </w:r>
    </w:p>
    <w:p w14:paraId="62EA6B7B" w14:textId="35886686" w:rsidR="00722A98" w:rsidRDefault="001A3775" w:rsidP="001A3775">
      <w:pPr>
        <w:spacing w:after="120"/>
        <w:ind w:firstLine="284"/>
        <w:rPr>
          <w:szCs w:val="24"/>
        </w:rPr>
      </w:pPr>
      <w:r w:rsidRPr="001A3775">
        <w:t>O ATH começa a se decompor em 230</w:t>
      </w:r>
      <w:r w:rsidR="007C1F49">
        <w:t xml:space="preserve"> </w:t>
      </w:r>
      <w:r w:rsidRPr="001A3775">
        <w:t>°C e contribu</w:t>
      </w:r>
      <w:r w:rsidR="00145A9B">
        <w:t>i</w:t>
      </w:r>
      <w:r w:rsidRPr="001A3775">
        <w:t xml:space="preserve"> para a diminuição da temperatura do material. O vapor de água liberado durante o processo de decomposição dilui os gases combustíveis na chama e age como um gás de proteção. Outro aspecto que contribui para o efeito antichama deste aditivo é a formação do tri</w:t>
      </w:r>
      <w:r w:rsidR="00145A9B">
        <w:t>-</w:t>
      </w:r>
      <w:r w:rsidRPr="001A3775">
        <w:t>óxido de alumínio no processo de decomposição, e este óxido atua como uma camada protetora na superfície do material, reduzindo a difusão do oxigênio para o meio reativo e dificultando a troca de calor. No entanto, como a ATH é utilizada em grandes quantidades, ela atua também como carga e pode prejudicar propriedades mecânicas do material</w:t>
      </w:r>
      <w:r w:rsidR="00CA75DE">
        <w:t xml:space="preserve"> (</w:t>
      </w:r>
      <w:r w:rsidR="00CA75DE" w:rsidRPr="00CA75DE">
        <w:rPr>
          <w:szCs w:val="24"/>
        </w:rPr>
        <w:t>ELBASUNEY, 2017</w:t>
      </w:r>
      <w:r w:rsidR="00CA75DE">
        <w:rPr>
          <w:szCs w:val="24"/>
        </w:rPr>
        <w:t>)</w:t>
      </w:r>
      <w:r w:rsidRPr="001A3775">
        <w:t>.</w:t>
      </w:r>
    </w:p>
    <w:p w14:paraId="082E4CBE" w14:textId="11C6A466" w:rsidR="001A3775" w:rsidRDefault="001A3775" w:rsidP="00962A7A">
      <w:pPr>
        <w:spacing w:after="120"/>
        <w:ind w:firstLine="284"/>
        <w:rPr>
          <w:shd w:val="clear" w:color="auto" w:fill="FFFFFF"/>
        </w:rPr>
      </w:pPr>
      <w:r>
        <w:rPr>
          <w:szCs w:val="24"/>
        </w:rPr>
        <w:t xml:space="preserve">Desta forma faz-se necessário o estudo e caracterização de novos materiais que </w:t>
      </w:r>
      <w:r w:rsidR="00514B23">
        <w:rPr>
          <w:szCs w:val="24"/>
        </w:rPr>
        <w:t>atuam</w:t>
      </w:r>
      <w:r>
        <w:rPr>
          <w:szCs w:val="24"/>
        </w:rPr>
        <w:t xml:space="preserve"> como antichama. A</w:t>
      </w:r>
      <w:r w:rsidR="00722A98" w:rsidRPr="00722A98">
        <w:rPr>
          <w:szCs w:val="24"/>
        </w:rPr>
        <w:t xml:space="preserve"> vermiculita</w:t>
      </w:r>
      <w:r>
        <w:rPr>
          <w:szCs w:val="24"/>
        </w:rPr>
        <w:t xml:space="preserve"> </w:t>
      </w:r>
      <w:r w:rsidR="00722A98" w:rsidRPr="00722A98">
        <w:rPr>
          <w:szCs w:val="24"/>
        </w:rPr>
        <w:t>é um mineral alumínio silicato hidratado, e constitui-se pela superposição de finíssimas lamínulas, que quando submetidas a altas temperaturas sofrem expansão de até 15 vezes o seu volume original, formando o produto denominado como vermiculita expandida. Os espaços vazios originados desta expansão volumétrica são preenchidos por ar, que conferem ao mineral baixa densidade e características como leveza, isolação térmica e absorção acústica</w:t>
      </w:r>
      <w:r w:rsidR="004E2725">
        <w:rPr>
          <w:szCs w:val="24"/>
        </w:rPr>
        <w:t>.</w:t>
      </w:r>
      <w:r w:rsidR="00722A98" w:rsidRPr="00722A98">
        <w:rPr>
          <w:szCs w:val="24"/>
        </w:rPr>
        <w:t xml:space="preserve"> </w:t>
      </w:r>
      <w:r w:rsidR="00843262" w:rsidRPr="00843262">
        <w:t xml:space="preserve">Embora a vermiculita seja comercializada na sua forma natural, a sua utilização se faz, na maioria das vezes, na forma expandida. Na forma natural, a vermiculita é utilizada na fabricação de placas de isolantes em recobrimento de paredes e outros usos limitados. </w:t>
      </w:r>
      <w:r w:rsidR="00843262">
        <w:t>Enquanto, a vermiculita expandida</w:t>
      </w:r>
      <w:r w:rsidR="00843262" w:rsidRPr="00843262">
        <w:t xml:space="preserve"> com granulometria mais fina são aplicadas na produção de manufaturados para a construção civil, além de utilizadas como carreadoras na produção de fertilizantes e de alimentos para animais. As de granulometria mais grossa são utilizadas para fins de horticultura, cultivo e germinação de sementes, dentre outros</w:t>
      </w:r>
      <w:r w:rsidRPr="001A3775">
        <w:rPr>
          <w:shd w:val="clear" w:color="auto" w:fill="FFFFFF"/>
        </w:rPr>
        <w:t>.</w:t>
      </w:r>
      <w:r>
        <w:rPr>
          <w:shd w:val="clear" w:color="auto" w:fill="FFFFFF"/>
        </w:rPr>
        <w:t xml:space="preserve"> No entanto, ainda </w:t>
      </w:r>
      <w:r w:rsidR="00843262">
        <w:rPr>
          <w:shd w:val="clear" w:color="auto" w:fill="FFFFFF"/>
        </w:rPr>
        <w:t>é limitado o</w:t>
      </w:r>
      <w:r>
        <w:rPr>
          <w:shd w:val="clear" w:color="auto" w:fill="FFFFFF"/>
        </w:rPr>
        <w:t xml:space="preserve"> estud</w:t>
      </w:r>
      <w:r w:rsidR="00843262">
        <w:rPr>
          <w:shd w:val="clear" w:color="auto" w:fill="FFFFFF"/>
        </w:rPr>
        <w:t>o</w:t>
      </w:r>
      <w:r>
        <w:rPr>
          <w:shd w:val="clear" w:color="auto" w:fill="FFFFFF"/>
        </w:rPr>
        <w:t xml:space="preserve"> como aditivo em poliuretano</w:t>
      </w:r>
      <w:r w:rsidR="004E2725">
        <w:rPr>
          <w:shd w:val="clear" w:color="auto" w:fill="FFFFFF"/>
        </w:rPr>
        <w:t xml:space="preserve"> </w:t>
      </w:r>
      <w:r w:rsidR="004E2725" w:rsidRPr="00722A98">
        <w:rPr>
          <w:szCs w:val="24"/>
        </w:rPr>
        <w:t>(UGARTE et al., 2008)</w:t>
      </w:r>
      <w:r>
        <w:rPr>
          <w:shd w:val="clear" w:color="auto" w:fill="FFFFFF"/>
        </w:rPr>
        <w:t>.</w:t>
      </w:r>
      <w:r w:rsidR="00962A7A">
        <w:rPr>
          <w:shd w:val="clear" w:color="auto" w:fill="FFFFFF"/>
        </w:rPr>
        <w:t xml:space="preserve"> </w:t>
      </w:r>
      <w:r w:rsidR="00514B23" w:rsidRPr="00962A7A">
        <w:rPr>
          <w:shd w:val="clear" w:color="auto" w:fill="FFFFFF"/>
        </w:rPr>
        <w:t xml:space="preserve">Assim, o objetivo do trabalho foi </w:t>
      </w:r>
      <w:r w:rsidR="00280ACC" w:rsidRPr="00962A7A">
        <w:rPr>
          <w:shd w:val="clear" w:color="auto" w:fill="FFFFFF"/>
        </w:rPr>
        <w:t xml:space="preserve">desenvolver placas de poliuretano com vermiculita para </w:t>
      </w:r>
      <w:r w:rsidR="00962A7A" w:rsidRPr="00962A7A">
        <w:rPr>
          <w:shd w:val="clear" w:color="auto" w:fill="FFFFFF"/>
        </w:rPr>
        <w:t>isolamento</w:t>
      </w:r>
      <w:r w:rsidR="00280ACC" w:rsidRPr="00962A7A">
        <w:rPr>
          <w:shd w:val="clear" w:color="auto" w:fill="FFFFFF"/>
        </w:rPr>
        <w:t xml:space="preserve"> </w:t>
      </w:r>
      <w:r w:rsidR="00962A7A" w:rsidRPr="00962A7A">
        <w:rPr>
          <w:shd w:val="clear" w:color="auto" w:fill="FFFFFF"/>
        </w:rPr>
        <w:t>térmico com resistência a chama.</w:t>
      </w:r>
    </w:p>
    <w:p w14:paraId="0C9D9B53" w14:textId="77777777" w:rsidR="00FB7133" w:rsidRDefault="00FB7133" w:rsidP="00962A7A">
      <w:pPr>
        <w:spacing w:after="120"/>
        <w:ind w:firstLine="284"/>
        <w:rPr>
          <w:shd w:val="clear" w:color="auto" w:fill="FFFFFF"/>
        </w:rPr>
      </w:pPr>
    </w:p>
    <w:p w14:paraId="1D1134BD" w14:textId="77777777" w:rsidR="00114279" w:rsidRDefault="00114279" w:rsidP="00962A7A">
      <w:pPr>
        <w:spacing w:after="120"/>
        <w:ind w:firstLine="284"/>
        <w:rPr>
          <w:shd w:val="clear" w:color="auto" w:fill="FFFFFF"/>
        </w:rPr>
      </w:pPr>
    </w:p>
    <w:p w14:paraId="730D92D5" w14:textId="32B08CAC" w:rsidR="00B63A35" w:rsidRPr="00264B9A" w:rsidRDefault="00157123" w:rsidP="00264B9A">
      <w:pPr>
        <w:pStyle w:val="PargrafodaLista"/>
        <w:numPr>
          <w:ilvl w:val="0"/>
          <w:numId w:val="5"/>
        </w:numPr>
        <w:spacing w:after="120"/>
        <w:rPr>
          <w:b/>
          <w:szCs w:val="24"/>
        </w:rPr>
      </w:pPr>
      <w:r>
        <w:rPr>
          <w:b/>
          <w:szCs w:val="24"/>
        </w:rPr>
        <w:lastRenderedPageBreak/>
        <w:t>Método</w:t>
      </w:r>
    </w:p>
    <w:p w14:paraId="6AC6F1C2" w14:textId="77777777" w:rsidR="00B63A35" w:rsidRPr="0049479C" w:rsidRDefault="00B63A35" w:rsidP="00B63A35">
      <w:pPr>
        <w:spacing w:after="120"/>
        <w:rPr>
          <w:color w:val="A6A6A6"/>
          <w:szCs w:val="24"/>
        </w:rPr>
      </w:pPr>
    </w:p>
    <w:p w14:paraId="1A273FCC" w14:textId="77777777" w:rsidR="00264B9A" w:rsidRDefault="00264B9A" w:rsidP="00B63A35">
      <w:pPr>
        <w:spacing w:after="120"/>
        <w:ind w:firstLine="284"/>
        <w:rPr>
          <w:szCs w:val="24"/>
        </w:rPr>
      </w:pPr>
      <w:r>
        <w:rPr>
          <w:szCs w:val="24"/>
        </w:rPr>
        <w:t xml:space="preserve">Para confecção das placas foram adquiridos </w:t>
      </w:r>
      <w:r w:rsidRPr="00264B9A">
        <w:rPr>
          <w:szCs w:val="24"/>
        </w:rPr>
        <w:t xml:space="preserve">os reagentes </w:t>
      </w:r>
      <w:proofErr w:type="spellStart"/>
      <w:r w:rsidRPr="00264B9A">
        <w:rPr>
          <w:szCs w:val="24"/>
        </w:rPr>
        <w:t>polipropilenoglicol</w:t>
      </w:r>
      <w:proofErr w:type="spellEnd"/>
      <w:r w:rsidRPr="00264B9A">
        <w:rPr>
          <w:szCs w:val="24"/>
        </w:rPr>
        <w:t xml:space="preserve"> (</w:t>
      </w:r>
      <w:proofErr w:type="spellStart"/>
      <w:r w:rsidRPr="00264B9A">
        <w:rPr>
          <w:szCs w:val="24"/>
        </w:rPr>
        <w:t>AudazBrasil</w:t>
      </w:r>
      <w:proofErr w:type="spellEnd"/>
      <w:r w:rsidRPr="00264B9A">
        <w:rPr>
          <w:szCs w:val="24"/>
        </w:rPr>
        <w:t>) e tolueno-2,6-diisocianato (2,4-TDI/2,6-TDI, 80/20, Audaz Brasil)</w:t>
      </w:r>
      <w:r>
        <w:rPr>
          <w:szCs w:val="24"/>
        </w:rPr>
        <w:t xml:space="preserve"> e vermiculita expandida</w:t>
      </w:r>
      <w:r w:rsidRPr="00264B9A">
        <w:rPr>
          <w:szCs w:val="24"/>
        </w:rPr>
        <w:t>.</w:t>
      </w:r>
    </w:p>
    <w:p w14:paraId="6D358D65" w14:textId="7B7D4682" w:rsidR="00B63A35" w:rsidRDefault="00264B9A" w:rsidP="00B63A35">
      <w:pPr>
        <w:spacing w:after="120"/>
        <w:ind w:firstLine="284"/>
        <w:rPr>
          <w:szCs w:val="24"/>
        </w:rPr>
      </w:pPr>
      <w:r>
        <w:rPr>
          <w:szCs w:val="24"/>
        </w:rPr>
        <w:t>Para o teste de compressão mecânica foram preparadas</w:t>
      </w:r>
      <w:r w:rsidR="00514B23" w:rsidRPr="00514B23">
        <w:rPr>
          <w:szCs w:val="24"/>
        </w:rPr>
        <w:t xml:space="preserve"> placas de dimensão 6x6x4 cm, com volume de 144 cm</w:t>
      </w:r>
      <w:r w:rsidR="00514B23" w:rsidRPr="00514B23">
        <w:rPr>
          <w:szCs w:val="24"/>
          <w:vertAlign w:val="superscript"/>
        </w:rPr>
        <w:t>2</w:t>
      </w:r>
      <w:r w:rsidR="00514B23" w:rsidRPr="00514B23">
        <w:rPr>
          <w:szCs w:val="24"/>
        </w:rPr>
        <w:t xml:space="preserve">, </w:t>
      </w:r>
      <w:r>
        <w:rPr>
          <w:szCs w:val="24"/>
        </w:rPr>
        <w:t>para</w:t>
      </w:r>
      <w:r w:rsidR="00514B23" w:rsidRPr="00514B23">
        <w:rPr>
          <w:szCs w:val="24"/>
        </w:rPr>
        <w:t xml:space="preserve"> cinco composições de acordo com a </w:t>
      </w:r>
      <w:r w:rsidR="00514B23">
        <w:rPr>
          <w:szCs w:val="24"/>
        </w:rPr>
        <w:t>T</w:t>
      </w:r>
      <w:r w:rsidR="00514B23" w:rsidRPr="00514B23">
        <w:rPr>
          <w:szCs w:val="24"/>
        </w:rPr>
        <w:t>abela 1.</w:t>
      </w:r>
    </w:p>
    <w:p w14:paraId="2C9EB341" w14:textId="77777777" w:rsidR="00264B9A" w:rsidRDefault="00264B9A" w:rsidP="00B63A35">
      <w:pPr>
        <w:spacing w:after="120"/>
        <w:ind w:firstLine="284"/>
        <w:rPr>
          <w:szCs w:val="24"/>
        </w:rPr>
      </w:pPr>
    </w:p>
    <w:p w14:paraId="4A7D14E9" w14:textId="07801620" w:rsidR="00514B23" w:rsidRPr="004140AC" w:rsidRDefault="00514B23" w:rsidP="004140AC">
      <w:pPr>
        <w:spacing w:after="120"/>
        <w:jc w:val="center"/>
        <w:rPr>
          <w:sz w:val="20"/>
        </w:rPr>
      </w:pPr>
      <w:r w:rsidRPr="004140AC">
        <w:rPr>
          <w:sz w:val="20"/>
        </w:rPr>
        <w:t>Tabela 1 – Composições das amostras para teste de compressão</w:t>
      </w:r>
    </w:p>
    <w:tbl>
      <w:tblPr>
        <w:tblStyle w:val="Tabelacomgrade"/>
        <w:tblW w:w="927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8"/>
        <w:gridCol w:w="1739"/>
        <w:gridCol w:w="2409"/>
        <w:gridCol w:w="1774"/>
        <w:gridCol w:w="1490"/>
      </w:tblGrid>
      <w:tr w:rsidR="00A176DB" w:rsidRPr="00514B23" w14:paraId="31928859" w14:textId="77777777" w:rsidTr="00984E23">
        <w:trPr>
          <w:jc w:val="center"/>
        </w:trPr>
        <w:tc>
          <w:tcPr>
            <w:tcW w:w="1170" w:type="dxa"/>
            <w:tcBorders>
              <w:top w:val="single" w:sz="18" w:space="0" w:color="auto"/>
              <w:bottom w:val="single" w:sz="18" w:space="0" w:color="auto"/>
            </w:tcBorders>
          </w:tcPr>
          <w:p w14:paraId="199BB0CA" w14:textId="77777777" w:rsidR="00514B23" w:rsidRPr="00514B23" w:rsidRDefault="00514B23" w:rsidP="00514B23">
            <w:pPr>
              <w:jc w:val="center"/>
              <w:rPr>
                <w:szCs w:val="24"/>
              </w:rPr>
            </w:pPr>
            <w:r w:rsidRPr="00514B23">
              <w:rPr>
                <w:szCs w:val="24"/>
              </w:rPr>
              <w:t>Amostra</w:t>
            </w:r>
          </w:p>
        </w:tc>
        <w:tc>
          <w:tcPr>
            <w:tcW w:w="1800" w:type="dxa"/>
            <w:tcBorders>
              <w:top w:val="single" w:sz="18" w:space="0" w:color="auto"/>
              <w:bottom w:val="single" w:sz="18" w:space="0" w:color="auto"/>
            </w:tcBorders>
          </w:tcPr>
          <w:p w14:paraId="04D9E54E" w14:textId="33984A9A" w:rsidR="00514B23" w:rsidRPr="00514B23" w:rsidRDefault="00514B23" w:rsidP="00514B23">
            <w:pPr>
              <w:jc w:val="center"/>
              <w:rPr>
                <w:szCs w:val="24"/>
              </w:rPr>
            </w:pPr>
            <w:r w:rsidRPr="00514B23">
              <w:rPr>
                <w:rStyle w:val="fontstyle01"/>
                <w:rFonts w:ascii="Times New Roman" w:hAnsi="Times New Roman"/>
                <w:sz w:val="24"/>
                <w:szCs w:val="24"/>
              </w:rPr>
              <w:t>Pol</w:t>
            </w:r>
            <w:r>
              <w:rPr>
                <w:rStyle w:val="fontstyle01"/>
                <w:rFonts w:ascii="Times New Roman" w:hAnsi="Times New Roman"/>
                <w:sz w:val="24"/>
                <w:szCs w:val="24"/>
              </w:rPr>
              <w:t>i</w:t>
            </w:r>
            <w:r w:rsidRPr="00514B23">
              <w:rPr>
                <w:rStyle w:val="fontstyle01"/>
                <w:rFonts w:ascii="Times New Roman" w:hAnsi="Times New Roman"/>
                <w:sz w:val="24"/>
                <w:szCs w:val="24"/>
              </w:rPr>
              <w:t>prop</w:t>
            </w:r>
            <w:r>
              <w:rPr>
                <w:rStyle w:val="fontstyle01"/>
                <w:rFonts w:ascii="Times New Roman" w:hAnsi="Times New Roman"/>
                <w:sz w:val="24"/>
                <w:szCs w:val="24"/>
              </w:rPr>
              <w:t>i</w:t>
            </w:r>
            <w:r w:rsidRPr="00514B23">
              <w:rPr>
                <w:rStyle w:val="fontstyle01"/>
                <w:rFonts w:ascii="Times New Roman" w:hAnsi="Times New Roman"/>
                <w:sz w:val="24"/>
                <w:szCs w:val="24"/>
              </w:rPr>
              <w:t>len</w:t>
            </w:r>
            <w:r>
              <w:rPr>
                <w:rStyle w:val="fontstyle01"/>
                <w:rFonts w:ascii="Times New Roman" w:hAnsi="Times New Roman"/>
                <w:sz w:val="24"/>
                <w:szCs w:val="24"/>
              </w:rPr>
              <w:t>o</w:t>
            </w:r>
            <w:r w:rsidRPr="00514B23">
              <w:rPr>
                <w:rStyle w:val="fontstyle01"/>
                <w:rFonts w:ascii="Times New Roman" w:hAnsi="Times New Roman"/>
                <w:sz w:val="24"/>
                <w:szCs w:val="24"/>
              </w:rPr>
              <w:t xml:space="preserve"> gl</w:t>
            </w:r>
            <w:r>
              <w:rPr>
                <w:rStyle w:val="fontstyle01"/>
                <w:rFonts w:ascii="Times New Roman" w:hAnsi="Times New Roman"/>
                <w:sz w:val="24"/>
                <w:szCs w:val="24"/>
              </w:rPr>
              <w:t>i</w:t>
            </w:r>
            <w:r w:rsidRPr="00514B23">
              <w:rPr>
                <w:rStyle w:val="fontstyle01"/>
                <w:rFonts w:ascii="Times New Roman" w:hAnsi="Times New Roman"/>
                <w:sz w:val="24"/>
                <w:szCs w:val="24"/>
              </w:rPr>
              <w:t>col [g]</w:t>
            </w:r>
          </w:p>
        </w:tc>
        <w:tc>
          <w:tcPr>
            <w:tcW w:w="2700" w:type="dxa"/>
            <w:tcBorders>
              <w:top w:val="single" w:sz="18" w:space="0" w:color="auto"/>
              <w:bottom w:val="single" w:sz="18" w:space="0" w:color="auto"/>
            </w:tcBorders>
          </w:tcPr>
          <w:p w14:paraId="363E87BD" w14:textId="7472D241" w:rsidR="00514B23" w:rsidRPr="00514B23" w:rsidRDefault="00514B23" w:rsidP="00514B23">
            <w:pPr>
              <w:jc w:val="center"/>
              <w:rPr>
                <w:szCs w:val="24"/>
              </w:rPr>
            </w:pPr>
            <w:r w:rsidRPr="00514B23">
              <w:rPr>
                <w:rStyle w:val="fontstyle01"/>
                <w:rFonts w:ascii="Times New Roman" w:hAnsi="Times New Roman"/>
                <w:sz w:val="24"/>
                <w:szCs w:val="24"/>
              </w:rPr>
              <w:t>Toluen</w:t>
            </w:r>
            <w:r>
              <w:rPr>
                <w:rStyle w:val="fontstyle01"/>
                <w:rFonts w:ascii="Times New Roman" w:hAnsi="Times New Roman"/>
                <w:sz w:val="24"/>
                <w:szCs w:val="24"/>
              </w:rPr>
              <w:t>o</w:t>
            </w:r>
            <w:r w:rsidRPr="00514B23">
              <w:rPr>
                <w:rStyle w:val="fontstyle01"/>
                <w:rFonts w:ascii="Times New Roman" w:hAnsi="Times New Roman"/>
                <w:sz w:val="24"/>
                <w:szCs w:val="24"/>
              </w:rPr>
              <w:t>-2,6-diisoc</w:t>
            </w:r>
            <w:r>
              <w:rPr>
                <w:rStyle w:val="fontstyle01"/>
                <w:rFonts w:ascii="Times New Roman" w:hAnsi="Times New Roman"/>
                <w:sz w:val="24"/>
                <w:szCs w:val="24"/>
              </w:rPr>
              <w:t>i</w:t>
            </w:r>
            <w:r w:rsidRPr="00514B23">
              <w:rPr>
                <w:rStyle w:val="fontstyle01"/>
                <w:rFonts w:ascii="Times New Roman" w:hAnsi="Times New Roman"/>
                <w:sz w:val="24"/>
                <w:szCs w:val="24"/>
              </w:rPr>
              <w:t>anat</w:t>
            </w:r>
            <w:r>
              <w:rPr>
                <w:rStyle w:val="fontstyle01"/>
                <w:rFonts w:ascii="Times New Roman" w:hAnsi="Times New Roman"/>
                <w:sz w:val="24"/>
                <w:szCs w:val="24"/>
              </w:rPr>
              <w:t>o</w:t>
            </w:r>
            <w:r w:rsidRPr="00514B23">
              <w:rPr>
                <w:rStyle w:val="fontstyle01"/>
                <w:rFonts w:ascii="Times New Roman" w:hAnsi="Times New Roman"/>
                <w:sz w:val="24"/>
                <w:szCs w:val="24"/>
              </w:rPr>
              <w:t xml:space="preserve"> </w:t>
            </w:r>
            <w:r>
              <w:rPr>
                <w:rStyle w:val="fontstyle01"/>
                <w:rFonts w:ascii="Times New Roman" w:hAnsi="Times New Roman"/>
                <w:sz w:val="24"/>
                <w:szCs w:val="24"/>
              </w:rPr>
              <w:t>[</w:t>
            </w:r>
            <w:r w:rsidRPr="00514B23">
              <w:rPr>
                <w:rStyle w:val="fontstyle01"/>
                <w:rFonts w:ascii="Times New Roman" w:hAnsi="Times New Roman"/>
                <w:sz w:val="24"/>
                <w:szCs w:val="24"/>
              </w:rPr>
              <w:t>g]</w:t>
            </w:r>
          </w:p>
        </w:tc>
        <w:tc>
          <w:tcPr>
            <w:tcW w:w="1890" w:type="dxa"/>
            <w:tcBorders>
              <w:top w:val="single" w:sz="18" w:space="0" w:color="auto"/>
              <w:bottom w:val="single" w:sz="18" w:space="0" w:color="auto"/>
            </w:tcBorders>
          </w:tcPr>
          <w:p w14:paraId="2AD97142" w14:textId="77777777" w:rsidR="00514B23" w:rsidRDefault="00514B23" w:rsidP="00514B23">
            <w:pPr>
              <w:jc w:val="center"/>
              <w:rPr>
                <w:szCs w:val="24"/>
              </w:rPr>
            </w:pPr>
            <w:r w:rsidRPr="00514B23">
              <w:rPr>
                <w:szCs w:val="24"/>
              </w:rPr>
              <w:t>Vermiculita</w:t>
            </w:r>
          </w:p>
          <w:p w14:paraId="17EA27CE" w14:textId="75A3E01B" w:rsidR="00514B23" w:rsidRPr="00514B23" w:rsidRDefault="00514B23" w:rsidP="00514B23">
            <w:pPr>
              <w:jc w:val="center"/>
              <w:rPr>
                <w:szCs w:val="24"/>
              </w:rPr>
            </w:pPr>
            <w:r w:rsidRPr="00514B23">
              <w:rPr>
                <w:szCs w:val="24"/>
              </w:rPr>
              <w:t>[g]</w:t>
            </w:r>
          </w:p>
        </w:tc>
        <w:tc>
          <w:tcPr>
            <w:tcW w:w="1710" w:type="dxa"/>
            <w:tcBorders>
              <w:top w:val="single" w:sz="18" w:space="0" w:color="auto"/>
              <w:bottom w:val="single" w:sz="18" w:space="0" w:color="auto"/>
            </w:tcBorders>
          </w:tcPr>
          <w:p w14:paraId="086C07BF" w14:textId="77777777" w:rsidR="00514B23" w:rsidRDefault="00514B23" w:rsidP="00514B23">
            <w:pPr>
              <w:jc w:val="center"/>
              <w:rPr>
                <w:szCs w:val="24"/>
              </w:rPr>
            </w:pPr>
            <w:r w:rsidRPr="00514B23">
              <w:rPr>
                <w:szCs w:val="24"/>
              </w:rPr>
              <w:t>ATH</w:t>
            </w:r>
          </w:p>
          <w:p w14:paraId="0D05C63B" w14:textId="73F8FF6C" w:rsidR="00514B23" w:rsidRPr="00514B23" w:rsidRDefault="00514B23" w:rsidP="00514B23">
            <w:pPr>
              <w:jc w:val="center"/>
              <w:rPr>
                <w:szCs w:val="24"/>
              </w:rPr>
            </w:pPr>
            <w:r w:rsidRPr="00514B23">
              <w:rPr>
                <w:szCs w:val="24"/>
              </w:rPr>
              <w:t>[g]</w:t>
            </w:r>
          </w:p>
        </w:tc>
      </w:tr>
      <w:tr w:rsidR="00A176DB" w:rsidRPr="00514B23" w14:paraId="0D20A6B1" w14:textId="77777777" w:rsidTr="00984E23">
        <w:trPr>
          <w:jc w:val="center"/>
        </w:trPr>
        <w:tc>
          <w:tcPr>
            <w:tcW w:w="1170" w:type="dxa"/>
            <w:tcBorders>
              <w:top w:val="single" w:sz="18" w:space="0" w:color="auto"/>
              <w:bottom w:val="single" w:sz="4" w:space="0" w:color="auto"/>
            </w:tcBorders>
          </w:tcPr>
          <w:p w14:paraId="5D8579AC" w14:textId="2F6C1BA6" w:rsidR="00514B23" w:rsidRPr="00514B23" w:rsidRDefault="00A176DB" w:rsidP="00514B23">
            <w:pPr>
              <w:jc w:val="center"/>
              <w:rPr>
                <w:szCs w:val="24"/>
              </w:rPr>
            </w:pPr>
            <w:r>
              <w:rPr>
                <w:szCs w:val="24"/>
              </w:rPr>
              <w:t>PU</w:t>
            </w:r>
          </w:p>
        </w:tc>
        <w:tc>
          <w:tcPr>
            <w:tcW w:w="1800" w:type="dxa"/>
            <w:tcBorders>
              <w:top w:val="single" w:sz="18" w:space="0" w:color="auto"/>
              <w:bottom w:val="single" w:sz="4" w:space="0" w:color="auto"/>
            </w:tcBorders>
          </w:tcPr>
          <w:p w14:paraId="6499B64A" w14:textId="77777777" w:rsidR="00514B23" w:rsidRPr="00514B23" w:rsidRDefault="00514B23" w:rsidP="00514B23">
            <w:pPr>
              <w:jc w:val="center"/>
              <w:rPr>
                <w:rStyle w:val="fontstyle01"/>
                <w:rFonts w:ascii="Times New Roman" w:hAnsi="Times New Roman"/>
                <w:sz w:val="24"/>
                <w:szCs w:val="24"/>
              </w:rPr>
            </w:pPr>
            <w:r w:rsidRPr="00514B23">
              <w:rPr>
                <w:rStyle w:val="fontstyle01"/>
                <w:rFonts w:ascii="Times New Roman" w:hAnsi="Times New Roman"/>
                <w:sz w:val="24"/>
                <w:szCs w:val="24"/>
              </w:rPr>
              <w:t>9,6</w:t>
            </w:r>
          </w:p>
        </w:tc>
        <w:tc>
          <w:tcPr>
            <w:tcW w:w="2700" w:type="dxa"/>
            <w:tcBorders>
              <w:top w:val="single" w:sz="18" w:space="0" w:color="auto"/>
              <w:bottom w:val="single" w:sz="4" w:space="0" w:color="auto"/>
            </w:tcBorders>
          </w:tcPr>
          <w:p w14:paraId="77F329EB" w14:textId="77777777" w:rsidR="00514B23" w:rsidRPr="00514B23" w:rsidRDefault="00514B23" w:rsidP="00514B23">
            <w:pPr>
              <w:tabs>
                <w:tab w:val="left" w:pos="996"/>
              </w:tabs>
              <w:jc w:val="center"/>
              <w:rPr>
                <w:rStyle w:val="fontstyle01"/>
                <w:rFonts w:ascii="Times New Roman" w:hAnsi="Times New Roman"/>
                <w:sz w:val="24"/>
                <w:szCs w:val="24"/>
              </w:rPr>
            </w:pPr>
            <w:r w:rsidRPr="00514B23">
              <w:rPr>
                <w:rStyle w:val="fontstyle01"/>
                <w:rFonts w:ascii="Times New Roman" w:hAnsi="Times New Roman"/>
                <w:sz w:val="24"/>
                <w:szCs w:val="24"/>
              </w:rPr>
              <w:t>14,4</w:t>
            </w:r>
          </w:p>
        </w:tc>
        <w:tc>
          <w:tcPr>
            <w:tcW w:w="1890" w:type="dxa"/>
            <w:tcBorders>
              <w:top w:val="single" w:sz="18" w:space="0" w:color="auto"/>
              <w:bottom w:val="single" w:sz="4" w:space="0" w:color="auto"/>
            </w:tcBorders>
          </w:tcPr>
          <w:p w14:paraId="469C11EF" w14:textId="77777777" w:rsidR="00514B23" w:rsidRPr="00514B23" w:rsidRDefault="00514B23" w:rsidP="00514B23">
            <w:pPr>
              <w:jc w:val="center"/>
              <w:rPr>
                <w:szCs w:val="24"/>
              </w:rPr>
            </w:pPr>
            <w:r w:rsidRPr="00514B23">
              <w:rPr>
                <w:szCs w:val="24"/>
              </w:rPr>
              <w:t>-</w:t>
            </w:r>
          </w:p>
        </w:tc>
        <w:tc>
          <w:tcPr>
            <w:tcW w:w="1710" w:type="dxa"/>
            <w:tcBorders>
              <w:top w:val="single" w:sz="18" w:space="0" w:color="auto"/>
              <w:bottom w:val="single" w:sz="4" w:space="0" w:color="auto"/>
            </w:tcBorders>
          </w:tcPr>
          <w:p w14:paraId="6C68D783" w14:textId="77777777" w:rsidR="00514B23" w:rsidRPr="00514B23" w:rsidRDefault="00514B23" w:rsidP="00514B23">
            <w:pPr>
              <w:jc w:val="center"/>
              <w:rPr>
                <w:szCs w:val="24"/>
              </w:rPr>
            </w:pPr>
            <w:r w:rsidRPr="00514B23">
              <w:rPr>
                <w:szCs w:val="24"/>
              </w:rPr>
              <w:t>-</w:t>
            </w:r>
          </w:p>
        </w:tc>
      </w:tr>
      <w:tr w:rsidR="00A176DB" w:rsidRPr="00514B23" w14:paraId="11F7FA82" w14:textId="77777777" w:rsidTr="004140AC">
        <w:trPr>
          <w:jc w:val="center"/>
        </w:trPr>
        <w:tc>
          <w:tcPr>
            <w:tcW w:w="1170" w:type="dxa"/>
            <w:tcBorders>
              <w:top w:val="single" w:sz="4" w:space="0" w:color="auto"/>
              <w:bottom w:val="single" w:sz="4" w:space="0" w:color="auto"/>
            </w:tcBorders>
          </w:tcPr>
          <w:p w14:paraId="38A78F92" w14:textId="4B4BA0FE" w:rsidR="00514B23" w:rsidRPr="00514B23" w:rsidRDefault="00A176DB" w:rsidP="00514B23">
            <w:pPr>
              <w:jc w:val="center"/>
              <w:rPr>
                <w:szCs w:val="24"/>
              </w:rPr>
            </w:pPr>
            <w:bookmarkStart w:id="1" w:name="_Hlk127892483"/>
            <w:r>
              <w:rPr>
                <w:szCs w:val="24"/>
              </w:rPr>
              <w:t>PU_ATH</w:t>
            </w:r>
            <w:bookmarkEnd w:id="1"/>
          </w:p>
        </w:tc>
        <w:tc>
          <w:tcPr>
            <w:tcW w:w="1800" w:type="dxa"/>
            <w:tcBorders>
              <w:top w:val="single" w:sz="4" w:space="0" w:color="auto"/>
              <w:bottom w:val="single" w:sz="4" w:space="0" w:color="auto"/>
            </w:tcBorders>
          </w:tcPr>
          <w:p w14:paraId="0F3BA185" w14:textId="77777777" w:rsidR="00514B23" w:rsidRPr="00514B23" w:rsidRDefault="00514B23" w:rsidP="00514B23">
            <w:pPr>
              <w:jc w:val="center"/>
              <w:rPr>
                <w:szCs w:val="24"/>
              </w:rPr>
            </w:pPr>
            <w:r w:rsidRPr="00514B23">
              <w:rPr>
                <w:szCs w:val="24"/>
              </w:rPr>
              <w:t>8</w:t>
            </w:r>
          </w:p>
        </w:tc>
        <w:tc>
          <w:tcPr>
            <w:tcW w:w="2700" w:type="dxa"/>
            <w:tcBorders>
              <w:top w:val="single" w:sz="4" w:space="0" w:color="auto"/>
              <w:bottom w:val="single" w:sz="4" w:space="0" w:color="auto"/>
            </w:tcBorders>
          </w:tcPr>
          <w:p w14:paraId="7DB017BF" w14:textId="77777777" w:rsidR="00514B23" w:rsidRPr="00514B23" w:rsidRDefault="00514B23" w:rsidP="00514B23">
            <w:pPr>
              <w:jc w:val="center"/>
              <w:rPr>
                <w:szCs w:val="24"/>
              </w:rPr>
            </w:pPr>
            <w:r w:rsidRPr="00514B23">
              <w:rPr>
                <w:szCs w:val="24"/>
              </w:rPr>
              <w:t>12</w:t>
            </w:r>
          </w:p>
        </w:tc>
        <w:tc>
          <w:tcPr>
            <w:tcW w:w="1890" w:type="dxa"/>
            <w:tcBorders>
              <w:top w:val="single" w:sz="4" w:space="0" w:color="auto"/>
              <w:bottom w:val="single" w:sz="4" w:space="0" w:color="auto"/>
            </w:tcBorders>
          </w:tcPr>
          <w:p w14:paraId="678BEF93" w14:textId="64695786" w:rsidR="00514B23" w:rsidRPr="00514B23" w:rsidRDefault="00C61141" w:rsidP="00514B23">
            <w:pPr>
              <w:jc w:val="center"/>
              <w:rPr>
                <w:szCs w:val="24"/>
              </w:rPr>
            </w:pPr>
            <w:r>
              <w:rPr>
                <w:szCs w:val="24"/>
              </w:rPr>
              <w:t>-</w:t>
            </w:r>
          </w:p>
        </w:tc>
        <w:tc>
          <w:tcPr>
            <w:tcW w:w="1710" w:type="dxa"/>
            <w:tcBorders>
              <w:top w:val="single" w:sz="4" w:space="0" w:color="auto"/>
              <w:bottom w:val="single" w:sz="4" w:space="0" w:color="auto"/>
            </w:tcBorders>
          </w:tcPr>
          <w:p w14:paraId="7E72B789" w14:textId="5AE38F8B" w:rsidR="00514B23" w:rsidRPr="00514B23" w:rsidRDefault="00514B23" w:rsidP="00514B23">
            <w:pPr>
              <w:jc w:val="center"/>
              <w:rPr>
                <w:szCs w:val="24"/>
              </w:rPr>
            </w:pPr>
            <w:r w:rsidRPr="00514B23">
              <w:rPr>
                <w:szCs w:val="24"/>
              </w:rPr>
              <w:t>4</w:t>
            </w:r>
          </w:p>
        </w:tc>
      </w:tr>
      <w:tr w:rsidR="00A176DB" w:rsidRPr="00514B23" w14:paraId="18584117" w14:textId="77777777" w:rsidTr="000F5649">
        <w:trPr>
          <w:jc w:val="center"/>
        </w:trPr>
        <w:tc>
          <w:tcPr>
            <w:tcW w:w="1170" w:type="dxa"/>
            <w:tcBorders>
              <w:top w:val="single" w:sz="4" w:space="0" w:color="auto"/>
              <w:bottom w:val="single" w:sz="4" w:space="0" w:color="auto"/>
            </w:tcBorders>
          </w:tcPr>
          <w:p w14:paraId="71520AE4" w14:textId="297A1385" w:rsidR="00514B23" w:rsidRPr="00514B23" w:rsidRDefault="00A176DB" w:rsidP="00514B23">
            <w:pPr>
              <w:jc w:val="center"/>
              <w:rPr>
                <w:szCs w:val="24"/>
              </w:rPr>
            </w:pPr>
            <w:r>
              <w:rPr>
                <w:szCs w:val="24"/>
              </w:rPr>
              <w:t>PU_VER</w:t>
            </w:r>
          </w:p>
        </w:tc>
        <w:tc>
          <w:tcPr>
            <w:tcW w:w="1800" w:type="dxa"/>
            <w:tcBorders>
              <w:top w:val="single" w:sz="4" w:space="0" w:color="auto"/>
              <w:bottom w:val="single" w:sz="4" w:space="0" w:color="auto"/>
            </w:tcBorders>
          </w:tcPr>
          <w:p w14:paraId="7378B979" w14:textId="77777777" w:rsidR="00514B23" w:rsidRPr="00514B23" w:rsidRDefault="00514B23" w:rsidP="00514B23">
            <w:pPr>
              <w:jc w:val="center"/>
              <w:rPr>
                <w:szCs w:val="24"/>
              </w:rPr>
            </w:pPr>
            <w:r w:rsidRPr="00514B23">
              <w:rPr>
                <w:szCs w:val="24"/>
              </w:rPr>
              <w:t>8</w:t>
            </w:r>
          </w:p>
        </w:tc>
        <w:tc>
          <w:tcPr>
            <w:tcW w:w="2700" w:type="dxa"/>
            <w:tcBorders>
              <w:top w:val="single" w:sz="4" w:space="0" w:color="auto"/>
              <w:bottom w:val="single" w:sz="4" w:space="0" w:color="auto"/>
            </w:tcBorders>
          </w:tcPr>
          <w:p w14:paraId="79703F7B" w14:textId="77777777" w:rsidR="00514B23" w:rsidRPr="00514B23" w:rsidRDefault="00514B23" w:rsidP="00514B23">
            <w:pPr>
              <w:jc w:val="center"/>
              <w:rPr>
                <w:szCs w:val="24"/>
              </w:rPr>
            </w:pPr>
            <w:r w:rsidRPr="00514B23">
              <w:rPr>
                <w:szCs w:val="24"/>
              </w:rPr>
              <w:t>12</w:t>
            </w:r>
          </w:p>
        </w:tc>
        <w:tc>
          <w:tcPr>
            <w:tcW w:w="1890" w:type="dxa"/>
            <w:tcBorders>
              <w:top w:val="single" w:sz="4" w:space="0" w:color="auto"/>
              <w:bottom w:val="single" w:sz="4" w:space="0" w:color="auto"/>
            </w:tcBorders>
          </w:tcPr>
          <w:p w14:paraId="62403A82" w14:textId="77777777" w:rsidR="00514B23" w:rsidRPr="00514B23" w:rsidRDefault="00514B23" w:rsidP="00514B23">
            <w:pPr>
              <w:jc w:val="center"/>
              <w:rPr>
                <w:szCs w:val="24"/>
              </w:rPr>
            </w:pPr>
            <w:r w:rsidRPr="00514B23">
              <w:rPr>
                <w:szCs w:val="24"/>
              </w:rPr>
              <w:t>4</w:t>
            </w:r>
          </w:p>
        </w:tc>
        <w:tc>
          <w:tcPr>
            <w:tcW w:w="1710" w:type="dxa"/>
            <w:tcBorders>
              <w:top w:val="single" w:sz="4" w:space="0" w:color="auto"/>
              <w:bottom w:val="single" w:sz="4" w:space="0" w:color="auto"/>
            </w:tcBorders>
          </w:tcPr>
          <w:p w14:paraId="55116B8F" w14:textId="60C2A950" w:rsidR="00514B23" w:rsidRPr="00514B23" w:rsidRDefault="00C61141" w:rsidP="00514B23">
            <w:pPr>
              <w:jc w:val="center"/>
              <w:rPr>
                <w:szCs w:val="24"/>
              </w:rPr>
            </w:pPr>
            <w:r>
              <w:rPr>
                <w:szCs w:val="24"/>
              </w:rPr>
              <w:t>-</w:t>
            </w:r>
          </w:p>
        </w:tc>
      </w:tr>
      <w:tr w:rsidR="00A176DB" w:rsidRPr="00514B23" w14:paraId="0C586831" w14:textId="77777777" w:rsidTr="00B854E8">
        <w:trPr>
          <w:jc w:val="center"/>
        </w:trPr>
        <w:tc>
          <w:tcPr>
            <w:tcW w:w="1170" w:type="dxa"/>
            <w:tcBorders>
              <w:top w:val="single" w:sz="4" w:space="0" w:color="auto"/>
              <w:bottom w:val="single" w:sz="4" w:space="0" w:color="auto"/>
            </w:tcBorders>
          </w:tcPr>
          <w:p w14:paraId="0CC5D7AA" w14:textId="38261ED8" w:rsidR="00514B23" w:rsidRPr="00514B23" w:rsidRDefault="00A176DB" w:rsidP="00514B23">
            <w:pPr>
              <w:jc w:val="center"/>
              <w:rPr>
                <w:szCs w:val="24"/>
              </w:rPr>
            </w:pPr>
            <w:r>
              <w:rPr>
                <w:szCs w:val="24"/>
              </w:rPr>
              <w:t>PU_VER_ATH</w:t>
            </w:r>
          </w:p>
        </w:tc>
        <w:tc>
          <w:tcPr>
            <w:tcW w:w="1800" w:type="dxa"/>
            <w:tcBorders>
              <w:top w:val="single" w:sz="4" w:space="0" w:color="auto"/>
              <w:bottom w:val="single" w:sz="4" w:space="0" w:color="auto"/>
            </w:tcBorders>
          </w:tcPr>
          <w:p w14:paraId="1CEF531A" w14:textId="77777777" w:rsidR="00514B23" w:rsidRPr="00514B23" w:rsidRDefault="00514B23" w:rsidP="00514B23">
            <w:pPr>
              <w:jc w:val="center"/>
              <w:rPr>
                <w:szCs w:val="24"/>
              </w:rPr>
            </w:pPr>
            <w:r w:rsidRPr="00514B23">
              <w:rPr>
                <w:szCs w:val="24"/>
              </w:rPr>
              <w:t>8</w:t>
            </w:r>
          </w:p>
        </w:tc>
        <w:tc>
          <w:tcPr>
            <w:tcW w:w="2700" w:type="dxa"/>
            <w:tcBorders>
              <w:top w:val="single" w:sz="4" w:space="0" w:color="auto"/>
              <w:bottom w:val="single" w:sz="4" w:space="0" w:color="auto"/>
            </w:tcBorders>
          </w:tcPr>
          <w:p w14:paraId="2453C4B8" w14:textId="77777777" w:rsidR="00514B23" w:rsidRPr="00514B23" w:rsidRDefault="00514B23" w:rsidP="00514B23">
            <w:pPr>
              <w:jc w:val="center"/>
              <w:rPr>
                <w:szCs w:val="24"/>
              </w:rPr>
            </w:pPr>
            <w:r w:rsidRPr="00514B23">
              <w:rPr>
                <w:szCs w:val="24"/>
              </w:rPr>
              <w:t>12</w:t>
            </w:r>
          </w:p>
        </w:tc>
        <w:tc>
          <w:tcPr>
            <w:tcW w:w="1890" w:type="dxa"/>
            <w:tcBorders>
              <w:top w:val="single" w:sz="4" w:space="0" w:color="auto"/>
              <w:bottom w:val="single" w:sz="4" w:space="0" w:color="auto"/>
            </w:tcBorders>
          </w:tcPr>
          <w:p w14:paraId="3CAE8A21" w14:textId="77777777" w:rsidR="00514B23" w:rsidRPr="00514B23" w:rsidRDefault="00514B23" w:rsidP="00514B23">
            <w:pPr>
              <w:jc w:val="center"/>
              <w:rPr>
                <w:szCs w:val="24"/>
              </w:rPr>
            </w:pPr>
            <w:r w:rsidRPr="00514B23">
              <w:rPr>
                <w:szCs w:val="24"/>
              </w:rPr>
              <w:t>2</w:t>
            </w:r>
          </w:p>
        </w:tc>
        <w:tc>
          <w:tcPr>
            <w:tcW w:w="1710" w:type="dxa"/>
            <w:tcBorders>
              <w:top w:val="single" w:sz="4" w:space="0" w:color="auto"/>
              <w:bottom w:val="single" w:sz="4" w:space="0" w:color="auto"/>
            </w:tcBorders>
          </w:tcPr>
          <w:p w14:paraId="0EF5F22D" w14:textId="77777777" w:rsidR="00514B23" w:rsidRPr="00514B23" w:rsidRDefault="00514B23" w:rsidP="00514B23">
            <w:pPr>
              <w:jc w:val="center"/>
              <w:rPr>
                <w:szCs w:val="24"/>
              </w:rPr>
            </w:pPr>
            <w:r w:rsidRPr="00514B23">
              <w:rPr>
                <w:szCs w:val="24"/>
              </w:rPr>
              <w:t>2</w:t>
            </w:r>
          </w:p>
        </w:tc>
      </w:tr>
      <w:tr w:rsidR="00A176DB" w:rsidRPr="00514B23" w14:paraId="4654B33A" w14:textId="77777777" w:rsidTr="00B854E8">
        <w:trPr>
          <w:jc w:val="center"/>
        </w:trPr>
        <w:tc>
          <w:tcPr>
            <w:tcW w:w="1170" w:type="dxa"/>
            <w:tcBorders>
              <w:top w:val="single" w:sz="4" w:space="0" w:color="auto"/>
              <w:bottom w:val="single" w:sz="18" w:space="0" w:color="auto"/>
            </w:tcBorders>
          </w:tcPr>
          <w:p w14:paraId="36A1C9FC" w14:textId="53E5F649" w:rsidR="00514B23" w:rsidRPr="00514B23" w:rsidRDefault="00A176DB" w:rsidP="00514B23">
            <w:pPr>
              <w:jc w:val="center"/>
              <w:rPr>
                <w:szCs w:val="24"/>
              </w:rPr>
            </w:pPr>
            <w:r>
              <w:rPr>
                <w:szCs w:val="24"/>
              </w:rPr>
              <w:t>PU_2VER_ATH</w:t>
            </w:r>
          </w:p>
        </w:tc>
        <w:tc>
          <w:tcPr>
            <w:tcW w:w="1800" w:type="dxa"/>
            <w:tcBorders>
              <w:top w:val="single" w:sz="4" w:space="0" w:color="auto"/>
              <w:bottom w:val="single" w:sz="18" w:space="0" w:color="auto"/>
            </w:tcBorders>
          </w:tcPr>
          <w:p w14:paraId="77CEAC80" w14:textId="77777777" w:rsidR="00514B23" w:rsidRPr="00514B23" w:rsidRDefault="00514B23" w:rsidP="00514B23">
            <w:pPr>
              <w:jc w:val="center"/>
              <w:rPr>
                <w:szCs w:val="24"/>
              </w:rPr>
            </w:pPr>
            <w:r w:rsidRPr="00514B23">
              <w:rPr>
                <w:szCs w:val="24"/>
              </w:rPr>
              <w:t>8</w:t>
            </w:r>
          </w:p>
        </w:tc>
        <w:tc>
          <w:tcPr>
            <w:tcW w:w="2700" w:type="dxa"/>
            <w:tcBorders>
              <w:top w:val="single" w:sz="4" w:space="0" w:color="auto"/>
              <w:bottom w:val="single" w:sz="18" w:space="0" w:color="auto"/>
            </w:tcBorders>
          </w:tcPr>
          <w:p w14:paraId="4EBC902D" w14:textId="77777777" w:rsidR="00514B23" w:rsidRPr="00514B23" w:rsidRDefault="00514B23" w:rsidP="00514B23">
            <w:pPr>
              <w:jc w:val="center"/>
              <w:rPr>
                <w:szCs w:val="24"/>
              </w:rPr>
            </w:pPr>
            <w:r w:rsidRPr="00514B23">
              <w:rPr>
                <w:szCs w:val="24"/>
              </w:rPr>
              <w:t>12</w:t>
            </w:r>
          </w:p>
        </w:tc>
        <w:tc>
          <w:tcPr>
            <w:tcW w:w="1890" w:type="dxa"/>
            <w:tcBorders>
              <w:top w:val="single" w:sz="4" w:space="0" w:color="auto"/>
              <w:bottom w:val="single" w:sz="18" w:space="0" w:color="auto"/>
            </w:tcBorders>
          </w:tcPr>
          <w:p w14:paraId="32F3FAEB" w14:textId="77777777" w:rsidR="00514B23" w:rsidRPr="00514B23" w:rsidRDefault="00514B23" w:rsidP="00514B23">
            <w:pPr>
              <w:jc w:val="center"/>
              <w:rPr>
                <w:szCs w:val="24"/>
              </w:rPr>
            </w:pPr>
            <w:r w:rsidRPr="00514B23">
              <w:rPr>
                <w:szCs w:val="24"/>
              </w:rPr>
              <w:t>2,8</w:t>
            </w:r>
          </w:p>
        </w:tc>
        <w:tc>
          <w:tcPr>
            <w:tcW w:w="1710" w:type="dxa"/>
            <w:tcBorders>
              <w:top w:val="single" w:sz="4" w:space="0" w:color="auto"/>
              <w:bottom w:val="single" w:sz="18" w:space="0" w:color="auto"/>
            </w:tcBorders>
          </w:tcPr>
          <w:p w14:paraId="54EDEAC7" w14:textId="77777777" w:rsidR="00514B23" w:rsidRPr="00514B23" w:rsidRDefault="00514B23" w:rsidP="00514B23">
            <w:pPr>
              <w:jc w:val="center"/>
              <w:rPr>
                <w:szCs w:val="24"/>
              </w:rPr>
            </w:pPr>
            <w:r w:rsidRPr="00514B23">
              <w:rPr>
                <w:szCs w:val="24"/>
              </w:rPr>
              <w:t>1,2</w:t>
            </w:r>
          </w:p>
        </w:tc>
      </w:tr>
    </w:tbl>
    <w:p w14:paraId="57DD8172" w14:textId="68906E3A" w:rsidR="00514B23" w:rsidRPr="00984E23" w:rsidRDefault="003D349F" w:rsidP="00514B23">
      <w:pPr>
        <w:spacing w:after="120"/>
        <w:rPr>
          <w:sz w:val="20"/>
        </w:rPr>
      </w:pPr>
      <w:r w:rsidRPr="00984E23">
        <w:rPr>
          <w:sz w:val="20"/>
        </w:rPr>
        <w:t>Fonte: Autores.</w:t>
      </w:r>
    </w:p>
    <w:p w14:paraId="7C63FEFA" w14:textId="3854165E" w:rsidR="00EF4BC9" w:rsidRDefault="00984E23" w:rsidP="00B63A35">
      <w:pPr>
        <w:spacing w:after="120"/>
        <w:ind w:firstLine="284"/>
        <w:rPr>
          <w:szCs w:val="24"/>
        </w:rPr>
      </w:pPr>
      <w:r>
        <w:rPr>
          <w:szCs w:val="24"/>
        </w:rPr>
        <w:t xml:space="preserve">Os reagentes foram pesados (Tabela 1), misturados </w:t>
      </w:r>
      <w:r w:rsidR="007C1F49">
        <w:rPr>
          <w:szCs w:val="24"/>
        </w:rPr>
        <w:t xml:space="preserve">manualmente </w:t>
      </w:r>
      <w:r>
        <w:rPr>
          <w:szCs w:val="24"/>
        </w:rPr>
        <w:t>por 30 s e vertidos em</w:t>
      </w:r>
      <w:r w:rsidR="004140AC">
        <w:rPr>
          <w:szCs w:val="24"/>
        </w:rPr>
        <w:t xml:space="preserve"> moldes revestidos com silicone spray</w:t>
      </w:r>
      <w:r>
        <w:rPr>
          <w:szCs w:val="24"/>
        </w:rPr>
        <w:t xml:space="preserve">, após </w:t>
      </w:r>
      <w:r w:rsidR="00EF4BC9">
        <w:rPr>
          <w:szCs w:val="24"/>
        </w:rPr>
        <w:t>1</w:t>
      </w:r>
      <w:r>
        <w:rPr>
          <w:szCs w:val="24"/>
        </w:rPr>
        <w:t xml:space="preserve"> h de</w:t>
      </w:r>
      <w:r w:rsidR="00EF4BC9">
        <w:rPr>
          <w:szCs w:val="24"/>
        </w:rPr>
        <w:t>smoldados</w:t>
      </w:r>
      <w:r w:rsidR="004140AC">
        <w:rPr>
          <w:szCs w:val="24"/>
        </w:rPr>
        <w:t>.</w:t>
      </w:r>
      <w:r>
        <w:rPr>
          <w:szCs w:val="24"/>
        </w:rPr>
        <w:t xml:space="preserve"> </w:t>
      </w:r>
      <w:r w:rsidRPr="00984E23">
        <w:rPr>
          <w:szCs w:val="24"/>
        </w:rPr>
        <w:t xml:space="preserve">As composições que possuíam reagentes em pó, </w:t>
      </w:r>
      <w:r>
        <w:rPr>
          <w:szCs w:val="24"/>
        </w:rPr>
        <w:t xml:space="preserve">os pós </w:t>
      </w:r>
      <w:r w:rsidRPr="00984E23">
        <w:rPr>
          <w:szCs w:val="24"/>
        </w:rPr>
        <w:t>foram previamente misturados entre si, e em seguida incorporadas no isocianato</w:t>
      </w:r>
      <w:r>
        <w:rPr>
          <w:szCs w:val="24"/>
        </w:rPr>
        <w:t xml:space="preserve">, então foi adicionado o </w:t>
      </w:r>
      <w:r w:rsidR="00962A7A">
        <w:rPr>
          <w:szCs w:val="24"/>
        </w:rPr>
        <w:t>poliol</w:t>
      </w:r>
      <w:r w:rsidRPr="00984E23">
        <w:rPr>
          <w:szCs w:val="24"/>
        </w:rPr>
        <w:t>.</w:t>
      </w:r>
    </w:p>
    <w:p w14:paraId="5336C6F5" w14:textId="3904EF7C" w:rsidR="00514B23" w:rsidRDefault="00984E23" w:rsidP="00B63A35">
      <w:pPr>
        <w:spacing w:after="120"/>
        <w:ind w:firstLine="284"/>
        <w:rPr>
          <w:szCs w:val="24"/>
        </w:rPr>
      </w:pPr>
      <w:r w:rsidRPr="00984E23">
        <w:rPr>
          <w:szCs w:val="24"/>
        </w:rPr>
        <w:t xml:space="preserve">Os ensaios de resistência mecânica foram realizados no equipamento EMIC modelo DL 30000, célula de carga de 5 </w:t>
      </w:r>
      <w:proofErr w:type="spellStart"/>
      <w:r w:rsidRPr="00984E23">
        <w:rPr>
          <w:szCs w:val="24"/>
        </w:rPr>
        <w:t>kN</w:t>
      </w:r>
      <w:proofErr w:type="spellEnd"/>
      <w:r w:rsidR="00EF4BC9">
        <w:rPr>
          <w:szCs w:val="24"/>
        </w:rPr>
        <w:t xml:space="preserve">, </w:t>
      </w:r>
      <w:r w:rsidR="00EF4BC9" w:rsidRPr="00EF4BC9">
        <w:t xml:space="preserve">taxa de deslocamento </w:t>
      </w:r>
      <w:r w:rsidR="00EF4BC9" w:rsidRPr="00C8178C">
        <w:t>foi de 40 mm.min</w:t>
      </w:r>
      <w:r w:rsidR="00EF4BC9" w:rsidRPr="00C8178C">
        <w:rPr>
          <w:vertAlign w:val="superscript"/>
        </w:rPr>
        <w:t>-1</w:t>
      </w:r>
      <w:r w:rsidR="00EF4BC9" w:rsidRPr="00C8178C">
        <w:t>. Seguindo ASTM D1621,</w:t>
      </w:r>
      <w:r w:rsidRPr="00C8178C">
        <w:rPr>
          <w:szCs w:val="24"/>
        </w:rPr>
        <w:t xml:space="preserve"> os corpos de prova </w:t>
      </w:r>
      <w:r w:rsidR="00EF4BC9" w:rsidRPr="00C8178C">
        <w:rPr>
          <w:szCs w:val="24"/>
        </w:rPr>
        <w:t xml:space="preserve">foram submetidos </w:t>
      </w:r>
      <w:r w:rsidRPr="00C8178C">
        <w:rPr>
          <w:szCs w:val="24"/>
        </w:rPr>
        <w:t xml:space="preserve">à incrementos </w:t>
      </w:r>
      <w:r w:rsidRPr="00984E23">
        <w:rPr>
          <w:szCs w:val="24"/>
        </w:rPr>
        <w:t>de pressão até deformação plástica.</w:t>
      </w:r>
      <w:r w:rsidR="00F96A44">
        <w:rPr>
          <w:szCs w:val="24"/>
        </w:rPr>
        <w:t xml:space="preserve"> Para cada composição o teste foi realizado em </w:t>
      </w:r>
      <w:proofErr w:type="spellStart"/>
      <w:r w:rsidR="00F96A44">
        <w:rPr>
          <w:szCs w:val="24"/>
        </w:rPr>
        <w:t>qu</w:t>
      </w:r>
      <w:r w:rsidR="00E3494A">
        <w:rPr>
          <w:szCs w:val="24"/>
        </w:rPr>
        <w:t>adriplicata</w:t>
      </w:r>
      <w:proofErr w:type="spellEnd"/>
      <w:r w:rsidR="00F96A44">
        <w:rPr>
          <w:szCs w:val="24"/>
        </w:rPr>
        <w:t>.</w:t>
      </w:r>
    </w:p>
    <w:p w14:paraId="1438B8E3" w14:textId="25CE89CB" w:rsidR="00DB0C41" w:rsidRDefault="00591ABF" w:rsidP="00DB0C41">
      <w:pPr>
        <w:ind w:firstLine="284"/>
      </w:pPr>
      <w:r w:rsidRPr="00591ABF">
        <w:rPr>
          <w:szCs w:val="24"/>
        </w:rPr>
        <w:t>Para realizar o teste de condutividade térmica foram utilizadas amostras com dimensão 22x22x3 cm, volume de 1452 cm</w:t>
      </w:r>
      <w:r w:rsidRPr="00591ABF">
        <w:rPr>
          <w:szCs w:val="24"/>
          <w:vertAlign w:val="superscript"/>
        </w:rPr>
        <w:t>2</w:t>
      </w:r>
      <w:r w:rsidRPr="00591ABF">
        <w:rPr>
          <w:szCs w:val="24"/>
        </w:rPr>
        <w:t>, e utilizou-se a mesmo procedimento das primeiras amostras realizadas</w:t>
      </w:r>
      <w:r>
        <w:rPr>
          <w:szCs w:val="24"/>
        </w:rPr>
        <w:t>, e calculou-se as quantidades por regra de três simples</w:t>
      </w:r>
      <w:r w:rsidRPr="00591ABF">
        <w:rPr>
          <w:szCs w:val="24"/>
        </w:rPr>
        <w:t>.</w:t>
      </w:r>
      <w:r w:rsidR="0045672D">
        <w:rPr>
          <w:szCs w:val="24"/>
        </w:rPr>
        <w:t xml:space="preserve"> </w:t>
      </w:r>
      <w:r>
        <w:t xml:space="preserve">Cada placa foi ajustada </w:t>
      </w:r>
      <w:r w:rsidRPr="00591ABF">
        <w:rPr>
          <w:szCs w:val="24"/>
        </w:rPr>
        <w:t>para encaixar n</w:t>
      </w:r>
      <w:r>
        <w:rPr>
          <w:szCs w:val="24"/>
        </w:rPr>
        <w:t>a extremidade d</w:t>
      </w:r>
      <w:r w:rsidRPr="00591ABF">
        <w:rPr>
          <w:szCs w:val="24"/>
        </w:rPr>
        <w:t>o equipamento, uma caixa térmica com dimensões de 390 mm de profundidade</w:t>
      </w:r>
      <w:r w:rsidR="0045672D">
        <w:rPr>
          <w:szCs w:val="24"/>
        </w:rPr>
        <w:t>,</w:t>
      </w:r>
      <w:r w:rsidRPr="00591ABF">
        <w:rPr>
          <w:szCs w:val="24"/>
        </w:rPr>
        <w:t xml:space="preserve"> com abertura de 180 mm de largura e 145 mm de altura, revestida com manta térmica laminada e com uma lâmpada de 40 W (MARQUES, 202</w:t>
      </w:r>
      <w:r w:rsidR="00557F35">
        <w:rPr>
          <w:szCs w:val="24"/>
        </w:rPr>
        <w:t>1</w:t>
      </w:r>
      <w:r w:rsidRPr="00591ABF">
        <w:rPr>
          <w:szCs w:val="24"/>
        </w:rPr>
        <w:t>). A placa foi encaixada no lado oposto ao da lâmpada. Posicionou-se três termômetros, Sensor de Temperatura DS18B20, com 150 mm de distância da lâmpada, o segundo à 210 mm, introduzido à 5 mm da extremidade interna da amostra e um terceiro termômetro à 5 mm da extremidade externa da amostra, totalizando uma distância de 30 mm entre o segundo e terceiro termômetro.</w:t>
      </w:r>
      <w:r w:rsidR="0045672D">
        <w:rPr>
          <w:szCs w:val="24"/>
        </w:rPr>
        <w:t xml:space="preserve"> </w:t>
      </w:r>
      <w:r w:rsidR="0045672D" w:rsidRPr="0045672D">
        <w:t xml:space="preserve">O aparelho realiza leituras automáticas a cada um minuto. </w:t>
      </w:r>
      <w:r w:rsidR="0045672D">
        <w:t>A</w:t>
      </w:r>
      <w:r w:rsidR="0045672D" w:rsidRPr="0045672D">
        <w:t xml:space="preserve"> condutividade térmica de cada amostra</w:t>
      </w:r>
      <w:r w:rsidR="0045672D">
        <w:t xml:space="preserve"> foi calculada utilizando</w:t>
      </w:r>
      <w:r w:rsidR="0045672D" w:rsidRPr="0045672D">
        <w:t xml:space="preserve"> a equação 1</w:t>
      </w:r>
      <w:r w:rsidR="0045672D">
        <w:t>:</w:t>
      </w:r>
    </w:p>
    <w:p w14:paraId="2DE1114B" w14:textId="77777777" w:rsidR="00280ACC" w:rsidRDefault="00280ACC" w:rsidP="00DB0C41">
      <w:pPr>
        <w:ind w:firstLine="284"/>
      </w:pPr>
    </w:p>
    <w:p w14:paraId="08533E7C" w14:textId="26ADC594" w:rsidR="0045672D" w:rsidRDefault="0045672D" w:rsidP="00DB0C41">
      <w:pPr>
        <w:rPr>
          <w:szCs w:val="24"/>
        </w:rPr>
      </w:pPr>
      <m:oMath>
        <m:r>
          <w:rPr>
            <w:rFonts w:ascii="Cambria Math" w:hAnsi="Cambria Math"/>
            <w:sz w:val="28"/>
            <w:szCs w:val="28"/>
          </w:rPr>
          <m:t>k</m:t>
        </m:r>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r>
              <w:rPr>
                <w:rFonts w:ascii="Cambria Math" w:hAnsi="Cambria Math"/>
                <w:sz w:val="28"/>
                <w:szCs w:val="28"/>
              </w:rPr>
              <m:t>*</m:t>
            </m:r>
            <m:d>
              <m:dPr>
                <m:begChr m:val="["/>
                <m:endChr m:val="]"/>
                <m:ctrlPr>
                  <w:rPr>
                    <w:rFonts w:ascii="Cambria Math" w:hAnsi="Cambria Math"/>
                    <w:i/>
                    <w:sz w:val="28"/>
                    <w:szCs w:val="28"/>
                  </w:rPr>
                </m:ctrlPr>
              </m:dPr>
              <m:e>
                <m:r>
                  <w:rPr>
                    <w:rFonts w:ascii="Cambria Math" w:hAnsi="Cambria Math"/>
                    <w:sz w:val="28"/>
                    <w:szCs w:val="28"/>
                  </w:rPr>
                  <m:t>h*</m:t>
                </m:r>
                <m:r>
                  <w:rPr>
                    <w:rFonts w:ascii="Cambria Math" w:hAnsi="Cambria Math"/>
                    <w:sz w:val="28"/>
                    <w:szCs w:val="28"/>
                  </w:rPr>
                  <m:t>A</m:t>
                </m:r>
                <m:d>
                  <m:dPr>
                    <m:ctrlPr>
                      <w:rPr>
                        <w:rFonts w:ascii="Cambria Math" w:hAnsi="Cambria Math"/>
                        <w:i/>
                        <w:sz w:val="28"/>
                        <w:szCs w:val="28"/>
                      </w:rPr>
                    </m:ctrlPr>
                  </m:dPr>
                  <m:e>
                    <m:r>
                      <w:rPr>
                        <w:rFonts w:ascii="Cambria Math" w:hAnsi="Cambria Math"/>
                        <w:sz w:val="28"/>
                        <w:szCs w:val="28"/>
                      </w:rPr>
                      <m:t>T</m:t>
                    </m:r>
                    <m:r>
                      <w:rPr>
                        <w:rFonts w:ascii="Cambria Math" w:hAnsi="Cambria Math"/>
                        <w:sz w:val="28"/>
                        <w:szCs w:val="28"/>
                      </w:rPr>
                      <m:t>1-</m:t>
                    </m:r>
                    <m:r>
                      <w:rPr>
                        <w:rFonts w:ascii="Cambria Math" w:hAnsi="Cambria Math"/>
                        <w:sz w:val="28"/>
                        <w:szCs w:val="28"/>
                      </w:rPr>
                      <m:t>T</m:t>
                    </m:r>
                    <m:r>
                      <w:rPr>
                        <w:rFonts w:ascii="Cambria Math" w:hAnsi="Cambria Math"/>
                        <w:sz w:val="28"/>
                        <w:szCs w:val="28"/>
                      </w:rPr>
                      <m:t>2</m:t>
                    </m:r>
                  </m:e>
                </m:d>
              </m:e>
            </m:d>
          </m:num>
          <m:den>
            <m:r>
              <w:rPr>
                <w:rFonts w:ascii="Cambria Math" w:hAnsi="Cambria Math"/>
                <w:sz w:val="28"/>
                <w:szCs w:val="28"/>
              </w:rPr>
              <m:t>A</m:t>
            </m:r>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T</m:t>
                </m:r>
                <m:r>
                  <w:rPr>
                    <w:rFonts w:ascii="Cambria Math" w:hAnsi="Cambria Math"/>
                    <w:sz w:val="28"/>
                    <w:szCs w:val="28"/>
                  </w:rPr>
                  <m:t>2-</m:t>
                </m:r>
                <m:r>
                  <w:rPr>
                    <w:rFonts w:ascii="Cambria Math" w:hAnsi="Cambria Math"/>
                    <w:sz w:val="28"/>
                    <w:szCs w:val="28"/>
                  </w:rPr>
                  <m:t>T</m:t>
                </m:r>
                <m:r>
                  <w:rPr>
                    <w:rFonts w:ascii="Cambria Math" w:hAnsi="Cambria Math"/>
                    <w:sz w:val="28"/>
                    <w:szCs w:val="28"/>
                  </w:rPr>
                  <m:t>3</m:t>
                </m:r>
              </m:e>
            </m:d>
          </m:den>
        </m:f>
      </m:oMath>
      <w:r w:rsidRPr="00280ACC">
        <w:rPr>
          <w:sz w:val="28"/>
          <w:szCs w:val="28"/>
        </w:rPr>
        <w:t xml:space="preserve">                 </w:t>
      </w:r>
      <w:r w:rsidRPr="00280ACC">
        <w:rPr>
          <w:szCs w:val="24"/>
        </w:rPr>
        <w:t xml:space="preserve">                </w:t>
      </w:r>
      <w:r w:rsidR="00DB0C41" w:rsidRPr="00280ACC">
        <w:rPr>
          <w:szCs w:val="24"/>
        </w:rPr>
        <w:t xml:space="preserve">                                                       </w:t>
      </w:r>
      <w:r w:rsidRPr="00280ACC">
        <w:rPr>
          <w:szCs w:val="24"/>
        </w:rPr>
        <w:t xml:space="preserve">                     (1)</w:t>
      </w:r>
    </w:p>
    <w:p w14:paraId="73817F93" w14:textId="77777777" w:rsidR="009D1CC3" w:rsidRPr="00280ACC" w:rsidRDefault="009D1CC3" w:rsidP="00DB0C41">
      <w:pPr>
        <w:rPr>
          <w:szCs w:val="24"/>
        </w:rPr>
      </w:pPr>
    </w:p>
    <w:p w14:paraId="5ADD1230" w14:textId="75E4BED7" w:rsidR="00514B23" w:rsidRPr="00280ACC" w:rsidRDefault="00DB0C41" w:rsidP="00DB0C41">
      <w:pPr>
        <w:spacing w:after="120"/>
        <w:rPr>
          <w:szCs w:val="24"/>
        </w:rPr>
      </w:pPr>
      <w:r>
        <w:rPr>
          <w:szCs w:val="24"/>
        </w:rPr>
        <w:t xml:space="preserve">Sendo: </w:t>
      </w:r>
      <w:r w:rsidR="00280ACC" w:rsidRPr="00280ACC">
        <w:rPr>
          <w:szCs w:val="24"/>
        </w:rPr>
        <w:t>A corresponde à área em m</w:t>
      </w:r>
      <w:r w:rsidR="00280ACC" w:rsidRPr="00EE3CC0">
        <w:rPr>
          <w:szCs w:val="24"/>
          <w:vertAlign w:val="superscript"/>
        </w:rPr>
        <w:t>2</w:t>
      </w:r>
      <w:r w:rsidR="00280ACC" w:rsidRPr="00280ACC">
        <w:rPr>
          <w:szCs w:val="24"/>
        </w:rPr>
        <w:t xml:space="preserve">; T1 corresponde à temperatura em °C do primeiro termômetro; T2 corresponde à temperatura em °C do segundo termômetro; T3 corresponde à </w:t>
      </w:r>
      <w:r w:rsidR="00280ACC" w:rsidRPr="00280ACC">
        <w:rPr>
          <w:szCs w:val="24"/>
        </w:rPr>
        <w:lastRenderedPageBreak/>
        <w:t>temperatura em °C do terceiro termômetro; L corresponde à espessura das amostras; h convecção do ar 25 m</w:t>
      </w:r>
      <w:r w:rsidR="00280ACC" w:rsidRPr="00EE3CC0">
        <w:rPr>
          <w:szCs w:val="24"/>
          <w:vertAlign w:val="superscript"/>
        </w:rPr>
        <w:t>-2</w:t>
      </w:r>
      <w:r w:rsidR="00280ACC" w:rsidRPr="00280ACC">
        <w:rPr>
          <w:szCs w:val="24"/>
        </w:rPr>
        <w:t>.K</w:t>
      </w:r>
      <w:r w:rsidR="00280ACC" w:rsidRPr="00EE3CC0">
        <w:rPr>
          <w:szCs w:val="24"/>
          <w:vertAlign w:val="superscript"/>
        </w:rPr>
        <w:t>-1</w:t>
      </w:r>
      <w:r w:rsidR="00280ACC" w:rsidRPr="00280ACC">
        <w:rPr>
          <w:szCs w:val="24"/>
        </w:rPr>
        <w:t xml:space="preserve"> e k é o coeficiente condutivo encontrado em compósitos em W</w:t>
      </w:r>
      <w:r w:rsidR="00EE3CC0">
        <w:rPr>
          <w:szCs w:val="24"/>
        </w:rPr>
        <w:t>.</w:t>
      </w:r>
      <w:r w:rsidR="00280ACC" w:rsidRPr="00280ACC">
        <w:rPr>
          <w:szCs w:val="24"/>
        </w:rPr>
        <w:t>m</w:t>
      </w:r>
      <w:r w:rsidR="00EE3CC0" w:rsidRPr="00EE3CC0">
        <w:rPr>
          <w:szCs w:val="24"/>
          <w:vertAlign w:val="superscript"/>
        </w:rPr>
        <w:t>-1</w:t>
      </w:r>
      <w:r w:rsidR="00280ACC" w:rsidRPr="00280ACC">
        <w:rPr>
          <w:szCs w:val="24"/>
        </w:rPr>
        <w:t>.K</w:t>
      </w:r>
      <w:r w:rsidR="00EE3CC0" w:rsidRPr="00EE3CC0">
        <w:rPr>
          <w:szCs w:val="24"/>
          <w:vertAlign w:val="superscript"/>
        </w:rPr>
        <w:t>-1</w:t>
      </w:r>
      <w:r w:rsidR="00280ACC" w:rsidRPr="00280ACC">
        <w:rPr>
          <w:szCs w:val="24"/>
        </w:rPr>
        <w:t xml:space="preserve"> (</w:t>
      </w:r>
      <w:r w:rsidR="00557F35" w:rsidRPr="00280ACC">
        <w:rPr>
          <w:szCs w:val="24"/>
        </w:rPr>
        <w:t>CONLEY</w:t>
      </w:r>
      <w:r w:rsidR="00280ACC" w:rsidRPr="00280ACC">
        <w:rPr>
          <w:szCs w:val="24"/>
        </w:rPr>
        <w:t xml:space="preserve"> et al., 2018).</w:t>
      </w:r>
    </w:p>
    <w:p w14:paraId="4C96668D" w14:textId="40F960F6" w:rsidR="00514B23" w:rsidRDefault="00D2023B" w:rsidP="0074300B">
      <w:pPr>
        <w:pStyle w:val="NormalWeb"/>
        <w:shd w:val="clear" w:color="auto" w:fill="FFFFFF"/>
        <w:spacing w:before="0" w:beforeAutospacing="0" w:after="120" w:afterAutospacing="0"/>
        <w:ind w:firstLine="284"/>
        <w:jc w:val="both"/>
      </w:pPr>
      <w:r w:rsidRPr="00126A54">
        <w:t>O</w:t>
      </w:r>
      <w:r>
        <w:t>s</w:t>
      </w:r>
      <w:r w:rsidRPr="00126A54">
        <w:t xml:space="preserve"> corpos de prova </w:t>
      </w:r>
      <w:r>
        <w:t xml:space="preserve">foram </w:t>
      </w:r>
      <w:r w:rsidRPr="00126A54">
        <w:t>recortados d</w:t>
      </w:r>
      <w:r>
        <w:t>as placas,</w:t>
      </w:r>
      <w:r w:rsidRPr="00126A54">
        <w:t xml:space="preserve"> seguindo a norma UL-94 </w:t>
      </w:r>
      <w:r>
        <w:t xml:space="preserve">para o </w:t>
      </w:r>
      <w:r w:rsidRPr="00126A54">
        <w:t xml:space="preserve">ensaio </w:t>
      </w:r>
      <w:r>
        <w:t xml:space="preserve">de inflamabilidade </w:t>
      </w:r>
      <w:r w:rsidRPr="00126A54">
        <w:t>vertical</w:t>
      </w:r>
      <w:r>
        <w:t>.</w:t>
      </w:r>
      <w:r w:rsidRPr="00126A54">
        <w:t xml:space="preserve"> Após a operação de corte, foi eliminado o pó da superfície da amostra</w:t>
      </w:r>
      <w:r w:rsidR="0074300B">
        <w:t xml:space="preserve"> com um pincel</w:t>
      </w:r>
      <w:r w:rsidRPr="00126A54">
        <w:t>. Os corpos de prova foram secos em estufa por 168 h a 70</w:t>
      </w:r>
      <w:r w:rsidRPr="00126A54">
        <w:rPr>
          <w:vertAlign w:val="superscript"/>
        </w:rPr>
        <w:t xml:space="preserve"> </w:t>
      </w:r>
      <w:r w:rsidR="0074300B" w:rsidRPr="00280ACC">
        <w:t>°</w:t>
      </w:r>
      <w:r w:rsidRPr="00126A54">
        <w:t>C, então foram transferidos para um dessecador com sílica gel e permaneceram por 4 h (</w:t>
      </w:r>
      <w:r>
        <w:t xml:space="preserve">MARQUES et al., 2018; </w:t>
      </w:r>
      <w:r w:rsidRPr="00126A54">
        <w:t>UL94, 2017).</w:t>
      </w:r>
      <w:r w:rsidR="0074300B">
        <w:t xml:space="preserve"> No teste de q</w:t>
      </w:r>
      <w:r w:rsidR="0074300B" w:rsidRPr="00A0708B">
        <w:t xml:space="preserve">ueima </w:t>
      </w:r>
      <w:r w:rsidR="0074300B">
        <w:t>v</w:t>
      </w:r>
      <w:r w:rsidR="0074300B" w:rsidRPr="00A0708B">
        <w:t>ertical</w:t>
      </w:r>
      <w:r w:rsidR="0074300B">
        <w:t xml:space="preserve">, para </w:t>
      </w:r>
      <w:r w:rsidR="0074300B" w:rsidRPr="00126A54">
        <w:t xml:space="preserve">cinco corpos de prova nas dimensões de 125 mm de comprimento, 13 mm de largura e </w:t>
      </w:r>
      <w:r w:rsidR="0074300B">
        <w:t>10</w:t>
      </w:r>
      <w:r w:rsidR="0074300B" w:rsidRPr="00126A54">
        <w:t xml:space="preserve"> mm de espessura, foram realizadas as etapas: (1) a chama foi colocada sob a extremidade do corpo de prova, e mantida por 10 s; (2) quando o corpo de prova parou de queimar, a amostra foi novamente exposta a chama por mais 10 s. As seguintes observações foram anotadas: t</w:t>
      </w:r>
      <w:r w:rsidR="0074300B" w:rsidRPr="00126A54">
        <w:rPr>
          <w:vertAlign w:val="subscript"/>
        </w:rPr>
        <w:t>1</w:t>
      </w:r>
      <w:r w:rsidR="0074300B" w:rsidRPr="00126A54">
        <w:t>, duração da chama no corpo de prova, após a primeira aplicação; t</w:t>
      </w:r>
      <w:r w:rsidR="0074300B" w:rsidRPr="00126A54">
        <w:rPr>
          <w:vertAlign w:val="subscript"/>
        </w:rPr>
        <w:t>2</w:t>
      </w:r>
      <w:r w:rsidR="0074300B" w:rsidRPr="00126A54">
        <w:t>, duração da chama no corpo de prova, após a segunda aplicação; t</w:t>
      </w:r>
      <w:r w:rsidR="0074300B" w:rsidRPr="00126A54">
        <w:rPr>
          <w:vertAlign w:val="subscript"/>
        </w:rPr>
        <w:t>3</w:t>
      </w:r>
      <w:r w:rsidR="0074300B" w:rsidRPr="00126A54">
        <w:t xml:space="preserve">, duração da chama mais a incandescência, após a segunda aplicação. Então, aplicou-se os critérios para classificação do material como V-0, V-1 e V-2 (ABNT NBR 9178-15, </w:t>
      </w:r>
      <w:r w:rsidR="0074300B" w:rsidRPr="00126A54">
        <w:rPr>
          <w:shd w:val="clear" w:color="auto" w:fill="FFFFFF"/>
        </w:rPr>
        <w:t>ASTM D635-14</w:t>
      </w:r>
      <w:r w:rsidR="0074300B" w:rsidRPr="00126A54">
        <w:t>, UL-94).</w:t>
      </w:r>
    </w:p>
    <w:p w14:paraId="3A7E4784" w14:textId="77777777" w:rsidR="00B63A35" w:rsidRPr="0049479C" w:rsidRDefault="00B63A35" w:rsidP="00FB7133">
      <w:pPr>
        <w:spacing w:after="120"/>
        <w:rPr>
          <w:szCs w:val="24"/>
        </w:rPr>
      </w:pPr>
    </w:p>
    <w:p w14:paraId="2308370E" w14:textId="6FA4971A" w:rsidR="00157123" w:rsidRPr="0049479C" w:rsidRDefault="00157123" w:rsidP="00157123">
      <w:pPr>
        <w:pStyle w:val="PargrafodaLista"/>
        <w:numPr>
          <w:ilvl w:val="0"/>
          <w:numId w:val="5"/>
        </w:numPr>
        <w:spacing w:after="120"/>
        <w:rPr>
          <w:b/>
          <w:szCs w:val="24"/>
        </w:rPr>
      </w:pPr>
      <w:r w:rsidRPr="0049479C">
        <w:rPr>
          <w:b/>
          <w:szCs w:val="24"/>
        </w:rPr>
        <w:t>Resultados ou Discussões</w:t>
      </w:r>
    </w:p>
    <w:p w14:paraId="196021D0" w14:textId="77777777" w:rsidR="00B63A35" w:rsidRPr="0049479C" w:rsidRDefault="00B63A35" w:rsidP="00B63A35">
      <w:pPr>
        <w:spacing w:after="120"/>
        <w:rPr>
          <w:color w:val="A6A6A6"/>
          <w:szCs w:val="24"/>
        </w:rPr>
      </w:pPr>
    </w:p>
    <w:p w14:paraId="15403D18" w14:textId="3292F197" w:rsidR="00280ACC" w:rsidRDefault="007C1F49" w:rsidP="007C1F49">
      <w:pPr>
        <w:spacing w:after="120"/>
        <w:ind w:firstLine="284"/>
        <w:rPr>
          <w:szCs w:val="24"/>
        </w:rPr>
      </w:pPr>
      <w:r w:rsidRPr="007C1F49">
        <w:rPr>
          <w:szCs w:val="24"/>
        </w:rPr>
        <w:t>Na</w:t>
      </w:r>
      <w:r>
        <w:rPr>
          <w:szCs w:val="24"/>
        </w:rPr>
        <w:t xml:space="preserve"> </w:t>
      </w:r>
      <w:r w:rsidRPr="007C1F49">
        <w:rPr>
          <w:szCs w:val="24"/>
        </w:rPr>
        <w:t>Figura 1 estão apresentados os</w:t>
      </w:r>
      <w:r w:rsidR="00410737">
        <w:rPr>
          <w:szCs w:val="24"/>
        </w:rPr>
        <w:t xml:space="preserve"> corpos de prova e</w:t>
      </w:r>
      <w:r w:rsidRPr="007C1F49">
        <w:rPr>
          <w:szCs w:val="24"/>
        </w:rPr>
        <w:t xml:space="preserve"> resultados de resistência à compressão</w:t>
      </w:r>
      <w:r>
        <w:rPr>
          <w:szCs w:val="24"/>
        </w:rPr>
        <w:t xml:space="preserve"> </w:t>
      </w:r>
      <w:r w:rsidR="00280ACC" w:rsidRPr="00041665">
        <w:rPr>
          <w:szCs w:val="24"/>
        </w:rPr>
        <w:t>para os</w:t>
      </w:r>
      <w:r w:rsidR="00F96A44">
        <w:rPr>
          <w:szCs w:val="24"/>
        </w:rPr>
        <w:t xml:space="preserve"> </w:t>
      </w:r>
      <w:r w:rsidR="00AE2D42">
        <w:rPr>
          <w:szCs w:val="24"/>
        </w:rPr>
        <w:t>espécimes</w:t>
      </w:r>
      <w:bookmarkStart w:id="2" w:name="_Hlk127892374"/>
      <w:r w:rsidR="00F96A44">
        <w:rPr>
          <w:szCs w:val="24"/>
        </w:rPr>
        <w:t xml:space="preserve"> PU, PU_ATH, PU_VER, PU_VER_ATH e PU_2VER_ATH</w:t>
      </w:r>
      <w:bookmarkEnd w:id="2"/>
      <w:r w:rsidR="00F96A44">
        <w:rPr>
          <w:szCs w:val="24"/>
        </w:rPr>
        <w:t>.</w:t>
      </w:r>
    </w:p>
    <w:p w14:paraId="078F8000" w14:textId="60B2C8EE" w:rsidR="006C0421" w:rsidRDefault="006C0421" w:rsidP="006C0421">
      <w:pPr>
        <w:spacing w:after="120"/>
        <w:jc w:val="center"/>
        <w:rPr>
          <w:szCs w:val="24"/>
        </w:rPr>
      </w:pPr>
    </w:p>
    <w:p w14:paraId="238B73B4" w14:textId="4D3571D6" w:rsidR="00006C22" w:rsidRDefault="00410737" w:rsidP="006C0421">
      <w:pPr>
        <w:spacing w:after="120"/>
        <w:jc w:val="center"/>
        <w:rPr>
          <w:szCs w:val="24"/>
        </w:rPr>
      </w:pPr>
      <w:r>
        <w:rPr>
          <w:noProof/>
          <w:szCs w:val="24"/>
        </w:rPr>
        <w:drawing>
          <wp:inline distT="0" distB="0" distL="0" distR="0" wp14:anchorId="1EBE0988" wp14:editId="3C174CFC">
            <wp:extent cx="3593953" cy="3079750"/>
            <wp:effectExtent l="0" t="0" r="6985"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6406" cy="3081852"/>
                    </a:xfrm>
                    <a:prstGeom prst="rect">
                      <a:avLst/>
                    </a:prstGeom>
                    <a:noFill/>
                  </pic:spPr>
                </pic:pic>
              </a:graphicData>
            </a:graphic>
          </wp:inline>
        </w:drawing>
      </w:r>
    </w:p>
    <w:p w14:paraId="0A72128B" w14:textId="2D516DB8" w:rsidR="00AE2D42" w:rsidRPr="00AE2D42" w:rsidRDefault="00AE2D42" w:rsidP="00AE2D42">
      <w:pPr>
        <w:spacing w:after="120"/>
        <w:jc w:val="center"/>
        <w:rPr>
          <w:b/>
          <w:sz w:val="20"/>
        </w:rPr>
      </w:pPr>
      <w:r w:rsidRPr="00B43500">
        <w:rPr>
          <w:b/>
          <w:sz w:val="20"/>
        </w:rPr>
        <w:t xml:space="preserve">Figura </w:t>
      </w:r>
      <w:r>
        <w:rPr>
          <w:b/>
          <w:sz w:val="20"/>
        </w:rPr>
        <w:t>1</w:t>
      </w:r>
      <w:r w:rsidRPr="00B43500">
        <w:rPr>
          <w:b/>
          <w:sz w:val="20"/>
        </w:rPr>
        <w:t xml:space="preserve">. </w:t>
      </w:r>
      <w:r>
        <w:rPr>
          <w:b/>
          <w:sz w:val="20"/>
        </w:rPr>
        <w:t>T</w:t>
      </w:r>
      <w:r w:rsidRPr="00B43500">
        <w:rPr>
          <w:b/>
          <w:sz w:val="20"/>
        </w:rPr>
        <w:t xml:space="preserve">este de resistência mecânica de compressão para os espécimes </w:t>
      </w:r>
      <w:r w:rsidRPr="00AE2D42">
        <w:rPr>
          <w:b/>
          <w:sz w:val="20"/>
        </w:rPr>
        <w:t>PU, PU_ATH, PU_VER, PU_VER_ATH e PU_2VER_ATH</w:t>
      </w:r>
      <w:r w:rsidRPr="00B43500">
        <w:rPr>
          <w:b/>
          <w:sz w:val="20"/>
        </w:rPr>
        <w:t>.</w:t>
      </w:r>
      <w:r>
        <w:rPr>
          <w:b/>
          <w:sz w:val="20"/>
        </w:rPr>
        <w:t xml:space="preserve"> Fonte: elaborado pelos autores.</w:t>
      </w:r>
    </w:p>
    <w:p w14:paraId="1C4E2D6D" w14:textId="3012A1F6" w:rsidR="00CD6A6B" w:rsidRDefault="00410737" w:rsidP="00B63A35">
      <w:pPr>
        <w:spacing w:after="120"/>
        <w:ind w:firstLine="284"/>
        <w:rPr>
          <w:szCs w:val="24"/>
        </w:rPr>
      </w:pPr>
      <w:r>
        <w:rPr>
          <w:szCs w:val="24"/>
        </w:rPr>
        <w:lastRenderedPageBreak/>
        <w:t xml:space="preserve">Na Figura 1, pode-se observar que os corpos de prova se apresentam com boa homogeneidade. </w:t>
      </w:r>
      <w:r w:rsidR="00CD6A6B" w:rsidRPr="00CD6A6B">
        <w:rPr>
          <w:szCs w:val="24"/>
        </w:rPr>
        <w:t xml:space="preserve">Analisando </w:t>
      </w:r>
      <w:r w:rsidR="00C7484C">
        <w:rPr>
          <w:szCs w:val="24"/>
        </w:rPr>
        <w:t>a</w:t>
      </w:r>
      <w:r>
        <w:rPr>
          <w:szCs w:val="24"/>
        </w:rPr>
        <w:t>s curvas de resistência mecânica,</w:t>
      </w:r>
      <w:r w:rsidR="00C7484C">
        <w:rPr>
          <w:szCs w:val="24"/>
        </w:rPr>
        <w:t xml:space="preserve"> Figura 1</w:t>
      </w:r>
      <w:r w:rsidR="00CD6A6B" w:rsidRPr="00CD6A6B">
        <w:rPr>
          <w:szCs w:val="24"/>
        </w:rPr>
        <w:t>, pode</w:t>
      </w:r>
      <w:r w:rsidR="00AE2D42">
        <w:rPr>
          <w:szCs w:val="24"/>
        </w:rPr>
        <w:t>-se</w:t>
      </w:r>
      <w:r w:rsidR="00CD6A6B" w:rsidRPr="00CD6A6B">
        <w:rPr>
          <w:szCs w:val="24"/>
        </w:rPr>
        <w:t xml:space="preserve"> observar que a resistência </w:t>
      </w:r>
      <w:r>
        <w:rPr>
          <w:szCs w:val="24"/>
        </w:rPr>
        <w:t xml:space="preserve">máxima </w:t>
      </w:r>
      <w:r w:rsidR="00CD6A6B" w:rsidRPr="00CD6A6B">
        <w:rPr>
          <w:szCs w:val="24"/>
        </w:rPr>
        <w:t>média da</w:t>
      </w:r>
      <w:r w:rsidR="00D46FAF">
        <w:rPr>
          <w:szCs w:val="24"/>
        </w:rPr>
        <w:t>s</w:t>
      </w:r>
      <w:r w:rsidR="00CD6A6B" w:rsidRPr="00CD6A6B">
        <w:rPr>
          <w:szCs w:val="24"/>
        </w:rPr>
        <w:t xml:space="preserve"> amostra</w:t>
      </w:r>
      <w:r w:rsidR="00D46FAF">
        <w:rPr>
          <w:szCs w:val="24"/>
        </w:rPr>
        <w:t>s de</w:t>
      </w:r>
      <w:r w:rsidR="00CD6A6B" w:rsidRPr="00CD6A6B">
        <w:rPr>
          <w:szCs w:val="24"/>
        </w:rPr>
        <w:t xml:space="preserve"> </w:t>
      </w:r>
      <w:r w:rsidR="00D46FAF" w:rsidRPr="00D46FAF">
        <w:rPr>
          <w:szCs w:val="24"/>
        </w:rPr>
        <w:t>PU_VER</w:t>
      </w:r>
      <w:r w:rsidR="00CD6A6B" w:rsidRPr="00CD6A6B">
        <w:rPr>
          <w:szCs w:val="24"/>
        </w:rPr>
        <w:t xml:space="preserve"> </w:t>
      </w:r>
      <w:r w:rsidR="00D46FAF">
        <w:rPr>
          <w:szCs w:val="24"/>
        </w:rPr>
        <w:t>foi</w:t>
      </w:r>
      <w:r w:rsidR="00CD6A6B" w:rsidRPr="00CD6A6B">
        <w:rPr>
          <w:szCs w:val="24"/>
        </w:rPr>
        <w:t xml:space="preserve"> 0,1</w:t>
      </w:r>
      <w:r w:rsidR="00E3494A">
        <w:rPr>
          <w:szCs w:val="24"/>
        </w:rPr>
        <w:t>885</w:t>
      </w:r>
      <w:r w:rsidR="008115D9">
        <w:rPr>
          <w:szCs w:val="24"/>
        </w:rPr>
        <w:t>±</w:t>
      </w:r>
      <w:r w:rsidR="00E3494A" w:rsidRPr="00E3494A">
        <w:rPr>
          <w:szCs w:val="24"/>
        </w:rPr>
        <w:t>0</w:t>
      </w:r>
      <w:r w:rsidR="00E3494A">
        <w:rPr>
          <w:szCs w:val="24"/>
        </w:rPr>
        <w:t>,</w:t>
      </w:r>
      <w:r w:rsidR="00E3494A" w:rsidRPr="00E3494A">
        <w:rPr>
          <w:szCs w:val="24"/>
        </w:rPr>
        <w:t>024</w:t>
      </w:r>
      <w:r w:rsidR="00E3494A">
        <w:rPr>
          <w:szCs w:val="24"/>
        </w:rPr>
        <w:t>6</w:t>
      </w:r>
      <w:r w:rsidR="00CD6A6B" w:rsidRPr="00CD6A6B">
        <w:rPr>
          <w:szCs w:val="24"/>
        </w:rPr>
        <w:t xml:space="preserve"> MPa, </w:t>
      </w:r>
      <w:r w:rsidR="00D46FAF" w:rsidRPr="00D46FAF">
        <w:rPr>
          <w:szCs w:val="24"/>
        </w:rPr>
        <w:t>PU_ATH</w:t>
      </w:r>
      <w:r w:rsidR="00CD6A6B" w:rsidRPr="00CD6A6B">
        <w:rPr>
          <w:szCs w:val="24"/>
        </w:rPr>
        <w:t xml:space="preserve"> foi 0,4</w:t>
      </w:r>
      <w:r w:rsidR="00E3494A">
        <w:rPr>
          <w:szCs w:val="24"/>
        </w:rPr>
        <w:t>194</w:t>
      </w:r>
      <w:r w:rsidR="008115D9">
        <w:rPr>
          <w:szCs w:val="24"/>
        </w:rPr>
        <w:t>±</w:t>
      </w:r>
      <w:r w:rsidR="00E3494A" w:rsidRPr="00E3494A">
        <w:rPr>
          <w:szCs w:val="24"/>
        </w:rPr>
        <w:t>0</w:t>
      </w:r>
      <w:r w:rsidR="00E3494A">
        <w:rPr>
          <w:szCs w:val="24"/>
        </w:rPr>
        <w:t>,</w:t>
      </w:r>
      <w:r w:rsidR="00E3494A" w:rsidRPr="00E3494A">
        <w:rPr>
          <w:szCs w:val="24"/>
        </w:rPr>
        <w:t>0685</w:t>
      </w:r>
      <w:r w:rsidR="00CD6A6B" w:rsidRPr="00CD6A6B">
        <w:rPr>
          <w:szCs w:val="24"/>
        </w:rPr>
        <w:t xml:space="preserve"> MPa, </w:t>
      </w:r>
      <w:r w:rsidR="00D46FAF">
        <w:rPr>
          <w:szCs w:val="24"/>
        </w:rPr>
        <w:t>PU</w:t>
      </w:r>
      <w:r w:rsidR="00CD6A6B" w:rsidRPr="00CD6A6B">
        <w:rPr>
          <w:szCs w:val="24"/>
        </w:rPr>
        <w:t xml:space="preserve"> foi 0,4</w:t>
      </w:r>
      <w:r w:rsidR="00E3494A">
        <w:rPr>
          <w:szCs w:val="24"/>
        </w:rPr>
        <w:t>554</w:t>
      </w:r>
      <w:r w:rsidR="008115D9">
        <w:rPr>
          <w:szCs w:val="24"/>
        </w:rPr>
        <w:t>±</w:t>
      </w:r>
      <w:r w:rsidR="00E3494A" w:rsidRPr="00E3494A">
        <w:rPr>
          <w:szCs w:val="24"/>
        </w:rPr>
        <w:t>0</w:t>
      </w:r>
      <w:r w:rsidR="00E3494A">
        <w:rPr>
          <w:szCs w:val="24"/>
        </w:rPr>
        <w:t>,</w:t>
      </w:r>
      <w:r w:rsidR="00E3494A" w:rsidRPr="00E3494A">
        <w:rPr>
          <w:szCs w:val="24"/>
        </w:rPr>
        <w:t>1212</w:t>
      </w:r>
      <w:r w:rsidR="00CD6A6B" w:rsidRPr="00CD6A6B">
        <w:rPr>
          <w:szCs w:val="24"/>
        </w:rPr>
        <w:t xml:space="preserve"> MPa, </w:t>
      </w:r>
      <w:r w:rsidR="00D46FAF" w:rsidRPr="00D46FAF">
        <w:rPr>
          <w:szCs w:val="24"/>
        </w:rPr>
        <w:t>PU_VER_ATH</w:t>
      </w:r>
      <w:r w:rsidR="00CD6A6B" w:rsidRPr="00CD6A6B">
        <w:rPr>
          <w:szCs w:val="24"/>
        </w:rPr>
        <w:t xml:space="preserve"> foi 0,35</w:t>
      </w:r>
      <w:r w:rsidR="00E3494A">
        <w:rPr>
          <w:szCs w:val="24"/>
        </w:rPr>
        <w:t>33</w:t>
      </w:r>
      <w:r w:rsidR="008115D9">
        <w:rPr>
          <w:szCs w:val="24"/>
        </w:rPr>
        <w:t>±</w:t>
      </w:r>
      <w:r w:rsidR="00E3494A" w:rsidRPr="00E3494A">
        <w:rPr>
          <w:szCs w:val="24"/>
        </w:rPr>
        <w:t>0</w:t>
      </w:r>
      <w:r w:rsidR="00E3494A">
        <w:rPr>
          <w:szCs w:val="24"/>
        </w:rPr>
        <w:t>,</w:t>
      </w:r>
      <w:r w:rsidR="00E3494A" w:rsidRPr="00E3494A">
        <w:rPr>
          <w:szCs w:val="24"/>
        </w:rPr>
        <w:t>0414</w:t>
      </w:r>
      <w:r w:rsidR="00CD6A6B" w:rsidRPr="00CD6A6B">
        <w:rPr>
          <w:szCs w:val="24"/>
        </w:rPr>
        <w:t xml:space="preserve"> MPa e </w:t>
      </w:r>
      <w:r w:rsidR="00D46FAF" w:rsidRPr="00D46FAF">
        <w:rPr>
          <w:szCs w:val="24"/>
        </w:rPr>
        <w:t>PU_2VER_ATH</w:t>
      </w:r>
      <w:r w:rsidR="00CD6A6B" w:rsidRPr="00CD6A6B">
        <w:rPr>
          <w:szCs w:val="24"/>
        </w:rPr>
        <w:t xml:space="preserve"> foi 0,</w:t>
      </w:r>
      <w:r w:rsidR="00E3494A">
        <w:rPr>
          <w:szCs w:val="24"/>
        </w:rPr>
        <w:t>3990±</w:t>
      </w:r>
      <w:r w:rsidR="00E3494A" w:rsidRPr="00E3494A">
        <w:rPr>
          <w:szCs w:val="24"/>
        </w:rPr>
        <w:t>0</w:t>
      </w:r>
      <w:r w:rsidR="00E3494A">
        <w:rPr>
          <w:szCs w:val="24"/>
        </w:rPr>
        <w:t>,</w:t>
      </w:r>
      <w:r w:rsidR="00E3494A" w:rsidRPr="00E3494A">
        <w:rPr>
          <w:szCs w:val="24"/>
        </w:rPr>
        <w:t>0478</w:t>
      </w:r>
      <w:r w:rsidR="00CD6A6B" w:rsidRPr="00CD6A6B">
        <w:rPr>
          <w:szCs w:val="24"/>
        </w:rPr>
        <w:t xml:space="preserve"> MPa.</w:t>
      </w:r>
      <w:r w:rsidR="00C12C02">
        <w:rPr>
          <w:szCs w:val="24"/>
        </w:rPr>
        <w:t xml:space="preserve"> Tanto o ATH como a vermiculita atuaram como carga na matriz de poliuretano, a composição de PU_ATH apresentou a resistência mecânica semelhante ao PU, enquanto para outras composições ocorreu uma redução da resistência mecânica.</w:t>
      </w:r>
      <w:r w:rsidR="00D4372F">
        <w:rPr>
          <w:szCs w:val="24"/>
        </w:rPr>
        <w:t xml:space="preserve"> </w:t>
      </w:r>
      <w:r w:rsidR="0072630C">
        <w:rPr>
          <w:szCs w:val="24"/>
        </w:rPr>
        <w:t>Deve ser relembrado que as cargas foram adicionadas pela substituição de parte dos reagentes formadores da matriz</w:t>
      </w:r>
      <w:r>
        <w:rPr>
          <w:szCs w:val="24"/>
        </w:rPr>
        <w:t>, assim podem ter ocorrido dois efeitos, sendo (1)</w:t>
      </w:r>
      <w:r w:rsidR="00DF1FA5">
        <w:rPr>
          <w:szCs w:val="24"/>
        </w:rPr>
        <w:t xml:space="preserve"> redução das forças intermoleculares (especialmente as ligações de hidrogênio) existentes entre os grupos </w:t>
      </w:r>
      <w:proofErr w:type="spellStart"/>
      <w:r w:rsidR="00DF1FA5">
        <w:rPr>
          <w:szCs w:val="24"/>
        </w:rPr>
        <w:t>uretana</w:t>
      </w:r>
      <w:proofErr w:type="spellEnd"/>
      <w:r w:rsidR="00DF1FA5">
        <w:rPr>
          <w:szCs w:val="24"/>
        </w:rPr>
        <w:t>, e (2) não ocorreu formação de novas interações entre as cargas e o poliuretano.</w:t>
      </w:r>
      <w:r w:rsidR="0072630C">
        <w:rPr>
          <w:szCs w:val="24"/>
        </w:rPr>
        <w:t xml:space="preserve"> </w:t>
      </w:r>
      <w:r w:rsidR="00D4372F">
        <w:rPr>
          <w:szCs w:val="24"/>
        </w:rPr>
        <w:t xml:space="preserve">Todas as composições apresentaram resistência mecânica inferior </w:t>
      </w:r>
      <w:r w:rsidR="00D4372F" w:rsidRPr="00126A54">
        <w:rPr>
          <w:szCs w:val="24"/>
        </w:rPr>
        <w:t>0,5 M</w:t>
      </w:r>
      <w:r w:rsidR="00D4372F">
        <w:rPr>
          <w:szCs w:val="24"/>
        </w:rPr>
        <w:t>P</w:t>
      </w:r>
      <w:r w:rsidR="00D4372F" w:rsidRPr="00126A54">
        <w:rPr>
          <w:szCs w:val="24"/>
        </w:rPr>
        <w:t>a</w:t>
      </w:r>
      <w:r w:rsidR="00D4372F">
        <w:rPr>
          <w:szCs w:val="24"/>
        </w:rPr>
        <w:t xml:space="preserve"> sendo este o valor desejável </w:t>
      </w:r>
      <w:r w:rsidR="00D4372F" w:rsidRPr="00126A54">
        <w:rPr>
          <w:szCs w:val="24"/>
        </w:rPr>
        <w:t xml:space="preserve">para a utilização como isolante térmico segundo a </w:t>
      </w:r>
      <w:r w:rsidR="00D4372F" w:rsidRPr="00A0708B">
        <w:rPr>
          <w:szCs w:val="24"/>
        </w:rPr>
        <w:t>ABNT</w:t>
      </w:r>
      <w:r w:rsidR="00D4372F" w:rsidRPr="00126A54">
        <w:rPr>
          <w:szCs w:val="24"/>
        </w:rPr>
        <w:t xml:space="preserve"> NBR 8082 para espumas rígidas de PU.</w:t>
      </w:r>
      <w:r w:rsidR="00D4372F">
        <w:rPr>
          <w:szCs w:val="24"/>
        </w:rPr>
        <w:t xml:space="preserve"> </w:t>
      </w:r>
      <w:r w:rsidR="00AF17AC" w:rsidRPr="00AF17AC">
        <w:rPr>
          <w:szCs w:val="24"/>
        </w:rPr>
        <w:t xml:space="preserve">No entanto, esses resultados não comprometem o uso </w:t>
      </w:r>
      <w:r w:rsidR="00733D38" w:rsidRPr="00AF17AC">
        <w:rPr>
          <w:szCs w:val="24"/>
        </w:rPr>
        <w:t>dessas composições</w:t>
      </w:r>
      <w:r w:rsidR="00AF17AC">
        <w:rPr>
          <w:szCs w:val="24"/>
        </w:rPr>
        <w:t xml:space="preserve"> </w:t>
      </w:r>
      <w:r w:rsidR="00D4372F">
        <w:rPr>
          <w:szCs w:val="24"/>
        </w:rPr>
        <w:t>como revestimento</w:t>
      </w:r>
      <w:r w:rsidR="00733D38">
        <w:rPr>
          <w:szCs w:val="24"/>
        </w:rPr>
        <w:t xml:space="preserve"> de parede</w:t>
      </w:r>
      <w:r w:rsidR="00D4372F">
        <w:rPr>
          <w:szCs w:val="24"/>
        </w:rPr>
        <w:t>.</w:t>
      </w:r>
    </w:p>
    <w:p w14:paraId="3169D869" w14:textId="77777777" w:rsidR="00A41448" w:rsidRDefault="00733D38" w:rsidP="004F1163">
      <w:pPr>
        <w:spacing w:after="120"/>
        <w:ind w:firstLine="284"/>
        <w:rPr>
          <w:szCs w:val="24"/>
        </w:rPr>
      </w:pPr>
      <w:r w:rsidRPr="00733D38">
        <w:rPr>
          <w:szCs w:val="24"/>
        </w:rPr>
        <w:t xml:space="preserve">A condutividade térmica de um material representa a taxa temporal de transmissão de energia, sob forma de calor. Um material para ser considerado isolante térmico deve apresentar redução significativa no fluxo de calor de um ponto de maior temperatura para um ponto de menor temperatura. Para determinar o efeito da adição de </w:t>
      </w:r>
      <w:r>
        <w:rPr>
          <w:szCs w:val="24"/>
        </w:rPr>
        <w:t>vermiculita e ATH em matriz de PU</w:t>
      </w:r>
      <w:r w:rsidRPr="00733D38">
        <w:rPr>
          <w:szCs w:val="24"/>
        </w:rPr>
        <w:t xml:space="preserve"> a condutividade térmica</w:t>
      </w:r>
      <w:r>
        <w:rPr>
          <w:szCs w:val="24"/>
        </w:rPr>
        <w:t xml:space="preserve"> foi analisada</w:t>
      </w:r>
      <w:r w:rsidRPr="00733D38">
        <w:rPr>
          <w:szCs w:val="24"/>
        </w:rPr>
        <w:t>, os materiais preparados foram avaliados e comparados com a condutividade térmica do PU</w:t>
      </w:r>
      <w:r>
        <w:rPr>
          <w:szCs w:val="24"/>
        </w:rPr>
        <w:t xml:space="preserve"> também preparado</w:t>
      </w:r>
      <w:r w:rsidRPr="00733D38">
        <w:rPr>
          <w:szCs w:val="24"/>
        </w:rPr>
        <w:t xml:space="preserve">. Os resultados obtidos de condutividade térmica para PU foi </w:t>
      </w:r>
      <w:r w:rsidR="006B495C" w:rsidRPr="006B495C">
        <w:t>0,0152</w:t>
      </w:r>
      <w:r w:rsidR="002A724E">
        <w:t>4</w:t>
      </w:r>
      <w:r w:rsidRPr="00733D38">
        <w:rPr>
          <w:szCs w:val="24"/>
        </w:rPr>
        <w:t xml:space="preserve"> W/</w:t>
      </w:r>
      <w:proofErr w:type="spellStart"/>
      <w:r w:rsidRPr="00733D38">
        <w:rPr>
          <w:szCs w:val="24"/>
        </w:rPr>
        <w:t>mK</w:t>
      </w:r>
      <w:proofErr w:type="spellEnd"/>
      <w:r w:rsidRPr="00733D38">
        <w:rPr>
          <w:szCs w:val="24"/>
        </w:rPr>
        <w:t xml:space="preserve"> e para os compósitos </w:t>
      </w:r>
      <w:r w:rsidRPr="00D46FAF">
        <w:rPr>
          <w:szCs w:val="24"/>
        </w:rPr>
        <w:t>PU_VER</w:t>
      </w:r>
      <w:r w:rsidRPr="00CD6A6B">
        <w:rPr>
          <w:szCs w:val="24"/>
        </w:rPr>
        <w:t xml:space="preserve">, </w:t>
      </w:r>
      <w:r w:rsidRPr="00D46FAF">
        <w:rPr>
          <w:szCs w:val="24"/>
        </w:rPr>
        <w:t>PU_ATH</w:t>
      </w:r>
      <w:r w:rsidRPr="00CD6A6B">
        <w:rPr>
          <w:szCs w:val="24"/>
        </w:rPr>
        <w:t xml:space="preserve">, </w:t>
      </w:r>
      <w:r w:rsidRPr="00D46FAF">
        <w:rPr>
          <w:szCs w:val="24"/>
        </w:rPr>
        <w:t>PU_VER_ATH</w:t>
      </w:r>
      <w:r w:rsidRPr="00CD6A6B">
        <w:rPr>
          <w:szCs w:val="24"/>
        </w:rPr>
        <w:t xml:space="preserve"> e </w:t>
      </w:r>
      <w:r w:rsidRPr="00D46FAF">
        <w:rPr>
          <w:szCs w:val="24"/>
        </w:rPr>
        <w:t>PU_2VER_ATH</w:t>
      </w:r>
      <w:r w:rsidRPr="00733D38">
        <w:rPr>
          <w:szCs w:val="24"/>
        </w:rPr>
        <w:t xml:space="preserve"> foram </w:t>
      </w:r>
      <w:r w:rsidR="006B495C" w:rsidRPr="006B495C">
        <w:t>0,0075</w:t>
      </w:r>
      <w:r w:rsidR="002A724E">
        <w:t>2</w:t>
      </w:r>
      <w:r w:rsidRPr="00733D38">
        <w:rPr>
          <w:szCs w:val="24"/>
        </w:rPr>
        <w:t xml:space="preserve"> W/</w:t>
      </w:r>
      <w:proofErr w:type="spellStart"/>
      <w:r w:rsidRPr="00733D38">
        <w:rPr>
          <w:szCs w:val="24"/>
        </w:rPr>
        <w:t>mK</w:t>
      </w:r>
      <w:proofErr w:type="spellEnd"/>
      <w:r w:rsidRPr="00733D38">
        <w:rPr>
          <w:szCs w:val="24"/>
        </w:rPr>
        <w:t xml:space="preserve">, </w:t>
      </w:r>
      <w:r w:rsidR="006B495C" w:rsidRPr="006B495C">
        <w:t>0,009</w:t>
      </w:r>
      <w:r w:rsidR="002A724E">
        <w:t>60</w:t>
      </w:r>
      <w:r w:rsidRPr="00733D38">
        <w:rPr>
          <w:szCs w:val="24"/>
        </w:rPr>
        <w:t xml:space="preserve"> W/</w:t>
      </w:r>
      <w:proofErr w:type="spellStart"/>
      <w:r w:rsidRPr="00733D38">
        <w:rPr>
          <w:szCs w:val="24"/>
        </w:rPr>
        <w:t>mK</w:t>
      </w:r>
      <w:proofErr w:type="spellEnd"/>
      <w:r w:rsidR="006B495C">
        <w:rPr>
          <w:szCs w:val="24"/>
        </w:rPr>
        <w:t xml:space="preserve">, </w:t>
      </w:r>
      <w:r w:rsidR="006B495C" w:rsidRPr="006B495C">
        <w:t>0,005</w:t>
      </w:r>
      <w:r w:rsidR="006B495C">
        <w:t>86</w:t>
      </w:r>
      <w:r w:rsidRPr="00733D38">
        <w:rPr>
          <w:szCs w:val="24"/>
        </w:rPr>
        <w:t xml:space="preserve"> </w:t>
      </w:r>
      <w:r w:rsidR="006B495C" w:rsidRPr="00733D38">
        <w:rPr>
          <w:szCs w:val="24"/>
        </w:rPr>
        <w:t>W/</w:t>
      </w:r>
      <w:proofErr w:type="spellStart"/>
      <w:r w:rsidR="006B495C" w:rsidRPr="00733D38">
        <w:rPr>
          <w:szCs w:val="24"/>
        </w:rPr>
        <w:t>mK</w:t>
      </w:r>
      <w:proofErr w:type="spellEnd"/>
      <w:r w:rsidR="006B495C" w:rsidRPr="00733D38">
        <w:rPr>
          <w:szCs w:val="24"/>
        </w:rPr>
        <w:t xml:space="preserve"> </w:t>
      </w:r>
      <w:r w:rsidRPr="00733D38">
        <w:rPr>
          <w:szCs w:val="24"/>
        </w:rPr>
        <w:t xml:space="preserve">e </w:t>
      </w:r>
      <w:r w:rsidR="006B495C" w:rsidRPr="006B495C">
        <w:t>0,0009</w:t>
      </w:r>
      <w:r w:rsidR="006B495C">
        <w:t>7</w:t>
      </w:r>
      <w:r w:rsidRPr="00733D38">
        <w:rPr>
          <w:szCs w:val="24"/>
        </w:rPr>
        <w:t xml:space="preserve"> W/</w:t>
      </w:r>
      <w:proofErr w:type="spellStart"/>
      <w:r w:rsidRPr="00733D38">
        <w:rPr>
          <w:szCs w:val="24"/>
        </w:rPr>
        <w:t>mK</w:t>
      </w:r>
      <w:proofErr w:type="spellEnd"/>
      <w:r w:rsidRPr="00733D38">
        <w:rPr>
          <w:szCs w:val="24"/>
        </w:rPr>
        <w:t xml:space="preserve">, respectivamente. Observa-se que </w:t>
      </w:r>
      <w:bookmarkStart w:id="3" w:name="_Hlk115894269"/>
      <w:r w:rsidRPr="00733D38">
        <w:rPr>
          <w:szCs w:val="24"/>
        </w:rPr>
        <w:t xml:space="preserve">a condutividade térmica de todos os compósitos foi menor que para o PU, sendo o melhor resultado de isolamento térmico obtido para a composição </w:t>
      </w:r>
      <w:r w:rsidR="003E31C2" w:rsidRPr="00D46FAF">
        <w:rPr>
          <w:szCs w:val="24"/>
        </w:rPr>
        <w:t>PU_2VER_ATH</w:t>
      </w:r>
      <w:bookmarkEnd w:id="3"/>
      <w:r w:rsidR="004F1163">
        <w:rPr>
          <w:szCs w:val="24"/>
        </w:rPr>
        <w:t>. Os compósitos com</w:t>
      </w:r>
      <w:r w:rsidR="004F1163" w:rsidRPr="004F1163">
        <w:rPr>
          <w:szCs w:val="24"/>
        </w:rPr>
        <w:t xml:space="preserve"> vermiculita fornece</w:t>
      </w:r>
      <w:r w:rsidR="004F1163">
        <w:rPr>
          <w:szCs w:val="24"/>
        </w:rPr>
        <w:t>m</w:t>
      </w:r>
      <w:r w:rsidR="004F1163" w:rsidRPr="004F1163">
        <w:rPr>
          <w:szCs w:val="24"/>
        </w:rPr>
        <w:t xml:space="preserve"> propriedades superiores de isolamento térmico. </w:t>
      </w:r>
    </w:p>
    <w:p w14:paraId="23661A08" w14:textId="71619F6E" w:rsidR="004F1163" w:rsidRPr="004F1163" w:rsidRDefault="00A41448" w:rsidP="004F1163">
      <w:pPr>
        <w:spacing w:after="120"/>
        <w:ind w:firstLine="284"/>
        <w:rPr>
          <w:szCs w:val="24"/>
        </w:rPr>
      </w:pPr>
      <w:r w:rsidRPr="00A41448">
        <w:rPr>
          <w:szCs w:val="24"/>
        </w:rPr>
        <w:t xml:space="preserve">A alta estabilidade térmica da vermiculita expandida devido à sua capacidade de relaxar o estresse de temperatura durante o aquecimento torna possível seu uso para revestimentos </w:t>
      </w:r>
      <w:r>
        <w:rPr>
          <w:szCs w:val="24"/>
        </w:rPr>
        <w:t xml:space="preserve">até </w:t>
      </w:r>
      <w:r w:rsidRPr="00A41448">
        <w:rPr>
          <w:szCs w:val="24"/>
        </w:rPr>
        <w:t>refratários em unidades termelétricas com regimes de ciclagem térmica. Além disso, o uso de vermiculita expandida como carga porosa leve para a produção de materiais isolantes térmicos permite garantir altas propriedades isolantes térmicas não apenas devido à sua alta porosidade, mas também devido à capacidade da superfície de este material para refletir a radiação de calor.</w:t>
      </w:r>
      <w:r>
        <w:rPr>
          <w:szCs w:val="24"/>
        </w:rPr>
        <w:t xml:space="preserve"> </w:t>
      </w:r>
      <w:r w:rsidR="004F1163" w:rsidRPr="004F1163">
        <w:rPr>
          <w:szCs w:val="24"/>
        </w:rPr>
        <w:t xml:space="preserve">A vermiculita expandida, </w:t>
      </w:r>
      <w:r w:rsidR="004F1163">
        <w:rPr>
          <w:szCs w:val="24"/>
        </w:rPr>
        <w:t xml:space="preserve">devido suas características entre essas </w:t>
      </w:r>
      <w:r w:rsidR="004F1163" w:rsidRPr="004F1163">
        <w:rPr>
          <w:szCs w:val="24"/>
        </w:rPr>
        <w:t>ponto de fusão relativamente alto, inércia química, resistência e segurança ambiental – pode ser usado como enchimento para materiais isolantes de calor.</w:t>
      </w:r>
    </w:p>
    <w:p w14:paraId="29591B03" w14:textId="4B15E372" w:rsidR="00A41448" w:rsidRDefault="00A41448" w:rsidP="00B63A35">
      <w:pPr>
        <w:spacing w:after="120"/>
        <w:ind w:firstLine="284"/>
        <w:rPr>
          <w:szCs w:val="24"/>
        </w:rPr>
      </w:pPr>
      <w:r>
        <w:rPr>
          <w:szCs w:val="24"/>
        </w:rPr>
        <w:t xml:space="preserve">No entanto faz-se </w:t>
      </w:r>
      <w:r w:rsidR="004F1163">
        <w:rPr>
          <w:szCs w:val="24"/>
        </w:rPr>
        <w:t>fundamental</w:t>
      </w:r>
      <w:r>
        <w:rPr>
          <w:szCs w:val="24"/>
        </w:rPr>
        <w:t xml:space="preserve"> investigar</w:t>
      </w:r>
      <w:r w:rsidR="004F1163">
        <w:rPr>
          <w:szCs w:val="24"/>
        </w:rPr>
        <w:t xml:space="preserve"> o comportamento de inflamabilidade</w:t>
      </w:r>
      <w:r>
        <w:rPr>
          <w:szCs w:val="24"/>
        </w:rPr>
        <w:t xml:space="preserve"> dos novos compósitos, tendo em vista que se deseja um material que não propague fogo durante um incêndio</w:t>
      </w:r>
      <w:r w:rsidR="004F1163">
        <w:rPr>
          <w:szCs w:val="24"/>
        </w:rPr>
        <w:t>.</w:t>
      </w:r>
    </w:p>
    <w:p w14:paraId="60EF8171" w14:textId="34F8015D" w:rsidR="006B495C" w:rsidRDefault="00B854E8" w:rsidP="00B63A35">
      <w:pPr>
        <w:spacing w:after="120"/>
        <w:ind w:firstLine="284"/>
        <w:rPr>
          <w:szCs w:val="24"/>
        </w:rPr>
      </w:pPr>
      <w:r w:rsidRPr="00B854E8">
        <w:rPr>
          <w:szCs w:val="24"/>
        </w:rPr>
        <w:t xml:space="preserve">Os resultados do teste de inflamabilidade vertical estão na Tabela </w:t>
      </w:r>
      <w:r>
        <w:rPr>
          <w:szCs w:val="24"/>
        </w:rPr>
        <w:t>2</w:t>
      </w:r>
      <w:r w:rsidRPr="00B854E8">
        <w:rPr>
          <w:szCs w:val="24"/>
        </w:rPr>
        <w:t>, tem-se o tempo duração da chama mais a incandescência, após a segunda aplicação de chama, se amostra queimou até o prendedor, se queimou o algodão e a classificação segundo UL94.</w:t>
      </w:r>
    </w:p>
    <w:p w14:paraId="4F34F8BE" w14:textId="77777777" w:rsidR="00B854E8" w:rsidRDefault="00B854E8" w:rsidP="00B854E8">
      <w:pPr>
        <w:spacing w:after="120"/>
        <w:ind w:firstLine="284"/>
        <w:rPr>
          <w:szCs w:val="24"/>
        </w:rPr>
      </w:pPr>
    </w:p>
    <w:p w14:paraId="3E376C83" w14:textId="0DE61A60" w:rsidR="00B854E8" w:rsidRPr="004140AC" w:rsidRDefault="00B854E8" w:rsidP="00B854E8">
      <w:pPr>
        <w:spacing w:after="120"/>
        <w:jc w:val="center"/>
        <w:rPr>
          <w:sz w:val="20"/>
        </w:rPr>
      </w:pPr>
      <w:r w:rsidRPr="004140AC">
        <w:rPr>
          <w:sz w:val="20"/>
        </w:rPr>
        <w:lastRenderedPageBreak/>
        <w:t xml:space="preserve">Tabela </w:t>
      </w:r>
      <w:r>
        <w:rPr>
          <w:sz w:val="20"/>
        </w:rPr>
        <w:t>2</w:t>
      </w:r>
      <w:r w:rsidRPr="004140AC">
        <w:rPr>
          <w:sz w:val="20"/>
        </w:rPr>
        <w:t xml:space="preserve"> – </w:t>
      </w:r>
      <w:r w:rsidRPr="00B854E8">
        <w:rPr>
          <w:sz w:val="20"/>
        </w:rPr>
        <w:t xml:space="preserve">Resultados do teste de queima </w:t>
      </w:r>
      <w:r w:rsidR="008A260E">
        <w:rPr>
          <w:sz w:val="20"/>
        </w:rPr>
        <w:t>vertical</w:t>
      </w:r>
      <w:r w:rsidRPr="00B854E8">
        <w:rPr>
          <w:sz w:val="20"/>
        </w:rPr>
        <w:t>, tempo, queima até prendedor, queima do algodão e classificação UL94</w:t>
      </w:r>
    </w:p>
    <w:tbl>
      <w:tblPr>
        <w:tblStyle w:val="Tabelacomgrade"/>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7"/>
        <w:gridCol w:w="1033"/>
        <w:gridCol w:w="1582"/>
        <w:gridCol w:w="2299"/>
        <w:gridCol w:w="2301"/>
      </w:tblGrid>
      <w:tr w:rsidR="003957A7" w:rsidRPr="00A4017F" w14:paraId="1B4673F3" w14:textId="154476E6" w:rsidTr="003957A7">
        <w:trPr>
          <w:jc w:val="center"/>
        </w:trPr>
        <w:tc>
          <w:tcPr>
            <w:tcW w:w="1023" w:type="pct"/>
            <w:tcBorders>
              <w:top w:val="single" w:sz="18" w:space="0" w:color="auto"/>
              <w:bottom w:val="single" w:sz="18" w:space="0" w:color="auto"/>
            </w:tcBorders>
          </w:tcPr>
          <w:p w14:paraId="6F4AAF1C" w14:textId="77777777" w:rsidR="003957A7" w:rsidRPr="00514B23" w:rsidRDefault="003957A7" w:rsidP="00B854E8">
            <w:pPr>
              <w:jc w:val="center"/>
              <w:rPr>
                <w:szCs w:val="24"/>
              </w:rPr>
            </w:pPr>
            <w:r w:rsidRPr="00514B23">
              <w:rPr>
                <w:szCs w:val="24"/>
              </w:rPr>
              <w:t>Amostra</w:t>
            </w:r>
          </w:p>
        </w:tc>
        <w:tc>
          <w:tcPr>
            <w:tcW w:w="570" w:type="pct"/>
            <w:tcBorders>
              <w:top w:val="single" w:sz="18" w:space="0" w:color="auto"/>
              <w:bottom w:val="single" w:sz="18" w:space="0" w:color="auto"/>
            </w:tcBorders>
          </w:tcPr>
          <w:p w14:paraId="1F2CB6FE" w14:textId="744ADA32" w:rsidR="003957A7" w:rsidRPr="00514B23" w:rsidRDefault="003957A7" w:rsidP="00B854E8">
            <w:pPr>
              <w:jc w:val="center"/>
              <w:rPr>
                <w:szCs w:val="24"/>
              </w:rPr>
            </w:pPr>
            <w:r w:rsidRPr="009D1CF1">
              <w:rPr>
                <w:szCs w:val="24"/>
              </w:rPr>
              <w:t>Tempo (s)</w:t>
            </w:r>
          </w:p>
        </w:tc>
        <w:tc>
          <w:tcPr>
            <w:tcW w:w="872" w:type="pct"/>
            <w:tcBorders>
              <w:top w:val="single" w:sz="18" w:space="0" w:color="auto"/>
              <w:bottom w:val="single" w:sz="18" w:space="0" w:color="auto"/>
            </w:tcBorders>
          </w:tcPr>
          <w:p w14:paraId="1174DE75" w14:textId="040C01FA" w:rsidR="003957A7" w:rsidRPr="00514B23" w:rsidRDefault="003957A7" w:rsidP="00B854E8">
            <w:pPr>
              <w:jc w:val="center"/>
              <w:rPr>
                <w:szCs w:val="24"/>
              </w:rPr>
            </w:pPr>
            <w:r w:rsidRPr="009D1CF1">
              <w:rPr>
                <w:szCs w:val="24"/>
              </w:rPr>
              <w:t>Classificação</w:t>
            </w:r>
          </w:p>
        </w:tc>
        <w:tc>
          <w:tcPr>
            <w:tcW w:w="1267" w:type="pct"/>
            <w:tcBorders>
              <w:top w:val="single" w:sz="18" w:space="0" w:color="auto"/>
              <w:bottom w:val="single" w:sz="18" w:space="0" w:color="auto"/>
            </w:tcBorders>
          </w:tcPr>
          <w:p w14:paraId="5BEFD836" w14:textId="5E619053" w:rsidR="003957A7" w:rsidRPr="00D3050C" w:rsidRDefault="003957A7" w:rsidP="00B854E8">
            <w:pPr>
              <w:jc w:val="center"/>
              <w:rPr>
                <w:szCs w:val="24"/>
              </w:rPr>
            </w:pPr>
            <w:r w:rsidRPr="00D3050C">
              <w:rPr>
                <w:szCs w:val="24"/>
              </w:rPr>
              <w:t>Corpos de prova após a</w:t>
            </w:r>
            <w:r>
              <w:rPr>
                <w:szCs w:val="24"/>
              </w:rPr>
              <w:t xml:space="preserve"> extinção da chama</w:t>
            </w:r>
          </w:p>
        </w:tc>
        <w:tc>
          <w:tcPr>
            <w:tcW w:w="1268" w:type="pct"/>
            <w:tcBorders>
              <w:top w:val="single" w:sz="18" w:space="0" w:color="auto"/>
              <w:bottom w:val="single" w:sz="18" w:space="0" w:color="auto"/>
            </w:tcBorders>
          </w:tcPr>
          <w:p w14:paraId="7E9214A4" w14:textId="0A13ACC0" w:rsidR="003957A7" w:rsidRPr="00D3050C" w:rsidRDefault="003957A7" w:rsidP="00B854E8">
            <w:pPr>
              <w:jc w:val="center"/>
              <w:rPr>
                <w:szCs w:val="24"/>
              </w:rPr>
            </w:pPr>
            <w:r w:rsidRPr="00D3050C">
              <w:rPr>
                <w:szCs w:val="24"/>
              </w:rPr>
              <w:t>Corpos de prova após a</w:t>
            </w:r>
            <w:r>
              <w:rPr>
                <w:szCs w:val="24"/>
              </w:rPr>
              <w:t xml:space="preserve"> extinção da chama</w:t>
            </w:r>
          </w:p>
        </w:tc>
      </w:tr>
      <w:tr w:rsidR="003957A7" w:rsidRPr="00514B23" w14:paraId="674342CB" w14:textId="452ED588" w:rsidTr="003957A7">
        <w:trPr>
          <w:jc w:val="center"/>
        </w:trPr>
        <w:tc>
          <w:tcPr>
            <w:tcW w:w="1023" w:type="pct"/>
            <w:tcBorders>
              <w:top w:val="single" w:sz="18" w:space="0" w:color="auto"/>
              <w:bottom w:val="single" w:sz="4" w:space="0" w:color="auto"/>
            </w:tcBorders>
          </w:tcPr>
          <w:p w14:paraId="78DAED11" w14:textId="3324392C" w:rsidR="003957A7" w:rsidRPr="00514B23" w:rsidRDefault="003957A7" w:rsidP="000E545E">
            <w:pPr>
              <w:jc w:val="center"/>
              <w:rPr>
                <w:szCs w:val="24"/>
              </w:rPr>
            </w:pPr>
            <w:r>
              <w:rPr>
                <w:szCs w:val="24"/>
              </w:rPr>
              <w:t>PU</w:t>
            </w:r>
          </w:p>
        </w:tc>
        <w:tc>
          <w:tcPr>
            <w:tcW w:w="570" w:type="pct"/>
            <w:tcBorders>
              <w:top w:val="single" w:sz="18" w:space="0" w:color="auto"/>
              <w:bottom w:val="single" w:sz="4" w:space="0" w:color="auto"/>
            </w:tcBorders>
          </w:tcPr>
          <w:p w14:paraId="01C5A36F" w14:textId="06D314B7" w:rsidR="003957A7" w:rsidRPr="00514B23" w:rsidRDefault="00775282" w:rsidP="000E545E">
            <w:pPr>
              <w:jc w:val="center"/>
              <w:rPr>
                <w:rStyle w:val="fontstyle01"/>
                <w:rFonts w:ascii="Times New Roman" w:hAnsi="Times New Roman"/>
                <w:sz w:val="24"/>
                <w:szCs w:val="24"/>
              </w:rPr>
            </w:pPr>
            <w:r>
              <w:rPr>
                <w:rStyle w:val="fontstyle01"/>
                <w:rFonts w:ascii="Times New Roman" w:hAnsi="Times New Roman"/>
                <w:sz w:val="24"/>
                <w:szCs w:val="24"/>
              </w:rPr>
              <w:t>16,76</w:t>
            </w:r>
          </w:p>
        </w:tc>
        <w:tc>
          <w:tcPr>
            <w:tcW w:w="872" w:type="pct"/>
            <w:tcBorders>
              <w:top w:val="single" w:sz="18" w:space="0" w:color="auto"/>
              <w:bottom w:val="single" w:sz="4" w:space="0" w:color="auto"/>
            </w:tcBorders>
          </w:tcPr>
          <w:p w14:paraId="161B8F5A" w14:textId="09EBD0E2" w:rsidR="003957A7" w:rsidRPr="00514B23" w:rsidRDefault="00775282" w:rsidP="000E545E">
            <w:pPr>
              <w:tabs>
                <w:tab w:val="left" w:pos="996"/>
              </w:tabs>
              <w:jc w:val="center"/>
              <w:rPr>
                <w:rStyle w:val="fontstyle01"/>
                <w:rFonts w:ascii="Times New Roman" w:hAnsi="Times New Roman"/>
                <w:sz w:val="24"/>
                <w:szCs w:val="24"/>
              </w:rPr>
            </w:pPr>
            <w:r>
              <w:rPr>
                <w:rStyle w:val="fontstyle01"/>
                <w:rFonts w:ascii="Times New Roman" w:hAnsi="Times New Roman"/>
                <w:sz w:val="24"/>
                <w:szCs w:val="24"/>
              </w:rPr>
              <w:t>Não classificado</w:t>
            </w:r>
          </w:p>
        </w:tc>
        <w:tc>
          <w:tcPr>
            <w:tcW w:w="1267" w:type="pct"/>
            <w:tcBorders>
              <w:top w:val="single" w:sz="18" w:space="0" w:color="auto"/>
              <w:bottom w:val="single" w:sz="4" w:space="0" w:color="auto"/>
            </w:tcBorders>
          </w:tcPr>
          <w:p w14:paraId="3BB69A1E" w14:textId="3D02A8E3" w:rsidR="003957A7" w:rsidRPr="00514B23" w:rsidRDefault="003957A7" w:rsidP="000E545E">
            <w:pPr>
              <w:jc w:val="center"/>
              <w:rPr>
                <w:szCs w:val="24"/>
              </w:rPr>
            </w:pPr>
            <w:r w:rsidRPr="00BE03F9">
              <w:rPr>
                <w:noProof/>
                <w:szCs w:val="24"/>
              </w:rPr>
              <w:drawing>
                <wp:inline distT="0" distB="0" distL="0" distR="0" wp14:anchorId="2A15D094" wp14:editId="21EF7584">
                  <wp:extent cx="1216823" cy="1137920"/>
                  <wp:effectExtent l="0" t="0" r="2540" b="5080"/>
                  <wp:docPr id="12" name="Imagem 11" descr="Uma imagem contendo grupo, marrom, em pé, diferente&#10;&#10;Descrição gerada automaticamente">
                    <a:extLst xmlns:a="http://schemas.openxmlformats.org/drawingml/2006/main">
                      <a:ext uri="{FF2B5EF4-FFF2-40B4-BE49-F238E27FC236}">
                        <a16:creationId xmlns:a16="http://schemas.microsoft.com/office/drawing/2014/main" id="{8F324E19-02B3-4B0F-BE02-3D5428FA0E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1" descr="Uma imagem contendo grupo, marrom, em pé, diferente&#10;&#10;Descrição gerada automaticamente">
                            <a:extLst>
                              <a:ext uri="{FF2B5EF4-FFF2-40B4-BE49-F238E27FC236}">
                                <a16:creationId xmlns:a16="http://schemas.microsoft.com/office/drawing/2014/main" id="{8F324E19-02B3-4B0F-BE02-3D5428FA0EA9}"/>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240094" cy="1159682"/>
                          </a:xfrm>
                          <a:prstGeom prst="rect">
                            <a:avLst/>
                          </a:prstGeom>
                        </pic:spPr>
                      </pic:pic>
                    </a:graphicData>
                  </a:graphic>
                </wp:inline>
              </w:drawing>
            </w:r>
          </w:p>
        </w:tc>
        <w:tc>
          <w:tcPr>
            <w:tcW w:w="1268" w:type="pct"/>
            <w:tcBorders>
              <w:top w:val="single" w:sz="18" w:space="0" w:color="auto"/>
              <w:bottom w:val="single" w:sz="4" w:space="0" w:color="auto"/>
            </w:tcBorders>
          </w:tcPr>
          <w:p w14:paraId="30C2A949" w14:textId="420AAF06" w:rsidR="003957A7" w:rsidRPr="00BE03F9" w:rsidRDefault="003957A7" w:rsidP="000E545E">
            <w:pPr>
              <w:jc w:val="center"/>
              <w:rPr>
                <w:szCs w:val="24"/>
              </w:rPr>
            </w:pPr>
            <w:r w:rsidRPr="003957A7">
              <w:rPr>
                <w:noProof/>
                <w:szCs w:val="24"/>
              </w:rPr>
              <w:drawing>
                <wp:inline distT="0" distB="0" distL="0" distR="0" wp14:anchorId="2EE94336" wp14:editId="61F2655A">
                  <wp:extent cx="599293" cy="1084534"/>
                  <wp:effectExtent l="0" t="0" r="0" b="1905"/>
                  <wp:docPr id="8" name="Imagem 4" descr="Uma imagem contendo água, cachorro, pedaço, marrom&#10;&#10;Descrição gerada automaticamente">
                    <a:extLst xmlns:a="http://schemas.openxmlformats.org/drawingml/2006/main">
                      <a:ext uri="{FF2B5EF4-FFF2-40B4-BE49-F238E27FC236}">
                        <a16:creationId xmlns:a16="http://schemas.microsoft.com/office/drawing/2014/main" id="{A33CD4FE-D17B-4973-9515-8DC2E318FD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água, cachorro, pedaço, marrom&#10;&#10;Descrição gerada automaticamente">
                            <a:extLst>
                              <a:ext uri="{FF2B5EF4-FFF2-40B4-BE49-F238E27FC236}">
                                <a16:creationId xmlns:a16="http://schemas.microsoft.com/office/drawing/2014/main" id="{A33CD4FE-D17B-4973-9515-8DC2E318FDCE}"/>
                              </a:ext>
                            </a:extLst>
                          </pic:cNvPr>
                          <pic:cNvPicPr>
                            <a:picLocks noChangeAspect="1"/>
                          </pic:cNvPicPr>
                        </pic:nvPicPr>
                        <pic:blipFill rotWithShape="1">
                          <a:blip r:embed="rId11">
                            <a:extLst>
                              <a:ext uri="{28A0092B-C50C-407E-A947-70E740481C1C}">
                                <a14:useLocalDpi xmlns:a14="http://schemas.microsoft.com/office/drawing/2010/main" val="0"/>
                              </a:ext>
                            </a:extLst>
                          </a:blip>
                          <a:srcRect l="14991" r="11332"/>
                          <a:stretch/>
                        </pic:blipFill>
                        <pic:spPr>
                          <a:xfrm>
                            <a:off x="0" y="0"/>
                            <a:ext cx="620290" cy="1122532"/>
                          </a:xfrm>
                          <a:prstGeom prst="rect">
                            <a:avLst/>
                          </a:prstGeom>
                        </pic:spPr>
                      </pic:pic>
                    </a:graphicData>
                  </a:graphic>
                </wp:inline>
              </w:drawing>
            </w:r>
          </w:p>
        </w:tc>
      </w:tr>
      <w:tr w:rsidR="003957A7" w:rsidRPr="00514B23" w14:paraId="67B85454" w14:textId="36E5180F" w:rsidTr="003957A7">
        <w:trPr>
          <w:jc w:val="center"/>
        </w:trPr>
        <w:tc>
          <w:tcPr>
            <w:tcW w:w="1023" w:type="pct"/>
            <w:tcBorders>
              <w:top w:val="single" w:sz="4" w:space="0" w:color="auto"/>
              <w:bottom w:val="single" w:sz="4" w:space="0" w:color="auto"/>
            </w:tcBorders>
          </w:tcPr>
          <w:p w14:paraId="1A66540B" w14:textId="44029BEA" w:rsidR="003957A7" w:rsidRPr="00514B23" w:rsidRDefault="003957A7" w:rsidP="000E545E">
            <w:pPr>
              <w:jc w:val="center"/>
              <w:rPr>
                <w:szCs w:val="24"/>
              </w:rPr>
            </w:pPr>
            <w:r>
              <w:rPr>
                <w:szCs w:val="24"/>
              </w:rPr>
              <w:t>PU_ATH</w:t>
            </w:r>
          </w:p>
        </w:tc>
        <w:tc>
          <w:tcPr>
            <w:tcW w:w="570" w:type="pct"/>
            <w:tcBorders>
              <w:top w:val="single" w:sz="4" w:space="0" w:color="auto"/>
              <w:bottom w:val="single" w:sz="4" w:space="0" w:color="auto"/>
            </w:tcBorders>
          </w:tcPr>
          <w:p w14:paraId="62B2EBDB" w14:textId="055E3776" w:rsidR="003957A7" w:rsidRPr="00514B23" w:rsidRDefault="00775282" w:rsidP="000E545E">
            <w:pPr>
              <w:jc w:val="center"/>
              <w:rPr>
                <w:szCs w:val="24"/>
              </w:rPr>
            </w:pPr>
            <w:r>
              <w:rPr>
                <w:szCs w:val="24"/>
              </w:rPr>
              <w:t>2</w:t>
            </w:r>
            <w:r>
              <w:t>3,40</w:t>
            </w:r>
          </w:p>
        </w:tc>
        <w:tc>
          <w:tcPr>
            <w:tcW w:w="872" w:type="pct"/>
            <w:tcBorders>
              <w:top w:val="single" w:sz="4" w:space="0" w:color="auto"/>
              <w:bottom w:val="single" w:sz="4" w:space="0" w:color="auto"/>
            </w:tcBorders>
          </w:tcPr>
          <w:p w14:paraId="050F23CD" w14:textId="1061ABEB" w:rsidR="003957A7" w:rsidRPr="00514B23" w:rsidRDefault="00AC0437" w:rsidP="000E545E">
            <w:pPr>
              <w:jc w:val="center"/>
              <w:rPr>
                <w:szCs w:val="24"/>
              </w:rPr>
            </w:pPr>
            <w:r>
              <w:rPr>
                <w:szCs w:val="24"/>
              </w:rPr>
              <w:t>V1</w:t>
            </w:r>
          </w:p>
        </w:tc>
        <w:tc>
          <w:tcPr>
            <w:tcW w:w="1267" w:type="pct"/>
            <w:tcBorders>
              <w:top w:val="single" w:sz="4" w:space="0" w:color="auto"/>
              <w:bottom w:val="single" w:sz="4" w:space="0" w:color="auto"/>
            </w:tcBorders>
          </w:tcPr>
          <w:p w14:paraId="30A93DE5" w14:textId="098D9E8E" w:rsidR="003957A7" w:rsidRPr="00514B23" w:rsidRDefault="003957A7" w:rsidP="000E545E">
            <w:pPr>
              <w:jc w:val="center"/>
              <w:rPr>
                <w:szCs w:val="24"/>
              </w:rPr>
            </w:pPr>
            <w:r w:rsidRPr="002E3D4B">
              <w:rPr>
                <w:noProof/>
                <w:szCs w:val="24"/>
              </w:rPr>
              <w:drawing>
                <wp:inline distT="0" distB="0" distL="0" distR="0" wp14:anchorId="19085ED1" wp14:editId="07DFE102">
                  <wp:extent cx="1205000" cy="1004481"/>
                  <wp:effectExtent l="0" t="0" r="0" b="5715"/>
                  <wp:docPr id="14" name="Imagem 13" descr="Uma imagem contendo no interior, alinhado, fileira, grupo&#10;&#10;Descrição gerada automaticamente">
                    <a:extLst xmlns:a="http://schemas.openxmlformats.org/drawingml/2006/main">
                      <a:ext uri="{FF2B5EF4-FFF2-40B4-BE49-F238E27FC236}">
                        <a16:creationId xmlns:a16="http://schemas.microsoft.com/office/drawing/2014/main" id="{0EEF72AE-EE55-490E-BB11-48626C7AC9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3" descr="Uma imagem contendo no interior, alinhado, fileira, grupo&#10;&#10;Descrição gerada automaticamente">
                            <a:extLst>
                              <a:ext uri="{FF2B5EF4-FFF2-40B4-BE49-F238E27FC236}">
                                <a16:creationId xmlns:a16="http://schemas.microsoft.com/office/drawing/2014/main" id="{0EEF72AE-EE55-490E-BB11-48626C7AC912}"/>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227529" cy="1023261"/>
                          </a:xfrm>
                          <a:prstGeom prst="rect">
                            <a:avLst/>
                          </a:prstGeom>
                        </pic:spPr>
                      </pic:pic>
                    </a:graphicData>
                  </a:graphic>
                </wp:inline>
              </w:drawing>
            </w:r>
          </w:p>
        </w:tc>
        <w:tc>
          <w:tcPr>
            <w:tcW w:w="1268" w:type="pct"/>
            <w:tcBorders>
              <w:top w:val="single" w:sz="4" w:space="0" w:color="auto"/>
              <w:bottom w:val="single" w:sz="4" w:space="0" w:color="auto"/>
            </w:tcBorders>
          </w:tcPr>
          <w:p w14:paraId="0DD8B651" w14:textId="1B42153F" w:rsidR="003957A7" w:rsidRPr="002E3D4B" w:rsidRDefault="003957A7" w:rsidP="000E545E">
            <w:pPr>
              <w:jc w:val="center"/>
              <w:rPr>
                <w:szCs w:val="24"/>
              </w:rPr>
            </w:pPr>
            <w:r w:rsidRPr="003957A7">
              <w:rPr>
                <w:noProof/>
                <w:szCs w:val="24"/>
              </w:rPr>
              <w:drawing>
                <wp:inline distT="0" distB="0" distL="0" distR="0" wp14:anchorId="5135C656" wp14:editId="5197E8A6">
                  <wp:extent cx="594995" cy="1025610"/>
                  <wp:effectExtent l="0" t="0" r="0" b="3175"/>
                  <wp:docPr id="24" name="Imagem 23" descr="Uma imagem contendo comida, mesa&#10;&#10;Descrição gerada automaticamente">
                    <a:extLst xmlns:a="http://schemas.openxmlformats.org/drawingml/2006/main">
                      <a:ext uri="{FF2B5EF4-FFF2-40B4-BE49-F238E27FC236}">
                        <a16:creationId xmlns:a16="http://schemas.microsoft.com/office/drawing/2014/main" id="{B5D9736D-E531-4C35-9487-B326A93406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3" descr="Uma imagem contendo comida, mesa&#10;&#10;Descrição gerada automaticamente">
                            <a:extLst>
                              <a:ext uri="{FF2B5EF4-FFF2-40B4-BE49-F238E27FC236}">
                                <a16:creationId xmlns:a16="http://schemas.microsoft.com/office/drawing/2014/main" id="{B5D9736D-E531-4C35-9487-B326A934060A}"/>
                              </a:ext>
                            </a:extLst>
                          </pic:cNvPr>
                          <pic:cNvPicPr>
                            <a:picLocks noChangeAspect="1"/>
                          </pic:cNvPicPr>
                        </pic:nvPicPr>
                        <pic:blipFill rotWithShape="1">
                          <a:blip r:embed="rId13">
                            <a:extLst>
                              <a:ext uri="{28A0092B-C50C-407E-A947-70E740481C1C}">
                                <a14:useLocalDpi xmlns:a14="http://schemas.microsoft.com/office/drawing/2010/main" val="0"/>
                              </a:ext>
                            </a:extLst>
                          </a:blip>
                          <a:srcRect l="21692" t="14428" r="18232" b="7906"/>
                          <a:stretch/>
                        </pic:blipFill>
                        <pic:spPr bwMode="auto">
                          <a:xfrm flipH="1">
                            <a:off x="0" y="0"/>
                            <a:ext cx="602223" cy="1038069"/>
                          </a:xfrm>
                          <a:prstGeom prst="rect">
                            <a:avLst/>
                          </a:prstGeom>
                          <a:ln>
                            <a:noFill/>
                          </a:ln>
                          <a:extLst>
                            <a:ext uri="{53640926-AAD7-44D8-BBD7-CCE9431645EC}">
                              <a14:shadowObscured xmlns:a14="http://schemas.microsoft.com/office/drawing/2010/main"/>
                            </a:ext>
                          </a:extLst>
                        </pic:spPr>
                      </pic:pic>
                    </a:graphicData>
                  </a:graphic>
                </wp:inline>
              </w:drawing>
            </w:r>
          </w:p>
        </w:tc>
      </w:tr>
      <w:tr w:rsidR="003957A7" w:rsidRPr="00514B23" w14:paraId="0594BDA6" w14:textId="4DD7041D" w:rsidTr="003957A7">
        <w:trPr>
          <w:jc w:val="center"/>
        </w:trPr>
        <w:tc>
          <w:tcPr>
            <w:tcW w:w="1023" w:type="pct"/>
            <w:tcBorders>
              <w:top w:val="single" w:sz="4" w:space="0" w:color="auto"/>
              <w:bottom w:val="single" w:sz="4" w:space="0" w:color="auto"/>
            </w:tcBorders>
          </w:tcPr>
          <w:p w14:paraId="25880810" w14:textId="53D24089" w:rsidR="003957A7" w:rsidRPr="00514B23" w:rsidRDefault="003957A7" w:rsidP="000E545E">
            <w:pPr>
              <w:jc w:val="center"/>
              <w:rPr>
                <w:szCs w:val="24"/>
              </w:rPr>
            </w:pPr>
            <w:r>
              <w:rPr>
                <w:szCs w:val="24"/>
              </w:rPr>
              <w:t>PU_VER</w:t>
            </w:r>
          </w:p>
        </w:tc>
        <w:tc>
          <w:tcPr>
            <w:tcW w:w="570" w:type="pct"/>
            <w:tcBorders>
              <w:top w:val="single" w:sz="4" w:space="0" w:color="auto"/>
              <w:bottom w:val="single" w:sz="4" w:space="0" w:color="auto"/>
            </w:tcBorders>
          </w:tcPr>
          <w:p w14:paraId="6EAA16B7" w14:textId="42CE74A8" w:rsidR="003957A7" w:rsidRPr="00514B23" w:rsidRDefault="00775282" w:rsidP="000E545E">
            <w:pPr>
              <w:jc w:val="center"/>
              <w:rPr>
                <w:szCs w:val="24"/>
              </w:rPr>
            </w:pPr>
            <w:r>
              <w:rPr>
                <w:szCs w:val="24"/>
              </w:rPr>
              <w:t>2</w:t>
            </w:r>
            <w:r>
              <w:t>5,51</w:t>
            </w:r>
          </w:p>
        </w:tc>
        <w:tc>
          <w:tcPr>
            <w:tcW w:w="872" w:type="pct"/>
            <w:tcBorders>
              <w:top w:val="single" w:sz="4" w:space="0" w:color="auto"/>
              <w:bottom w:val="single" w:sz="4" w:space="0" w:color="auto"/>
            </w:tcBorders>
          </w:tcPr>
          <w:p w14:paraId="0E366092" w14:textId="2742245B" w:rsidR="003957A7" w:rsidRPr="00514B23" w:rsidRDefault="00AC0437" w:rsidP="000E545E">
            <w:pPr>
              <w:jc w:val="center"/>
              <w:rPr>
                <w:szCs w:val="24"/>
              </w:rPr>
            </w:pPr>
            <w:r>
              <w:rPr>
                <w:szCs w:val="24"/>
              </w:rPr>
              <w:t>V1</w:t>
            </w:r>
          </w:p>
        </w:tc>
        <w:tc>
          <w:tcPr>
            <w:tcW w:w="1267" w:type="pct"/>
            <w:tcBorders>
              <w:top w:val="single" w:sz="4" w:space="0" w:color="auto"/>
              <w:bottom w:val="single" w:sz="4" w:space="0" w:color="auto"/>
            </w:tcBorders>
          </w:tcPr>
          <w:p w14:paraId="07C0AC0A" w14:textId="25F73939" w:rsidR="003957A7" w:rsidRPr="00514B23" w:rsidRDefault="003957A7" w:rsidP="000E545E">
            <w:pPr>
              <w:jc w:val="center"/>
              <w:rPr>
                <w:szCs w:val="24"/>
              </w:rPr>
            </w:pPr>
            <w:r w:rsidRPr="002E3D4B">
              <w:rPr>
                <w:noProof/>
                <w:szCs w:val="24"/>
              </w:rPr>
              <w:drawing>
                <wp:inline distT="0" distB="0" distL="0" distR="0" wp14:anchorId="185B04A5" wp14:editId="14F047B8">
                  <wp:extent cx="1186009" cy="953488"/>
                  <wp:effectExtent l="0" t="0" r="0" b="0"/>
                  <wp:docPr id="16" name="Imagem 15" descr="Par de sapatos&#10;&#10;Descrição gerada automaticamente com confiança baixa">
                    <a:extLst xmlns:a="http://schemas.openxmlformats.org/drawingml/2006/main">
                      <a:ext uri="{FF2B5EF4-FFF2-40B4-BE49-F238E27FC236}">
                        <a16:creationId xmlns:a16="http://schemas.microsoft.com/office/drawing/2014/main" id="{9B23DA95-F92D-4EC6-8C89-6B08ED4F0E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5" descr="Par de sapatos&#10;&#10;Descrição gerada automaticamente com confiança baixa">
                            <a:extLst>
                              <a:ext uri="{FF2B5EF4-FFF2-40B4-BE49-F238E27FC236}">
                                <a16:creationId xmlns:a16="http://schemas.microsoft.com/office/drawing/2014/main" id="{9B23DA95-F92D-4EC6-8C89-6B08ED4F0E39}"/>
                              </a:ext>
                            </a:extLst>
                          </pic:cNvPr>
                          <pic:cNvPicPr>
                            <a:picLocks noChangeAspect="1"/>
                          </pic:cNvPicPr>
                        </pic:nvPicPr>
                        <pic:blipFill rotWithShape="1">
                          <a:blip r:embed="rId14">
                            <a:extLst>
                              <a:ext uri="{28A0092B-C50C-407E-A947-70E740481C1C}">
                                <a14:useLocalDpi xmlns:a14="http://schemas.microsoft.com/office/drawing/2010/main" val="0"/>
                              </a:ext>
                            </a:extLst>
                          </a:blip>
                          <a:srcRect l="7461" t="24961" r="1859" b="34031"/>
                          <a:stretch/>
                        </pic:blipFill>
                        <pic:spPr>
                          <a:xfrm>
                            <a:off x="0" y="0"/>
                            <a:ext cx="1194188" cy="960064"/>
                          </a:xfrm>
                          <a:prstGeom prst="rect">
                            <a:avLst/>
                          </a:prstGeom>
                        </pic:spPr>
                      </pic:pic>
                    </a:graphicData>
                  </a:graphic>
                </wp:inline>
              </w:drawing>
            </w:r>
          </w:p>
        </w:tc>
        <w:tc>
          <w:tcPr>
            <w:tcW w:w="1268" w:type="pct"/>
            <w:tcBorders>
              <w:top w:val="single" w:sz="4" w:space="0" w:color="auto"/>
              <w:bottom w:val="single" w:sz="4" w:space="0" w:color="auto"/>
            </w:tcBorders>
          </w:tcPr>
          <w:p w14:paraId="4CC59956" w14:textId="55071579" w:rsidR="003957A7" w:rsidRPr="002E3D4B" w:rsidRDefault="003957A7" w:rsidP="000E545E">
            <w:pPr>
              <w:jc w:val="center"/>
              <w:rPr>
                <w:szCs w:val="24"/>
              </w:rPr>
            </w:pPr>
            <w:r w:rsidRPr="003957A7">
              <w:rPr>
                <w:noProof/>
                <w:szCs w:val="24"/>
              </w:rPr>
              <w:drawing>
                <wp:inline distT="0" distB="0" distL="0" distR="0" wp14:anchorId="0BCFA80A" wp14:editId="1D3FAADB">
                  <wp:extent cx="565150" cy="965785"/>
                  <wp:effectExtent l="0" t="0" r="6350" b="6350"/>
                  <wp:docPr id="22" name="Imagem 21" descr="Cachorro quente com batata frita&#10;&#10;Descrição gerada automaticamente com confiança baixa">
                    <a:extLst xmlns:a="http://schemas.openxmlformats.org/drawingml/2006/main">
                      <a:ext uri="{FF2B5EF4-FFF2-40B4-BE49-F238E27FC236}">
                        <a16:creationId xmlns:a16="http://schemas.microsoft.com/office/drawing/2014/main" id="{4CF2F7AC-1BF3-4B9C-A23B-5609615B09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1" descr="Cachorro quente com batata frita&#10;&#10;Descrição gerada automaticamente com confiança baixa">
                            <a:extLst>
                              <a:ext uri="{FF2B5EF4-FFF2-40B4-BE49-F238E27FC236}">
                                <a16:creationId xmlns:a16="http://schemas.microsoft.com/office/drawing/2014/main" id="{4CF2F7AC-1BF3-4B9C-A23B-5609615B097D}"/>
                              </a:ext>
                            </a:extLst>
                          </pic:cNvPr>
                          <pic:cNvPicPr>
                            <a:picLocks noChangeAspect="1"/>
                          </pic:cNvPicPr>
                        </pic:nvPicPr>
                        <pic:blipFill rotWithShape="1">
                          <a:blip r:embed="rId15">
                            <a:extLst>
                              <a:ext uri="{28A0092B-C50C-407E-A947-70E740481C1C}">
                                <a14:useLocalDpi xmlns:a14="http://schemas.microsoft.com/office/drawing/2010/main" val="0"/>
                              </a:ext>
                            </a:extLst>
                          </a:blip>
                          <a:srcRect l="9827" t="2615" r="22813" b="11053"/>
                          <a:stretch/>
                        </pic:blipFill>
                        <pic:spPr>
                          <a:xfrm>
                            <a:off x="0" y="0"/>
                            <a:ext cx="576345" cy="984916"/>
                          </a:xfrm>
                          <a:prstGeom prst="rect">
                            <a:avLst/>
                          </a:prstGeom>
                        </pic:spPr>
                      </pic:pic>
                    </a:graphicData>
                  </a:graphic>
                </wp:inline>
              </w:drawing>
            </w:r>
          </w:p>
        </w:tc>
      </w:tr>
      <w:tr w:rsidR="003957A7" w:rsidRPr="00514B23" w14:paraId="14E47FF3" w14:textId="5398590C" w:rsidTr="003957A7">
        <w:trPr>
          <w:jc w:val="center"/>
        </w:trPr>
        <w:tc>
          <w:tcPr>
            <w:tcW w:w="1023" w:type="pct"/>
            <w:tcBorders>
              <w:top w:val="single" w:sz="4" w:space="0" w:color="auto"/>
              <w:bottom w:val="single" w:sz="4" w:space="0" w:color="auto"/>
            </w:tcBorders>
          </w:tcPr>
          <w:p w14:paraId="363C3DC1" w14:textId="79191F4A" w:rsidR="003957A7" w:rsidRPr="00514B23" w:rsidRDefault="003957A7" w:rsidP="000E545E">
            <w:pPr>
              <w:jc w:val="center"/>
              <w:rPr>
                <w:szCs w:val="24"/>
              </w:rPr>
            </w:pPr>
            <w:r>
              <w:rPr>
                <w:szCs w:val="24"/>
              </w:rPr>
              <w:t>PU_VER_ATH</w:t>
            </w:r>
          </w:p>
        </w:tc>
        <w:tc>
          <w:tcPr>
            <w:tcW w:w="570" w:type="pct"/>
            <w:tcBorders>
              <w:top w:val="single" w:sz="4" w:space="0" w:color="auto"/>
              <w:bottom w:val="single" w:sz="4" w:space="0" w:color="auto"/>
            </w:tcBorders>
          </w:tcPr>
          <w:p w14:paraId="4019F4A6" w14:textId="42B351D0" w:rsidR="003957A7" w:rsidRPr="00514B23" w:rsidRDefault="00775282" w:rsidP="000E545E">
            <w:pPr>
              <w:jc w:val="center"/>
              <w:rPr>
                <w:szCs w:val="24"/>
              </w:rPr>
            </w:pPr>
            <w:r>
              <w:rPr>
                <w:szCs w:val="24"/>
              </w:rPr>
              <w:t>1</w:t>
            </w:r>
            <w:r>
              <w:t>2,54</w:t>
            </w:r>
          </w:p>
        </w:tc>
        <w:tc>
          <w:tcPr>
            <w:tcW w:w="872" w:type="pct"/>
            <w:tcBorders>
              <w:top w:val="single" w:sz="4" w:space="0" w:color="auto"/>
              <w:bottom w:val="single" w:sz="4" w:space="0" w:color="auto"/>
            </w:tcBorders>
          </w:tcPr>
          <w:p w14:paraId="3ECB4E7C" w14:textId="64570922" w:rsidR="003957A7" w:rsidRPr="00514B23" w:rsidRDefault="00AC0437" w:rsidP="000E545E">
            <w:pPr>
              <w:jc w:val="center"/>
              <w:rPr>
                <w:szCs w:val="24"/>
              </w:rPr>
            </w:pPr>
            <w:r>
              <w:rPr>
                <w:szCs w:val="24"/>
              </w:rPr>
              <w:t>V1</w:t>
            </w:r>
          </w:p>
        </w:tc>
        <w:tc>
          <w:tcPr>
            <w:tcW w:w="1267" w:type="pct"/>
            <w:tcBorders>
              <w:top w:val="single" w:sz="4" w:space="0" w:color="auto"/>
              <w:bottom w:val="single" w:sz="4" w:space="0" w:color="auto"/>
            </w:tcBorders>
          </w:tcPr>
          <w:p w14:paraId="372155C7" w14:textId="4A2E6BBB" w:rsidR="003957A7" w:rsidRPr="00514B23" w:rsidRDefault="003957A7" w:rsidP="000E545E">
            <w:pPr>
              <w:jc w:val="center"/>
              <w:rPr>
                <w:szCs w:val="24"/>
              </w:rPr>
            </w:pPr>
            <w:r w:rsidRPr="00BE03F9">
              <w:rPr>
                <w:noProof/>
                <w:szCs w:val="24"/>
              </w:rPr>
              <w:drawing>
                <wp:inline distT="0" distB="0" distL="0" distR="0" wp14:anchorId="71E7D22D" wp14:editId="6422DE56">
                  <wp:extent cx="1223446" cy="1046009"/>
                  <wp:effectExtent l="0" t="0" r="0" b="1905"/>
                  <wp:docPr id="9" name="Imagem 8">
                    <a:extLst xmlns:a="http://schemas.openxmlformats.org/drawingml/2006/main">
                      <a:ext uri="{FF2B5EF4-FFF2-40B4-BE49-F238E27FC236}">
                        <a16:creationId xmlns:a16="http://schemas.microsoft.com/office/drawing/2014/main" id="{93C78EAE-42D7-4309-84FF-1771C2F1F5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8">
                            <a:extLst>
                              <a:ext uri="{FF2B5EF4-FFF2-40B4-BE49-F238E27FC236}">
                                <a16:creationId xmlns:a16="http://schemas.microsoft.com/office/drawing/2014/main" id="{93C78EAE-42D7-4309-84FF-1771C2F1F59F}"/>
                              </a:ext>
                            </a:extLst>
                          </pic:cNvPr>
                          <pic:cNvPicPr>
                            <a:picLocks noChangeAspect="1"/>
                          </pic:cNvPicPr>
                        </pic:nvPicPr>
                        <pic:blipFill rotWithShape="1">
                          <a:blip r:embed="rId16">
                            <a:extLst>
                              <a:ext uri="{28A0092B-C50C-407E-A947-70E740481C1C}">
                                <a14:useLocalDpi xmlns:a14="http://schemas.microsoft.com/office/drawing/2010/main" val="0"/>
                              </a:ext>
                            </a:extLst>
                          </a:blip>
                          <a:srcRect l="3960" t="3860" r="7163" b="6165"/>
                          <a:stretch/>
                        </pic:blipFill>
                        <pic:spPr>
                          <a:xfrm>
                            <a:off x="0" y="0"/>
                            <a:ext cx="1238628" cy="1058989"/>
                          </a:xfrm>
                          <a:prstGeom prst="rect">
                            <a:avLst/>
                          </a:prstGeom>
                        </pic:spPr>
                      </pic:pic>
                    </a:graphicData>
                  </a:graphic>
                </wp:inline>
              </w:drawing>
            </w:r>
          </w:p>
        </w:tc>
        <w:tc>
          <w:tcPr>
            <w:tcW w:w="1268" w:type="pct"/>
            <w:tcBorders>
              <w:top w:val="single" w:sz="4" w:space="0" w:color="auto"/>
              <w:bottom w:val="single" w:sz="4" w:space="0" w:color="auto"/>
            </w:tcBorders>
          </w:tcPr>
          <w:p w14:paraId="169D1547" w14:textId="2578E43D" w:rsidR="003957A7" w:rsidRPr="00BE03F9" w:rsidRDefault="003957A7" w:rsidP="000E545E">
            <w:pPr>
              <w:jc w:val="center"/>
              <w:rPr>
                <w:szCs w:val="24"/>
              </w:rPr>
            </w:pPr>
            <w:r w:rsidRPr="003957A7">
              <w:rPr>
                <w:noProof/>
                <w:szCs w:val="24"/>
              </w:rPr>
              <w:drawing>
                <wp:inline distT="0" distB="0" distL="0" distR="0" wp14:anchorId="29D8B827" wp14:editId="6C60222E">
                  <wp:extent cx="1066800" cy="575938"/>
                  <wp:effectExtent l="0" t="1905" r="0" b="0"/>
                  <wp:docPr id="20" name="Imagem 19" descr="Uma imagem contendo foto, pedaço, tábua, velho&#10;&#10;Descrição gerada automaticamente">
                    <a:extLst xmlns:a="http://schemas.openxmlformats.org/drawingml/2006/main">
                      <a:ext uri="{FF2B5EF4-FFF2-40B4-BE49-F238E27FC236}">
                        <a16:creationId xmlns:a16="http://schemas.microsoft.com/office/drawing/2014/main" id="{621CFFEA-1A6C-4BCB-9195-3004C22F85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19" descr="Uma imagem contendo foto, pedaço, tábua, velho&#10;&#10;Descrição gerada automaticamente">
                            <a:extLst>
                              <a:ext uri="{FF2B5EF4-FFF2-40B4-BE49-F238E27FC236}">
                                <a16:creationId xmlns:a16="http://schemas.microsoft.com/office/drawing/2014/main" id="{621CFFEA-1A6C-4BCB-9195-3004C22F858A}"/>
                              </a:ext>
                            </a:extLst>
                          </pic:cNvPr>
                          <pic:cNvPicPr>
                            <a:picLocks noChangeAspect="1"/>
                          </pic:cNvPicPr>
                        </pic:nvPicPr>
                        <pic:blipFill rotWithShape="1">
                          <a:blip r:embed="rId17">
                            <a:extLst>
                              <a:ext uri="{28A0092B-C50C-407E-A947-70E740481C1C}">
                                <a14:useLocalDpi xmlns:a14="http://schemas.microsoft.com/office/drawing/2010/main" val="0"/>
                              </a:ext>
                            </a:extLst>
                          </a:blip>
                          <a:srcRect l="20467" t="23531" r="13656" b="29048"/>
                          <a:stretch/>
                        </pic:blipFill>
                        <pic:spPr bwMode="auto">
                          <a:xfrm rot="5400000">
                            <a:off x="0" y="0"/>
                            <a:ext cx="1067001" cy="576047"/>
                          </a:xfrm>
                          <a:prstGeom prst="rect">
                            <a:avLst/>
                          </a:prstGeom>
                          <a:ln>
                            <a:noFill/>
                          </a:ln>
                          <a:extLst>
                            <a:ext uri="{53640926-AAD7-44D8-BBD7-CCE9431645EC}">
                              <a14:shadowObscured xmlns:a14="http://schemas.microsoft.com/office/drawing/2010/main"/>
                            </a:ext>
                          </a:extLst>
                        </pic:spPr>
                      </pic:pic>
                    </a:graphicData>
                  </a:graphic>
                </wp:inline>
              </w:drawing>
            </w:r>
          </w:p>
        </w:tc>
      </w:tr>
      <w:tr w:rsidR="003957A7" w:rsidRPr="00514B23" w14:paraId="35393554" w14:textId="2345F832" w:rsidTr="003957A7">
        <w:trPr>
          <w:jc w:val="center"/>
        </w:trPr>
        <w:tc>
          <w:tcPr>
            <w:tcW w:w="1023" w:type="pct"/>
            <w:tcBorders>
              <w:top w:val="single" w:sz="4" w:space="0" w:color="auto"/>
              <w:bottom w:val="single" w:sz="18" w:space="0" w:color="auto"/>
            </w:tcBorders>
          </w:tcPr>
          <w:p w14:paraId="1D0D39CA" w14:textId="62A54371" w:rsidR="003957A7" w:rsidRPr="00514B23" w:rsidRDefault="003957A7" w:rsidP="000E545E">
            <w:pPr>
              <w:jc w:val="center"/>
              <w:rPr>
                <w:szCs w:val="24"/>
              </w:rPr>
            </w:pPr>
            <w:r>
              <w:rPr>
                <w:szCs w:val="24"/>
              </w:rPr>
              <w:t>PU_2VER_ATH</w:t>
            </w:r>
          </w:p>
        </w:tc>
        <w:tc>
          <w:tcPr>
            <w:tcW w:w="570" w:type="pct"/>
            <w:tcBorders>
              <w:top w:val="single" w:sz="4" w:space="0" w:color="auto"/>
              <w:bottom w:val="single" w:sz="18" w:space="0" w:color="auto"/>
            </w:tcBorders>
          </w:tcPr>
          <w:p w14:paraId="1F6EA9D1" w14:textId="35A2E464" w:rsidR="003957A7" w:rsidRPr="00514B23" w:rsidRDefault="00775282" w:rsidP="000E545E">
            <w:pPr>
              <w:jc w:val="center"/>
              <w:rPr>
                <w:szCs w:val="24"/>
              </w:rPr>
            </w:pPr>
            <w:r>
              <w:rPr>
                <w:szCs w:val="24"/>
              </w:rPr>
              <w:t>1</w:t>
            </w:r>
            <w:r>
              <w:t>5,99</w:t>
            </w:r>
          </w:p>
        </w:tc>
        <w:tc>
          <w:tcPr>
            <w:tcW w:w="872" w:type="pct"/>
            <w:tcBorders>
              <w:top w:val="single" w:sz="4" w:space="0" w:color="auto"/>
              <w:bottom w:val="single" w:sz="18" w:space="0" w:color="auto"/>
            </w:tcBorders>
          </w:tcPr>
          <w:p w14:paraId="73756993" w14:textId="5CA83727" w:rsidR="003957A7" w:rsidRPr="00514B23" w:rsidRDefault="00AC0437" w:rsidP="000E545E">
            <w:pPr>
              <w:jc w:val="center"/>
              <w:rPr>
                <w:szCs w:val="24"/>
              </w:rPr>
            </w:pPr>
            <w:r>
              <w:rPr>
                <w:szCs w:val="24"/>
              </w:rPr>
              <w:t>V1</w:t>
            </w:r>
          </w:p>
        </w:tc>
        <w:tc>
          <w:tcPr>
            <w:tcW w:w="1267" w:type="pct"/>
            <w:tcBorders>
              <w:top w:val="single" w:sz="4" w:space="0" w:color="auto"/>
              <w:bottom w:val="single" w:sz="18" w:space="0" w:color="auto"/>
            </w:tcBorders>
          </w:tcPr>
          <w:p w14:paraId="55659606" w14:textId="0452DCF1" w:rsidR="003957A7" w:rsidRPr="00514B23" w:rsidRDefault="003957A7" w:rsidP="000E545E">
            <w:pPr>
              <w:jc w:val="center"/>
              <w:rPr>
                <w:szCs w:val="24"/>
              </w:rPr>
            </w:pPr>
            <w:r w:rsidRPr="00BE03F9">
              <w:rPr>
                <w:noProof/>
                <w:szCs w:val="24"/>
              </w:rPr>
              <w:drawing>
                <wp:inline distT="0" distB="0" distL="0" distR="0" wp14:anchorId="79F2C93D" wp14:editId="77A5C2B3">
                  <wp:extent cx="1241392" cy="1161909"/>
                  <wp:effectExtent l="0" t="0" r="0" b="635"/>
                  <wp:docPr id="7" name="Imagem 6" descr="Uma imagem contendo no interior, faca, diferente, mesa&#10;&#10;Descrição gerada automaticamente">
                    <a:extLst xmlns:a="http://schemas.openxmlformats.org/drawingml/2006/main">
                      <a:ext uri="{FF2B5EF4-FFF2-40B4-BE49-F238E27FC236}">
                        <a16:creationId xmlns:a16="http://schemas.microsoft.com/office/drawing/2014/main" id="{C42C1042-44F9-477A-8FD0-A11A04D6A3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descr="Uma imagem contendo no interior, faca, diferente, mesa&#10;&#10;Descrição gerada automaticamente">
                            <a:extLst>
                              <a:ext uri="{FF2B5EF4-FFF2-40B4-BE49-F238E27FC236}">
                                <a16:creationId xmlns:a16="http://schemas.microsoft.com/office/drawing/2014/main" id="{C42C1042-44F9-477A-8FD0-A11A04D6A3D7}"/>
                              </a:ext>
                            </a:extLst>
                          </pic:cNvPr>
                          <pic:cNvPicPr>
                            <a:picLocks noChangeAspect="1"/>
                          </pic:cNvPicPr>
                        </pic:nvPicPr>
                        <pic:blipFill rotWithShape="1">
                          <a:blip r:embed="rId18">
                            <a:extLst>
                              <a:ext uri="{28A0092B-C50C-407E-A947-70E740481C1C}">
                                <a14:useLocalDpi xmlns:a14="http://schemas.microsoft.com/office/drawing/2010/main" val="0"/>
                              </a:ext>
                            </a:extLst>
                          </a:blip>
                          <a:srcRect t="19380" r="1007" b="28527"/>
                          <a:stretch/>
                        </pic:blipFill>
                        <pic:spPr>
                          <a:xfrm>
                            <a:off x="0" y="0"/>
                            <a:ext cx="1264913" cy="1183924"/>
                          </a:xfrm>
                          <a:prstGeom prst="rect">
                            <a:avLst/>
                          </a:prstGeom>
                        </pic:spPr>
                      </pic:pic>
                    </a:graphicData>
                  </a:graphic>
                </wp:inline>
              </w:drawing>
            </w:r>
          </w:p>
        </w:tc>
        <w:tc>
          <w:tcPr>
            <w:tcW w:w="1268" w:type="pct"/>
            <w:tcBorders>
              <w:top w:val="single" w:sz="4" w:space="0" w:color="auto"/>
              <w:bottom w:val="single" w:sz="18" w:space="0" w:color="auto"/>
            </w:tcBorders>
          </w:tcPr>
          <w:p w14:paraId="4E4F60DE" w14:textId="60CE724A" w:rsidR="003957A7" w:rsidRPr="00BE03F9" w:rsidRDefault="003957A7" w:rsidP="000E545E">
            <w:pPr>
              <w:jc w:val="center"/>
              <w:rPr>
                <w:szCs w:val="24"/>
              </w:rPr>
            </w:pPr>
            <w:r w:rsidRPr="003957A7">
              <w:rPr>
                <w:noProof/>
                <w:szCs w:val="24"/>
              </w:rPr>
              <w:drawing>
                <wp:inline distT="0" distB="0" distL="0" distR="0" wp14:anchorId="6B03698E" wp14:editId="4F2AB149">
                  <wp:extent cx="582295" cy="1108857"/>
                  <wp:effectExtent l="0" t="0" r="8255" b="0"/>
                  <wp:docPr id="18" name="Imagem 17" descr="Uma imagem contendo mesa&#10;&#10;Descrição gerada automaticamente">
                    <a:extLst xmlns:a="http://schemas.openxmlformats.org/drawingml/2006/main">
                      <a:ext uri="{FF2B5EF4-FFF2-40B4-BE49-F238E27FC236}">
                        <a16:creationId xmlns:a16="http://schemas.microsoft.com/office/drawing/2014/main" id="{B8E977E8-F8D9-4EBF-B444-358E330A8E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7" descr="Uma imagem contendo mesa&#10;&#10;Descrição gerada automaticamente">
                            <a:extLst>
                              <a:ext uri="{FF2B5EF4-FFF2-40B4-BE49-F238E27FC236}">
                                <a16:creationId xmlns:a16="http://schemas.microsoft.com/office/drawing/2014/main" id="{B8E977E8-F8D9-4EBF-B444-358E330A8E0F}"/>
                              </a:ext>
                            </a:extLst>
                          </pic:cNvPr>
                          <pic:cNvPicPr>
                            <a:picLocks noChangeAspect="1"/>
                          </pic:cNvPicPr>
                        </pic:nvPicPr>
                        <pic:blipFill rotWithShape="1">
                          <a:blip r:embed="rId19">
                            <a:extLst>
                              <a:ext uri="{28A0092B-C50C-407E-A947-70E740481C1C}">
                                <a14:useLocalDpi xmlns:a14="http://schemas.microsoft.com/office/drawing/2010/main" val="0"/>
                              </a:ext>
                            </a:extLst>
                          </a:blip>
                          <a:srcRect l="26390" t="23360" r="32721" b="18242"/>
                          <a:stretch/>
                        </pic:blipFill>
                        <pic:spPr bwMode="auto">
                          <a:xfrm>
                            <a:off x="0" y="0"/>
                            <a:ext cx="602991" cy="11482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6EBFA67D" w14:textId="77777777" w:rsidR="00B854E8" w:rsidRPr="00984E23" w:rsidRDefault="00B854E8" w:rsidP="00B854E8">
      <w:pPr>
        <w:spacing w:after="120"/>
        <w:rPr>
          <w:sz w:val="20"/>
        </w:rPr>
      </w:pPr>
      <w:r w:rsidRPr="00984E23">
        <w:rPr>
          <w:sz w:val="20"/>
        </w:rPr>
        <w:t>Fonte: Autores.</w:t>
      </w:r>
    </w:p>
    <w:p w14:paraId="6588D298" w14:textId="298AC680" w:rsidR="00B854E8" w:rsidRDefault="00B854E8" w:rsidP="008A260E">
      <w:pPr>
        <w:spacing w:after="120"/>
        <w:rPr>
          <w:szCs w:val="24"/>
        </w:rPr>
      </w:pPr>
      <w:r>
        <w:rPr>
          <w:szCs w:val="24"/>
        </w:rPr>
        <w:tab/>
      </w:r>
    </w:p>
    <w:p w14:paraId="4BEDF3CB" w14:textId="26C08B63" w:rsidR="008A260E" w:rsidRDefault="00FF728B" w:rsidP="008A260E">
      <w:pPr>
        <w:spacing w:after="120"/>
        <w:ind w:firstLine="284"/>
        <w:rPr>
          <w:color w:val="FF0000"/>
          <w:szCs w:val="24"/>
        </w:rPr>
      </w:pPr>
      <w:r>
        <w:rPr>
          <w:szCs w:val="24"/>
        </w:rPr>
        <w:t xml:space="preserve">Na Tabela 2, </w:t>
      </w:r>
      <w:r w:rsidR="002E3D4B">
        <w:rPr>
          <w:szCs w:val="24"/>
        </w:rPr>
        <w:t>as</w:t>
      </w:r>
      <w:r w:rsidR="002E3D4B" w:rsidRPr="002E3D4B">
        <w:rPr>
          <w:szCs w:val="24"/>
        </w:rPr>
        <w:t xml:space="preserve"> imagens do</w:t>
      </w:r>
      <w:r w:rsidR="002E3D4B">
        <w:rPr>
          <w:szCs w:val="24"/>
        </w:rPr>
        <w:t>s corpos de prova</w:t>
      </w:r>
      <w:r w:rsidR="002E3D4B" w:rsidRPr="002E3D4B">
        <w:rPr>
          <w:szCs w:val="24"/>
        </w:rPr>
        <w:t xml:space="preserve"> foram capturadas após o teste de queima </w:t>
      </w:r>
      <w:r w:rsidR="002E3D4B">
        <w:rPr>
          <w:szCs w:val="24"/>
        </w:rPr>
        <w:t>vertical</w:t>
      </w:r>
      <w:r w:rsidR="002E3D4B" w:rsidRPr="002E3D4B">
        <w:rPr>
          <w:szCs w:val="24"/>
        </w:rPr>
        <w:t>, ou seja, após o bico de Bunsen ter sido removido e a chama autossustentada extinta.</w:t>
      </w:r>
      <w:r w:rsidR="002E3D4B">
        <w:rPr>
          <w:szCs w:val="24"/>
        </w:rPr>
        <w:t xml:space="preserve"> T</w:t>
      </w:r>
      <w:r w:rsidR="008A260E">
        <w:rPr>
          <w:szCs w:val="24"/>
        </w:rPr>
        <w:t>odas as composições apresentaram queima até o prendedor, mas não gotejaram e nem queimaram o algodão.</w:t>
      </w:r>
      <w:r w:rsidR="002E3D4B" w:rsidRPr="00AC0437">
        <w:rPr>
          <w:szCs w:val="24"/>
        </w:rPr>
        <w:t xml:space="preserve"> Os corpos de prova de PU mostraram combustão autossustentada até a carbonização com a primeira aplicação da chama e queimada até a prendedor </w:t>
      </w:r>
      <w:r w:rsidR="00AC0437" w:rsidRPr="00AC0437">
        <w:rPr>
          <w:szCs w:val="24"/>
        </w:rPr>
        <w:t xml:space="preserve">para 3 dos 5 corpos de provas ensaiados </w:t>
      </w:r>
      <w:r w:rsidR="002E3D4B" w:rsidRPr="00AC0437">
        <w:rPr>
          <w:szCs w:val="24"/>
        </w:rPr>
        <w:t>(WANG et al., 201</w:t>
      </w:r>
      <w:r w:rsidR="00FB7133">
        <w:rPr>
          <w:szCs w:val="24"/>
        </w:rPr>
        <w:t>5</w:t>
      </w:r>
      <w:r w:rsidR="002E3D4B" w:rsidRPr="00AC0437">
        <w:rPr>
          <w:szCs w:val="24"/>
        </w:rPr>
        <w:t xml:space="preserve">). Os espécimes PU_ATH, PU_VER, PU_VER_ATH e PU_VER_ATH, não sustentaram chama na segunda aplicação, foram </w:t>
      </w:r>
      <w:r w:rsidR="002E3D4B" w:rsidRPr="00AC0437">
        <w:rPr>
          <w:szCs w:val="24"/>
        </w:rPr>
        <w:lastRenderedPageBreak/>
        <w:t>classificados como V1 segundo teste de queima vertical. Para atingir a classificação V1, nenhum corpo-de-prova, do grupo de 5 corpo-de-prova, pode sustentar chamas (</w:t>
      </w:r>
      <w:proofErr w:type="spellStart"/>
      <w:r w:rsidR="002E3D4B" w:rsidRPr="00AC0437">
        <w:rPr>
          <w:szCs w:val="24"/>
        </w:rPr>
        <w:t>chamejamento</w:t>
      </w:r>
      <w:proofErr w:type="spellEnd"/>
      <w:r w:rsidR="002E3D4B" w:rsidRPr="00AC0437">
        <w:rPr>
          <w:szCs w:val="24"/>
        </w:rPr>
        <w:t xml:space="preserve">) por período superior à 30 segundos após a aplicação do queimador; o tempo total de </w:t>
      </w:r>
      <w:proofErr w:type="spellStart"/>
      <w:r w:rsidR="002E3D4B" w:rsidRPr="00AC0437">
        <w:rPr>
          <w:szCs w:val="24"/>
        </w:rPr>
        <w:t>chamejamento</w:t>
      </w:r>
      <w:proofErr w:type="spellEnd"/>
      <w:r w:rsidR="002E3D4B" w:rsidRPr="00AC0437">
        <w:rPr>
          <w:szCs w:val="24"/>
        </w:rPr>
        <w:t xml:space="preserve"> (1ª + 2ª aplicação de chama) não deve exceder 250 segundos para cada grupo de 5 corpos-de-prova; nenhum corpo-de-prova pode ser consumido totalmente (até atingir o grampo de sustentação); não deve ocorrer ignição do algodão, oriunda do gotejamento do material, localizado a 305 mm sob o corpo-de-prova; e nenhum dos corpos-de-prova pode sustentar abrasamento por período superior a 60 segundos após a remoção da segunda aplicação do queimador.</w:t>
      </w:r>
    </w:p>
    <w:p w14:paraId="574C1DEC" w14:textId="658A9E9D" w:rsidR="00575335" w:rsidRPr="00A523AC" w:rsidRDefault="007023F5" w:rsidP="00A523AC">
      <w:pPr>
        <w:spacing w:after="120"/>
        <w:ind w:firstLine="284"/>
        <w:rPr>
          <w:szCs w:val="24"/>
        </w:rPr>
      </w:pPr>
      <w:r w:rsidRPr="007023F5">
        <w:rPr>
          <w:szCs w:val="24"/>
        </w:rPr>
        <w:t xml:space="preserve">Os </w:t>
      </w:r>
      <w:r>
        <w:rPr>
          <w:szCs w:val="24"/>
        </w:rPr>
        <w:t>compósitos com ATH e/ou vermiculita</w:t>
      </w:r>
      <w:r w:rsidRPr="007023F5">
        <w:rPr>
          <w:szCs w:val="24"/>
        </w:rPr>
        <w:t xml:space="preserve">, </w:t>
      </w:r>
      <w:r>
        <w:rPr>
          <w:szCs w:val="24"/>
        </w:rPr>
        <w:t xml:space="preserve">ou seja, compósitos que apresentam composição contendo </w:t>
      </w:r>
      <w:r w:rsidRPr="007023F5">
        <w:rPr>
          <w:szCs w:val="24"/>
        </w:rPr>
        <w:t>hidróxido de alumínio e</w:t>
      </w:r>
      <w:r>
        <w:rPr>
          <w:szCs w:val="24"/>
        </w:rPr>
        <w:t>/ou</w:t>
      </w:r>
      <w:r w:rsidRPr="007023F5">
        <w:rPr>
          <w:szCs w:val="24"/>
        </w:rPr>
        <w:t xml:space="preserve"> </w:t>
      </w:r>
      <w:r w:rsidRPr="00722A98">
        <w:rPr>
          <w:szCs w:val="24"/>
        </w:rPr>
        <w:t>alumínio silicato hidratado</w:t>
      </w:r>
      <w:r w:rsidRPr="007023F5">
        <w:rPr>
          <w:szCs w:val="24"/>
        </w:rPr>
        <w:t xml:space="preserve"> respectivamente</w:t>
      </w:r>
      <w:r>
        <w:rPr>
          <w:szCs w:val="24"/>
        </w:rPr>
        <w:t xml:space="preserve"> comportam-se como retardante a chama quando comparado ao PU</w:t>
      </w:r>
      <w:r w:rsidRPr="007023F5">
        <w:rPr>
          <w:szCs w:val="24"/>
        </w:rPr>
        <w:t xml:space="preserve">. </w:t>
      </w:r>
      <w:r w:rsidR="00F12495" w:rsidRPr="00F12495">
        <w:rPr>
          <w:szCs w:val="24"/>
        </w:rPr>
        <w:t>ATH é um retardador de chama não halogenado, Al(OH)</w:t>
      </w:r>
      <w:r w:rsidR="00F12495" w:rsidRPr="00F12495">
        <w:rPr>
          <w:szCs w:val="24"/>
          <w:vertAlign w:val="subscript"/>
        </w:rPr>
        <w:t>3</w:t>
      </w:r>
      <w:r w:rsidR="00F12495" w:rsidRPr="00F12495">
        <w:rPr>
          <w:szCs w:val="24"/>
        </w:rPr>
        <w:t xml:space="preserve">, se decompõe em duas etapas, a primeira com a formação de </w:t>
      </w:r>
      <w:proofErr w:type="spellStart"/>
      <w:r w:rsidR="00F12495" w:rsidRPr="00F12495">
        <w:rPr>
          <w:szCs w:val="24"/>
        </w:rPr>
        <w:t>AlOOH</w:t>
      </w:r>
      <w:proofErr w:type="spellEnd"/>
      <w:r w:rsidR="00F12495" w:rsidRPr="00F12495">
        <w:rPr>
          <w:szCs w:val="24"/>
        </w:rPr>
        <w:t>, e a segunda com a formação de Al</w:t>
      </w:r>
      <w:r w:rsidR="00F12495" w:rsidRPr="00F12495">
        <w:rPr>
          <w:szCs w:val="24"/>
          <w:vertAlign w:val="subscript"/>
        </w:rPr>
        <w:t>2</w:t>
      </w:r>
      <w:r w:rsidR="00F12495" w:rsidRPr="00F12495">
        <w:rPr>
          <w:szCs w:val="24"/>
        </w:rPr>
        <w:t>O</w:t>
      </w:r>
      <w:r w:rsidR="00F12495" w:rsidRPr="00F12495">
        <w:rPr>
          <w:szCs w:val="24"/>
          <w:vertAlign w:val="subscript"/>
        </w:rPr>
        <w:t>3</w:t>
      </w:r>
      <w:r w:rsidR="00F12495" w:rsidRPr="00F12495">
        <w:rPr>
          <w:szCs w:val="24"/>
        </w:rPr>
        <w:t xml:space="preserve"> que leva o aprisionamento de gases inflamáveis ​​devido à formação da cerâmica camada na superfície, e a liberação de água dessas etapas promove a diluição dos gases combustíveis</w:t>
      </w:r>
      <w:r w:rsidR="00557F35">
        <w:rPr>
          <w:szCs w:val="24"/>
        </w:rPr>
        <w:t xml:space="preserve"> (MARQUES, 2021)</w:t>
      </w:r>
      <w:r w:rsidR="00F12495" w:rsidRPr="00F12495">
        <w:rPr>
          <w:szCs w:val="24"/>
        </w:rPr>
        <w:t xml:space="preserve">. </w:t>
      </w:r>
      <w:r>
        <w:rPr>
          <w:szCs w:val="24"/>
        </w:rPr>
        <w:t>A vermiculita expandida</w:t>
      </w:r>
      <w:r w:rsidR="00557F35">
        <w:rPr>
          <w:szCs w:val="24"/>
        </w:rPr>
        <w:t xml:space="preserve">, </w:t>
      </w:r>
      <w:r w:rsidR="00557F35" w:rsidRPr="00557F35">
        <w:rPr>
          <w:szCs w:val="24"/>
        </w:rPr>
        <w:t>(</w:t>
      </w:r>
      <w:proofErr w:type="spellStart"/>
      <w:r w:rsidR="00557F35" w:rsidRPr="00557F35">
        <w:rPr>
          <w:szCs w:val="24"/>
        </w:rPr>
        <w:t>Mg,Fe</w:t>
      </w:r>
      <w:proofErr w:type="spellEnd"/>
      <w:r w:rsidR="00557F35" w:rsidRPr="00557F35">
        <w:rPr>
          <w:szCs w:val="24"/>
        </w:rPr>
        <w:t>)</w:t>
      </w:r>
      <w:r w:rsidR="00557F35" w:rsidRPr="00557F35">
        <w:rPr>
          <w:szCs w:val="24"/>
          <w:vertAlign w:val="subscript"/>
        </w:rPr>
        <w:t>3</w:t>
      </w:r>
      <w:r w:rsidR="00557F35" w:rsidRPr="00557F35">
        <w:rPr>
          <w:szCs w:val="24"/>
        </w:rPr>
        <w:t>[(Si, Al)</w:t>
      </w:r>
      <w:r w:rsidR="00557F35" w:rsidRPr="00557F35">
        <w:rPr>
          <w:szCs w:val="24"/>
          <w:vertAlign w:val="subscript"/>
        </w:rPr>
        <w:t>4</w:t>
      </w:r>
      <w:r w:rsidR="00557F35" w:rsidRPr="00557F35">
        <w:rPr>
          <w:szCs w:val="24"/>
        </w:rPr>
        <w:t>O</w:t>
      </w:r>
      <w:r w:rsidR="00557F35" w:rsidRPr="00557F35">
        <w:rPr>
          <w:szCs w:val="24"/>
          <w:vertAlign w:val="subscript"/>
        </w:rPr>
        <w:t>10</w:t>
      </w:r>
      <w:r w:rsidR="00557F35" w:rsidRPr="00557F35">
        <w:rPr>
          <w:szCs w:val="24"/>
        </w:rPr>
        <w:t>][OH]</w:t>
      </w:r>
      <w:r w:rsidR="00557F35" w:rsidRPr="00557F35">
        <w:rPr>
          <w:szCs w:val="24"/>
          <w:vertAlign w:val="subscript"/>
        </w:rPr>
        <w:t>2</w:t>
      </w:r>
      <w:r w:rsidR="00557F35" w:rsidRPr="00557F35">
        <w:rPr>
          <w:szCs w:val="24"/>
        </w:rPr>
        <w:t>,</w:t>
      </w:r>
      <w:r>
        <w:rPr>
          <w:szCs w:val="24"/>
        </w:rPr>
        <w:t xml:space="preserve"> foi preparada por um</w:t>
      </w:r>
      <w:r w:rsidRPr="007023F5">
        <w:rPr>
          <w:szCs w:val="24"/>
        </w:rPr>
        <w:t xml:space="preserve"> processo</w:t>
      </w:r>
      <w:r>
        <w:rPr>
          <w:szCs w:val="24"/>
        </w:rPr>
        <w:t xml:space="preserve"> de aquecimento em forno num</w:t>
      </w:r>
      <w:r w:rsidRPr="007023F5">
        <w:rPr>
          <w:szCs w:val="24"/>
        </w:rPr>
        <w:t>a temperatura na faixa de 800 a</w:t>
      </w:r>
      <w:r>
        <w:rPr>
          <w:szCs w:val="24"/>
        </w:rPr>
        <w:t xml:space="preserve"> </w:t>
      </w:r>
      <w:r w:rsidRPr="007023F5">
        <w:rPr>
          <w:szCs w:val="24"/>
        </w:rPr>
        <w:t>1.100</w:t>
      </w:r>
      <w:r>
        <w:rPr>
          <w:szCs w:val="24"/>
        </w:rPr>
        <w:t xml:space="preserve"> </w:t>
      </w:r>
      <w:r>
        <w:rPr>
          <w:szCs w:val="24"/>
        </w:rPr>
        <w:sym w:font="Symbol" w:char="F0B0"/>
      </w:r>
      <w:r w:rsidRPr="007023F5">
        <w:rPr>
          <w:szCs w:val="24"/>
        </w:rPr>
        <w:t>C</w:t>
      </w:r>
      <w:r>
        <w:rPr>
          <w:szCs w:val="24"/>
        </w:rPr>
        <w:t xml:space="preserve">, com </w:t>
      </w:r>
      <w:r w:rsidRPr="007023F5">
        <w:rPr>
          <w:szCs w:val="24"/>
        </w:rPr>
        <w:t xml:space="preserve">objetivo </w:t>
      </w:r>
      <w:r>
        <w:rPr>
          <w:szCs w:val="24"/>
        </w:rPr>
        <w:t>de</w:t>
      </w:r>
      <w:r w:rsidRPr="007023F5">
        <w:rPr>
          <w:szCs w:val="24"/>
        </w:rPr>
        <w:t xml:space="preserve"> remover a água estrutural</w:t>
      </w:r>
      <w:r>
        <w:rPr>
          <w:szCs w:val="24"/>
        </w:rPr>
        <w:t xml:space="preserve"> </w:t>
      </w:r>
      <w:r w:rsidRPr="007023F5">
        <w:rPr>
          <w:szCs w:val="24"/>
        </w:rPr>
        <w:t>associada ao mineral</w:t>
      </w:r>
      <w:r>
        <w:rPr>
          <w:szCs w:val="24"/>
        </w:rPr>
        <w:t xml:space="preserve">. </w:t>
      </w:r>
      <w:r w:rsidRPr="007023F5">
        <w:rPr>
          <w:szCs w:val="24"/>
        </w:rPr>
        <w:t>O aquecimento converte, bruscamente, a água</w:t>
      </w:r>
      <w:r w:rsidR="00200E91">
        <w:rPr>
          <w:szCs w:val="24"/>
        </w:rPr>
        <w:t xml:space="preserve"> </w:t>
      </w:r>
      <w:proofErr w:type="spellStart"/>
      <w:r w:rsidRPr="007023F5">
        <w:rPr>
          <w:szCs w:val="24"/>
        </w:rPr>
        <w:t>interlamelar</w:t>
      </w:r>
      <w:proofErr w:type="spellEnd"/>
      <w:r w:rsidRPr="007023F5">
        <w:rPr>
          <w:szCs w:val="24"/>
        </w:rPr>
        <w:t xml:space="preserve"> em vapor, expandindo a vermiculita natural. Esse processo confere</w:t>
      </w:r>
      <w:r w:rsidR="00200E91">
        <w:rPr>
          <w:szCs w:val="24"/>
        </w:rPr>
        <w:t xml:space="preserve"> </w:t>
      </w:r>
      <w:r w:rsidRPr="007023F5">
        <w:rPr>
          <w:szCs w:val="24"/>
        </w:rPr>
        <w:t>aos produtos resistência ao fogo, propriedades isolantes térmicas</w:t>
      </w:r>
      <w:r w:rsidR="00200E91">
        <w:rPr>
          <w:szCs w:val="24"/>
        </w:rPr>
        <w:t xml:space="preserve"> entre outras qualidades, desta forma exibindo melhor desempenho no teste de inflamabilidade vertical e corroborando para o excelente desempenho com baixa condutividade térmica.</w:t>
      </w:r>
      <w:r w:rsidR="004831A5">
        <w:rPr>
          <w:szCs w:val="24"/>
        </w:rPr>
        <w:t xml:space="preserve"> </w:t>
      </w:r>
      <w:r w:rsidR="00175DC2">
        <w:rPr>
          <w:szCs w:val="24"/>
        </w:rPr>
        <w:t xml:space="preserve">Também a vermiculita </w:t>
      </w:r>
      <w:r w:rsidR="00175DC2" w:rsidRPr="00175DC2">
        <w:rPr>
          <w:szCs w:val="24"/>
        </w:rPr>
        <w:t>na presença do calor</w:t>
      </w:r>
      <w:r w:rsidR="00175DC2">
        <w:rPr>
          <w:szCs w:val="24"/>
        </w:rPr>
        <w:t xml:space="preserve"> </w:t>
      </w:r>
      <w:r w:rsidR="00175DC2" w:rsidRPr="00175DC2">
        <w:rPr>
          <w:szCs w:val="24"/>
        </w:rPr>
        <w:t>(por motivo de fogo), se expandem, vedando, também, a fumaça e o</w:t>
      </w:r>
      <w:r w:rsidR="00175DC2">
        <w:rPr>
          <w:szCs w:val="24"/>
        </w:rPr>
        <w:t xml:space="preserve"> </w:t>
      </w:r>
      <w:r w:rsidR="00175DC2" w:rsidRPr="00175DC2">
        <w:rPr>
          <w:szCs w:val="24"/>
        </w:rPr>
        <w:t xml:space="preserve">excesso de calor. </w:t>
      </w:r>
      <w:r w:rsidR="004831A5">
        <w:rPr>
          <w:szCs w:val="24"/>
        </w:rPr>
        <w:t>Assim as cargas</w:t>
      </w:r>
      <w:r w:rsidRPr="007023F5">
        <w:rPr>
          <w:szCs w:val="24"/>
        </w:rPr>
        <w:t xml:space="preserve"> que não são inflamáveis, e que deram características de retardadores de chama para os compósitos (ELBASUNEY, 2017</w:t>
      </w:r>
      <w:r w:rsidR="004E2725">
        <w:rPr>
          <w:szCs w:val="24"/>
        </w:rPr>
        <w:t xml:space="preserve">; </w:t>
      </w:r>
      <w:r w:rsidR="004E2725" w:rsidRPr="00722A98">
        <w:rPr>
          <w:szCs w:val="24"/>
        </w:rPr>
        <w:t>UGARTE et al., 2008</w:t>
      </w:r>
      <w:r w:rsidRPr="007023F5">
        <w:rPr>
          <w:szCs w:val="24"/>
        </w:rPr>
        <w:t>).</w:t>
      </w:r>
    </w:p>
    <w:p w14:paraId="2ADBF38B" w14:textId="77777777" w:rsidR="0049479C" w:rsidRPr="0049479C" w:rsidRDefault="0049479C" w:rsidP="00B63A35">
      <w:pPr>
        <w:spacing w:after="120"/>
        <w:ind w:firstLine="284"/>
        <w:rPr>
          <w:szCs w:val="24"/>
        </w:rPr>
      </w:pPr>
    </w:p>
    <w:p w14:paraId="49E15155" w14:textId="2E7F3AE8" w:rsidR="0049479C" w:rsidRPr="0049479C" w:rsidRDefault="0049479C" w:rsidP="00157123">
      <w:pPr>
        <w:pStyle w:val="PargrafodaLista"/>
        <w:numPr>
          <w:ilvl w:val="0"/>
          <w:numId w:val="5"/>
        </w:numPr>
        <w:spacing w:after="120"/>
        <w:rPr>
          <w:b/>
          <w:szCs w:val="24"/>
        </w:rPr>
      </w:pPr>
      <w:r w:rsidRPr="0049479C">
        <w:rPr>
          <w:b/>
          <w:szCs w:val="24"/>
        </w:rPr>
        <w:t>Considerações Finais</w:t>
      </w:r>
    </w:p>
    <w:p w14:paraId="363A6221" w14:textId="77777777" w:rsidR="001F2B60" w:rsidRDefault="00B679B1" w:rsidP="00B679B1">
      <w:pPr>
        <w:spacing w:after="120"/>
        <w:ind w:firstLine="284"/>
        <w:rPr>
          <w:szCs w:val="24"/>
        </w:rPr>
      </w:pPr>
      <w:r w:rsidRPr="00B679B1">
        <w:rPr>
          <w:szCs w:val="24"/>
        </w:rPr>
        <w:t xml:space="preserve">Compósitos de PU foram preparados com </w:t>
      </w:r>
      <w:r>
        <w:rPr>
          <w:szCs w:val="24"/>
        </w:rPr>
        <w:t>vermiculita</w:t>
      </w:r>
      <w:r w:rsidRPr="00B679B1">
        <w:rPr>
          <w:szCs w:val="24"/>
        </w:rPr>
        <w:t xml:space="preserve"> e A</w:t>
      </w:r>
      <w:r>
        <w:rPr>
          <w:szCs w:val="24"/>
        </w:rPr>
        <w:t>TH</w:t>
      </w:r>
      <w:r w:rsidRPr="00B679B1">
        <w:rPr>
          <w:szCs w:val="24"/>
        </w:rPr>
        <w:t xml:space="preserve"> como aditivo</w:t>
      </w:r>
      <w:r>
        <w:rPr>
          <w:szCs w:val="24"/>
        </w:rPr>
        <w:t xml:space="preserve"> antichama. </w:t>
      </w:r>
      <w:r w:rsidR="001F2B60">
        <w:rPr>
          <w:szCs w:val="24"/>
        </w:rPr>
        <w:t>As cargas</w:t>
      </w:r>
      <w:r w:rsidR="001F2B60" w:rsidRPr="001F2B60">
        <w:rPr>
          <w:szCs w:val="24"/>
        </w:rPr>
        <w:t xml:space="preserve"> influenci</w:t>
      </w:r>
      <w:r w:rsidR="001F2B60">
        <w:rPr>
          <w:szCs w:val="24"/>
        </w:rPr>
        <w:t>aram</w:t>
      </w:r>
      <w:r w:rsidR="001F2B60" w:rsidRPr="001F2B60">
        <w:rPr>
          <w:szCs w:val="24"/>
        </w:rPr>
        <w:t xml:space="preserve"> diretamente nas propriedades do material, reduzindo os valores de resistência à compressão e condutividade térmica.</w:t>
      </w:r>
    </w:p>
    <w:p w14:paraId="2EE7AD5F" w14:textId="767E1E29" w:rsidR="00B679B1" w:rsidRDefault="00B679B1" w:rsidP="00B679B1">
      <w:pPr>
        <w:spacing w:after="120"/>
        <w:ind w:firstLine="284"/>
        <w:rPr>
          <w:szCs w:val="24"/>
        </w:rPr>
      </w:pPr>
      <w:r w:rsidRPr="00B679B1">
        <w:rPr>
          <w:szCs w:val="24"/>
        </w:rPr>
        <w:t xml:space="preserve">Os valores de resistência à compressão demonstraram que o material desenvolvido é adequado para </w:t>
      </w:r>
      <w:r>
        <w:rPr>
          <w:szCs w:val="24"/>
        </w:rPr>
        <w:t xml:space="preserve">painéis de recobrimento de paredes </w:t>
      </w:r>
      <w:r w:rsidRPr="00B679B1">
        <w:rPr>
          <w:szCs w:val="24"/>
        </w:rPr>
        <w:t>na construção civil.</w:t>
      </w:r>
      <w:r w:rsidR="001F2B60">
        <w:rPr>
          <w:szCs w:val="24"/>
        </w:rPr>
        <w:t xml:space="preserve"> Os valores de condutividade térmica foram reduzidos em quase 16 vezes com relação ao PU.</w:t>
      </w:r>
    </w:p>
    <w:p w14:paraId="17F30A5A" w14:textId="563E600E" w:rsidR="005B099A" w:rsidRDefault="00B679B1" w:rsidP="006C5A7E">
      <w:pPr>
        <w:spacing w:after="120"/>
        <w:ind w:firstLine="284"/>
        <w:rPr>
          <w:szCs w:val="24"/>
        </w:rPr>
      </w:pPr>
      <w:r w:rsidRPr="00B679B1">
        <w:rPr>
          <w:szCs w:val="24"/>
        </w:rPr>
        <w:t xml:space="preserve">Além disso, o uso dos aditivos de </w:t>
      </w:r>
      <w:r>
        <w:rPr>
          <w:szCs w:val="24"/>
        </w:rPr>
        <w:t>vermiculita</w:t>
      </w:r>
      <w:r w:rsidRPr="00B679B1">
        <w:rPr>
          <w:szCs w:val="24"/>
        </w:rPr>
        <w:t xml:space="preserve"> e A</w:t>
      </w:r>
      <w:r>
        <w:rPr>
          <w:szCs w:val="24"/>
        </w:rPr>
        <w:t>TH</w:t>
      </w:r>
      <w:r w:rsidRPr="00B679B1">
        <w:rPr>
          <w:szCs w:val="24"/>
        </w:rPr>
        <w:t xml:space="preserve"> proporcionou características de extinção de chama, </w:t>
      </w:r>
      <w:r>
        <w:rPr>
          <w:szCs w:val="24"/>
        </w:rPr>
        <w:t>com</w:t>
      </w:r>
      <w:r w:rsidRPr="00B679B1">
        <w:rPr>
          <w:szCs w:val="24"/>
        </w:rPr>
        <w:t xml:space="preserve"> redução da perda de massa quando as amostras foram submetidas a ensaios de </w:t>
      </w:r>
      <w:r>
        <w:rPr>
          <w:szCs w:val="24"/>
        </w:rPr>
        <w:t>queima vertical</w:t>
      </w:r>
      <w:r w:rsidRPr="00B679B1">
        <w:rPr>
          <w:szCs w:val="24"/>
        </w:rPr>
        <w:t xml:space="preserve">. Os compósitos foram resistentes à propagação vertical da chama de acordo com UL94. </w:t>
      </w:r>
      <w:r>
        <w:rPr>
          <w:szCs w:val="24"/>
        </w:rPr>
        <w:t xml:space="preserve">A partir do corte do corpo de provas testados </w:t>
      </w:r>
      <w:r w:rsidRPr="00B679B1">
        <w:rPr>
          <w:szCs w:val="24"/>
        </w:rPr>
        <w:t xml:space="preserve">observamos a formação de uma camada cerâmica além de aumentar a estabilidade térmica </w:t>
      </w:r>
      <w:r>
        <w:rPr>
          <w:szCs w:val="24"/>
        </w:rPr>
        <w:t>para os</w:t>
      </w:r>
      <w:r w:rsidRPr="00B679B1">
        <w:rPr>
          <w:szCs w:val="24"/>
        </w:rPr>
        <w:t xml:space="preserve"> compósito</w:t>
      </w:r>
      <w:r>
        <w:rPr>
          <w:szCs w:val="24"/>
        </w:rPr>
        <w:t>s com ATH</w:t>
      </w:r>
      <w:r w:rsidRPr="00B679B1">
        <w:rPr>
          <w:szCs w:val="24"/>
        </w:rPr>
        <w:t xml:space="preserve">. </w:t>
      </w:r>
      <w:r w:rsidR="006C5A7E">
        <w:rPr>
          <w:szCs w:val="24"/>
        </w:rPr>
        <w:t xml:space="preserve"> </w:t>
      </w:r>
      <w:r w:rsidRPr="00B679B1">
        <w:rPr>
          <w:szCs w:val="24"/>
        </w:rPr>
        <w:t xml:space="preserve">Assim, sugere-se </w:t>
      </w:r>
      <w:r w:rsidR="006C5A7E">
        <w:rPr>
          <w:szCs w:val="24"/>
        </w:rPr>
        <w:t>para estudos futuros maior quantidade de vermiculita nos compósitos</w:t>
      </w:r>
      <w:r w:rsidRPr="00B679B1">
        <w:rPr>
          <w:szCs w:val="24"/>
        </w:rPr>
        <w:t>.</w:t>
      </w:r>
    </w:p>
    <w:p w14:paraId="31F7C9DC" w14:textId="688B4CDE" w:rsidR="00582145" w:rsidRDefault="00582145" w:rsidP="006C5A7E">
      <w:pPr>
        <w:spacing w:after="120"/>
        <w:ind w:firstLine="284"/>
        <w:rPr>
          <w:szCs w:val="24"/>
        </w:rPr>
      </w:pPr>
    </w:p>
    <w:p w14:paraId="4310C19B" w14:textId="77777777" w:rsidR="003836E3" w:rsidRDefault="003836E3" w:rsidP="006C5A7E">
      <w:pPr>
        <w:spacing w:after="120"/>
        <w:ind w:firstLine="284"/>
        <w:rPr>
          <w:szCs w:val="24"/>
        </w:rPr>
      </w:pPr>
    </w:p>
    <w:p w14:paraId="2CB95EB4" w14:textId="77777777" w:rsidR="00582145" w:rsidRPr="00582145" w:rsidRDefault="00582145" w:rsidP="00582145">
      <w:pPr>
        <w:spacing w:after="120"/>
        <w:rPr>
          <w:b/>
          <w:bCs/>
          <w:szCs w:val="24"/>
        </w:rPr>
      </w:pPr>
      <w:r w:rsidRPr="00582145">
        <w:rPr>
          <w:b/>
          <w:bCs/>
          <w:szCs w:val="24"/>
        </w:rPr>
        <w:lastRenderedPageBreak/>
        <w:t>Agradecimentos</w:t>
      </w:r>
    </w:p>
    <w:p w14:paraId="68AD152F" w14:textId="5E72E226" w:rsidR="00582145" w:rsidRDefault="00582145" w:rsidP="00582145">
      <w:pPr>
        <w:spacing w:after="120"/>
        <w:ind w:firstLine="284"/>
        <w:rPr>
          <w:szCs w:val="24"/>
        </w:rPr>
      </w:pPr>
      <w:r w:rsidRPr="00582145">
        <w:rPr>
          <w:szCs w:val="24"/>
        </w:rPr>
        <w:t>Este estudo foi apoiado pelo Instituto Anima/Universidade do Sul de Santa Catarina e UNIEDU. Este trabalho foi parcialmente financiado pela Fundação de Amparo à Pesquisa e Inovação do Estado de Santa Catarina [nº. 06/2017, Grupo de Pesquisa em Materiais Ativos].</w:t>
      </w:r>
    </w:p>
    <w:p w14:paraId="4C41D759" w14:textId="77777777" w:rsidR="001F2B60" w:rsidRPr="006C5A7E" w:rsidRDefault="001F2B60" w:rsidP="007D419E">
      <w:pPr>
        <w:spacing w:after="120"/>
        <w:rPr>
          <w:szCs w:val="24"/>
        </w:rPr>
      </w:pPr>
    </w:p>
    <w:p w14:paraId="4149BCE6" w14:textId="77777777" w:rsidR="00BE083D" w:rsidRPr="00A4017F" w:rsidRDefault="004E3765" w:rsidP="00E97ED4">
      <w:pPr>
        <w:spacing w:after="120"/>
        <w:rPr>
          <w:b/>
          <w:szCs w:val="24"/>
          <w:lang w:val="en-US"/>
        </w:rPr>
      </w:pPr>
      <w:proofErr w:type="spellStart"/>
      <w:r w:rsidRPr="00A4017F">
        <w:rPr>
          <w:b/>
          <w:szCs w:val="24"/>
          <w:lang w:val="en-US"/>
        </w:rPr>
        <w:t>Referências</w:t>
      </w:r>
      <w:proofErr w:type="spellEnd"/>
    </w:p>
    <w:p w14:paraId="5A4D17EA" w14:textId="77777777" w:rsidR="00DD53F4" w:rsidRPr="00A41448" w:rsidRDefault="00DD53F4" w:rsidP="00DD53F4">
      <w:pPr>
        <w:spacing w:after="120"/>
        <w:jc w:val="left"/>
        <w:rPr>
          <w:szCs w:val="24"/>
        </w:rPr>
      </w:pPr>
      <w:r w:rsidRPr="00A41448">
        <w:rPr>
          <w:szCs w:val="24"/>
        </w:rPr>
        <w:t xml:space="preserve">AMERICAN SOCIETY FOR TESTING AND MATERIALS, D635: Standard Test </w:t>
      </w:r>
      <w:proofErr w:type="spellStart"/>
      <w:r w:rsidRPr="00A41448">
        <w:rPr>
          <w:szCs w:val="24"/>
        </w:rPr>
        <w:t>Method</w:t>
      </w:r>
      <w:proofErr w:type="spellEnd"/>
      <w:r w:rsidRPr="00A41448">
        <w:rPr>
          <w:szCs w:val="24"/>
        </w:rPr>
        <w:t xml:space="preserve"> for Rate of </w:t>
      </w:r>
      <w:proofErr w:type="spellStart"/>
      <w:r w:rsidRPr="00A41448">
        <w:rPr>
          <w:szCs w:val="24"/>
        </w:rPr>
        <w:t>Burning</w:t>
      </w:r>
      <w:proofErr w:type="spellEnd"/>
      <w:r w:rsidRPr="00A41448">
        <w:rPr>
          <w:szCs w:val="24"/>
        </w:rPr>
        <w:t xml:space="preserve"> and/</w:t>
      </w:r>
      <w:proofErr w:type="spellStart"/>
      <w:r w:rsidRPr="00A41448">
        <w:rPr>
          <w:szCs w:val="24"/>
        </w:rPr>
        <w:t>or</w:t>
      </w:r>
      <w:proofErr w:type="spellEnd"/>
      <w:r w:rsidRPr="00A41448">
        <w:rPr>
          <w:szCs w:val="24"/>
        </w:rPr>
        <w:t xml:space="preserve"> </w:t>
      </w:r>
      <w:proofErr w:type="spellStart"/>
      <w:r w:rsidRPr="00A41448">
        <w:rPr>
          <w:szCs w:val="24"/>
        </w:rPr>
        <w:t>Extent</w:t>
      </w:r>
      <w:proofErr w:type="spellEnd"/>
      <w:r w:rsidRPr="00A41448">
        <w:rPr>
          <w:szCs w:val="24"/>
        </w:rPr>
        <w:t xml:space="preserve"> and Time of </w:t>
      </w:r>
      <w:proofErr w:type="spellStart"/>
      <w:r w:rsidRPr="00A41448">
        <w:rPr>
          <w:szCs w:val="24"/>
        </w:rPr>
        <w:t>Burning</w:t>
      </w:r>
      <w:proofErr w:type="spellEnd"/>
      <w:r w:rsidRPr="00A41448">
        <w:rPr>
          <w:szCs w:val="24"/>
        </w:rPr>
        <w:t xml:space="preserve"> of </w:t>
      </w:r>
      <w:proofErr w:type="spellStart"/>
      <w:r w:rsidRPr="00A41448">
        <w:rPr>
          <w:szCs w:val="24"/>
        </w:rPr>
        <w:t>Plastics</w:t>
      </w:r>
      <w:proofErr w:type="spellEnd"/>
      <w:r w:rsidRPr="00A41448">
        <w:rPr>
          <w:szCs w:val="24"/>
        </w:rPr>
        <w:t xml:space="preserve"> in a Horizontal Position. </w:t>
      </w:r>
      <w:r w:rsidRPr="00A41448">
        <w:rPr>
          <w:szCs w:val="24"/>
          <w:shd w:val="clear" w:color="auto" w:fill="FFFFFF"/>
        </w:rPr>
        <w:t xml:space="preserve">West </w:t>
      </w:r>
      <w:proofErr w:type="spellStart"/>
      <w:r w:rsidRPr="00A41448">
        <w:rPr>
          <w:szCs w:val="24"/>
          <w:shd w:val="clear" w:color="auto" w:fill="FFFFFF"/>
        </w:rPr>
        <w:t>Conshohocken</w:t>
      </w:r>
      <w:proofErr w:type="spellEnd"/>
      <w:r w:rsidRPr="00A41448">
        <w:rPr>
          <w:szCs w:val="24"/>
          <w:shd w:val="clear" w:color="auto" w:fill="FFFFFF"/>
        </w:rPr>
        <w:t xml:space="preserve">, </w:t>
      </w:r>
      <w:r w:rsidRPr="00A41448">
        <w:rPr>
          <w:szCs w:val="24"/>
        </w:rPr>
        <w:t>2014.</w:t>
      </w:r>
    </w:p>
    <w:p w14:paraId="3E0A7DBD" w14:textId="77777777" w:rsidR="00C8178C" w:rsidRPr="00A41448" w:rsidRDefault="00C8178C" w:rsidP="00C8178C">
      <w:pPr>
        <w:spacing w:after="120"/>
        <w:jc w:val="left"/>
        <w:rPr>
          <w:szCs w:val="24"/>
        </w:rPr>
      </w:pPr>
      <w:r w:rsidRPr="00A41448">
        <w:rPr>
          <w:szCs w:val="24"/>
        </w:rPr>
        <w:t xml:space="preserve">AMERICAN SOCIETY FOR TESTING AND MATERIALS, D1621: </w:t>
      </w:r>
      <w:proofErr w:type="spellStart"/>
      <w:r w:rsidRPr="00A41448">
        <w:rPr>
          <w:szCs w:val="24"/>
        </w:rPr>
        <w:t>Rigid</w:t>
      </w:r>
      <w:proofErr w:type="spellEnd"/>
      <w:r w:rsidRPr="00A41448">
        <w:rPr>
          <w:szCs w:val="24"/>
        </w:rPr>
        <w:t xml:space="preserve"> </w:t>
      </w:r>
      <w:proofErr w:type="spellStart"/>
      <w:r w:rsidRPr="00A41448">
        <w:rPr>
          <w:szCs w:val="24"/>
        </w:rPr>
        <w:t>Cellular</w:t>
      </w:r>
      <w:proofErr w:type="spellEnd"/>
      <w:r w:rsidRPr="00A41448">
        <w:rPr>
          <w:szCs w:val="24"/>
        </w:rPr>
        <w:t xml:space="preserve"> </w:t>
      </w:r>
      <w:proofErr w:type="spellStart"/>
      <w:r w:rsidRPr="00A41448">
        <w:rPr>
          <w:szCs w:val="24"/>
        </w:rPr>
        <w:t>Plastics</w:t>
      </w:r>
      <w:proofErr w:type="spellEnd"/>
      <w:r w:rsidRPr="00A41448">
        <w:rPr>
          <w:szCs w:val="24"/>
        </w:rPr>
        <w:t xml:space="preserve"> </w:t>
      </w:r>
      <w:proofErr w:type="spellStart"/>
      <w:r w:rsidRPr="00A41448">
        <w:rPr>
          <w:szCs w:val="24"/>
        </w:rPr>
        <w:t>Compression</w:t>
      </w:r>
      <w:proofErr w:type="spellEnd"/>
      <w:r w:rsidRPr="00A41448">
        <w:rPr>
          <w:szCs w:val="24"/>
        </w:rPr>
        <w:t xml:space="preserve"> </w:t>
      </w:r>
      <w:proofErr w:type="spellStart"/>
      <w:r w:rsidRPr="00A41448">
        <w:rPr>
          <w:szCs w:val="24"/>
        </w:rPr>
        <w:t>Testing</w:t>
      </w:r>
      <w:proofErr w:type="spellEnd"/>
      <w:r w:rsidRPr="00A41448">
        <w:rPr>
          <w:szCs w:val="24"/>
        </w:rPr>
        <w:t xml:space="preserve">. </w:t>
      </w:r>
      <w:r w:rsidRPr="00A41448">
        <w:t xml:space="preserve">West </w:t>
      </w:r>
      <w:proofErr w:type="spellStart"/>
      <w:r w:rsidRPr="00A41448">
        <w:t>Conshohocken</w:t>
      </w:r>
      <w:proofErr w:type="spellEnd"/>
      <w:r w:rsidRPr="00A41448">
        <w:t>, 2000.</w:t>
      </w:r>
    </w:p>
    <w:p w14:paraId="2CEA6E0A" w14:textId="388C5012" w:rsidR="00707F19" w:rsidRPr="00A41448" w:rsidRDefault="00707F19" w:rsidP="00D8229E">
      <w:pPr>
        <w:spacing w:after="120"/>
        <w:jc w:val="left"/>
        <w:rPr>
          <w:szCs w:val="24"/>
        </w:rPr>
      </w:pPr>
      <w:r w:rsidRPr="00A41448">
        <w:rPr>
          <w:szCs w:val="24"/>
        </w:rPr>
        <w:t>ASSOCIAÇÃO BRASILEIRA DE NORMAS TÉCNICAS. NBR 8082: Espuma rígida de poliuretano para fins de isolação térmica - Determinação da resistência à compressão. Rio de Janeiro, 2016.</w:t>
      </w:r>
    </w:p>
    <w:p w14:paraId="32967CF5" w14:textId="7977576E" w:rsidR="00D8229E" w:rsidRPr="00A41448" w:rsidRDefault="00D8229E" w:rsidP="00D8229E">
      <w:pPr>
        <w:spacing w:after="120"/>
        <w:jc w:val="left"/>
        <w:rPr>
          <w:szCs w:val="24"/>
        </w:rPr>
      </w:pPr>
      <w:r w:rsidRPr="00A41448">
        <w:rPr>
          <w:szCs w:val="24"/>
        </w:rPr>
        <w:t xml:space="preserve">ASSOCIAÇÃO BRASILEIRA DE NORMAS TÉCNICAS. NBR 9178: </w:t>
      </w:r>
      <w:r w:rsidRPr="00A41448">
        <w:rPr>
          <w:szCs w:val="24"/>
          <w:shd w:val="clear" w:color="auto" w:fill="FFFFFF"/>
        </w:rPr>
        <w:t>Espuma flexível de poliuretano - Determinação das características de queima</w:t>
      </w:r>
      <w:r w:rsidRPr="00A41448">
        <w:rPr>
          <w:szCs w:val="24"/>
        </w:rPr>
        <w:t>. Rio de Janeiro, 2015.</w:t>
      </w:r>
    </w:p>
    <w:p w14:paraId="2941CA69" w14:textId="5FE3B9CA" w:rsidR="00B020CE" w:rsidRPr="00A41448" w:rsidRDefault="006A6064" w:rsidP="00B020CE">
      <w:pPr>
        <w:spacing w:after="120"/>
        <w:jc w:val="left"/>
        <w:rPr>
          <w:szCs w:val="24"/>
          <w:lang w:val="en-US"/>
        </w:rPr>
      </w:pPr>
      <w:r w:rsidRPr="00A41448">
        <w:rPr>
          <w:szCs w:val="24"/>
        </w:rPr>
        <w:t>CAO, Z., CHEN, Q., LI, X., ZHANG, Y., REN, M., SUN, L., WANG, M., LIU, X., YU, G.,</w:t>
      </w:r>
      <w:r w:rsidR="00B020CE" w:rsidRPr="00A41448">
        <w:rPr>
          <w:szCs w:val="24"/>
        </w:rPr>
        <w:t xml:space="preserve"> 2019. The non-</w:t>
      </w:r>
      <w:proofErr w:type="spellStart"/>
      <w:r w:rsidR="00B020CE" w:rsidRPr="00A41448">
        <w:rPr>
          <w:szCs w:val="24"/>
        </w:rPr>
        <w:t>negligible</w:t>
      </w:r>
      <w:proofErr w:type="spellEnd"/>
      <w:r w:rsidR="00B020CE" w:rsidRPr="00A41448">
        <w:rPr>
          <w:szCs w:val="24"/>
        </w:rPr>
        <w:t xml:space="preserve"> </w:t>
      </w:r>
      <w:proofErr w:type="spellStart"/>
      <w:r w:rsidR="00B020CE" w:rsidRPr="00A41448">
        <w:rPr>
          <w:szCs w:val="24"/>
        </w:rPr>
        <w:t>environmental</w:t>
      </w:r>
      <w:proofErr w:type="spellEnd"/>
      <w:r w:rsidR="00B020CE" w:rsidRPr="00A41448">
        <w:rPr>
          <w:szCs w:val="24"/>
        </w:rPr>
        <w:t xml:space="preserve"> </w:t>
      </w:r>
      <w:proofErr w:type="spellStart"/>
      <w:r w:rsidR="00B020CE" w:rsidRPr="00A41448">
        <w:rPr>
          <w:szCs w:val="24"/>
        </w:rPr>
        <w:t>risk</w:t>
      </w:r>
      <w:proofErr w:type="spellEnd"/>
      <w:r w:rsidR="00B020CE" w:rsidRPr="00A41448">
        <w:rPr>
          <w:szCs w:val="24"/>
        </w:rPr>
        <w:t xml:space="preserve"> of </w:t>
      </w:r>
      <w:proofErr w:type="spellStart"/>
      <w:r w:rsidR="00B020CE" w:rsidRPr="00A41448">
        <w:rPr>
          <w:szCs w:val="24"/>
        </w:rPr>
        <w:t>recycling</w:t>
      </w:r>
      <w:proofErr w:type="spellEnd"/>
      <w:r w:rsidR="00B020CE" w:rsidRPr="00A41448">
        <w:rPr>
          <w:szCs w:val="24"/>
        </w:rPr>
        <w:t xml:space="preserve"> </w:t>
      </w:r>
      <w:proofErr w:type="spellStart"/>
      <w:r w:rsidR="00B020CE" w:rsidRPr="00A41448">
        <w:rPr>
          <w:szCs w:val="24"/>
        </w:rPr>
        <w:t>halogenated</w:t>
      </w:r>
      <w:proofErr w:type="spellEnd"/>
      <w:r w:rsidR="00B020CE" w:rsidRPr="00A41448">
        <w:rPr>
          <w:szCs w:val="24"/>
        </w:rPr>
        <w:t xml:space="preserve"> flame </w:t>
      </w:r>
      <w:proofErr w:type="spellStart"/>
      <w:r w:rsidR="00B020CE" w:rsidRPr="00A41448">
        <w:rPr>
          <w:szCs w:val="24"/>
        </w:rPr>
        <w:t>retardants</w:t>
      </w:r>
      <w:proofErr w:type="spellEnd"/>
      <w:r w:rsidR="00B020CE" w:rsidRPr="00A41448">
        <w:rPr>
          <w:szCs w:val="24"/>
        </w:rPr>
        <w:t xml:space="preserve"> </w:t>
      </w:r>
      <w:proofErr w:type="spellStart"/>
      <w:r w:rsidR="00B020CE" w:rsidRPr="00A41448">
        <w:rPr>
          <w:szCs w:val="24"/>
        </w:rPr>
        <w:t>associated</w:t>
      </w:r>
      <w:proofErr w:type="spellEnd"/>
      <w:r w:rsidR="00B020CE" w:rsidRPr="00A41448">
        <w:rPr>
          <w:szCs w:val="24"/>
        </w:rPr>
        <w:t xml:space="preserve"> </w:t>
      </w:r>
      <w:proofErr w:type="spellStart"/>
      <w:r w:rsidR="00B020CE" w:rsidRPr="00A41448">
        <w:rPr>
          <w:szCs w:val="24"/>
        </w:rPr>
        <w:t>with</w:t>
      </w:r>
      <w:proofErr w:type="spellEnd"/>
      <w:r w:rsidR="00B020CE" w:rsidRPr="00A41448">
        <w:rPr>
          <w:szCs w:val="24"/>
        </w:rPr>
        <w:t xml:space="preserve"> </w:t>
      </w:r>
      <w:proofErr w:type="spellStart"/>
      <w:r w:rsidR="00B020CE" w:rsidRPr="00A41448">
        <w:rPr>
          <w:szCs w:val="24"/>
        </w:rPr>
        <w:t>plastic</w:t>
      </w:r>
      <w:proofErr w:type="spellEnd"/>
      <w:r w:rsidR="00B020CE" w:rsidRPr="00A41448">
        <w:rPr>
          <w:szCs w:val="24"/>
        </w:rPr>
        <w:t xml:space="preserve"> </w:t>
      </w:r>
      <w:proofErr w:type="spellStart"/>
      <w:r w:rsidR="00B020CE" w:rsidRPr="00A41448">
        <w:rPr>
          <w:szCs w:val="24"/>
        </w:rPr>
        <w:t>regeneration</w:t>
      </w:r>
      <w:proofErr w:type="spellEnd"/>
      <w:r w:rsidR="00B020CE" w:rsidRPr="00A41448">
        <w:rPr>
          <w:szCs w:val="24"/>
        </w:rPr>
        <w:t xml:space="preserve"> in China. </w:t>
      </w:r>
      <w:r w:rsidR="00B020CE" w:rsidRPr="00A41448">
        <w:rPr>
          <w:szCs w:val="24"/>
          <w:lang w:val="en-US"/>
        </w:rPr>
        <w:t xml:space="preserve">Sci Total Environ. 646, 1090– 1096. </w:t>
      </w:r>
      <w:hyperlink r:id="rId20" w:history="1">
        <w:r w:rsidR="00B020CE" w:rsidRPr="00A41448">
          <w:rPr>
            <w:rStyle w:val="Hyperlink"/>
            <w:color w:val="auto"/>
            <w:szCs w:val="24"/>
            <w:lang w:val="en-US"/>
          </w:rPr>
          <w:t>https://doi.org/10.1016/j.scitotenv.2018.07.373</w:t>
        </w:r>
      </w:hyperlink>
    </w:p>
    <w:p w14:paraId="6E580FF0" w14:textId="5B62F891" w:rsidR="00557F35" w:rsidRPr="00A41448" w:rsidRDefault="00557F35" w:rsidP="00B020CE">
      <w:pPr>
        <w:spacing w:after="120"/>
        <w:jc w:val="left"/>
        <w:rPr>
          <w:szCs w:val="24"/>
        </w:rPr>
      </w:pPr>
      <w:r w:rsidRPr="00A41448">
        <w:rPr>
          <w:szCs w:val="24"/>
        </w:rPr>
        <w:t xml:space="preserve">CONLEY, B., CRUICKSHANK, C. A., &amp; BALDWIN, C. (2018). </w:t>
      </w:r>
      <w:proofErr w:type="spellStart"/>
      <w:r w:rsidRPr="00A41448">
        <w:rPr>
          <w:szCs w:val="24"/>
        </w:rPr>
        <w:t>Insulation</w:t>
      </w:r>
      <w:proofErr w:type="spellEnd"/>
      <w:r w:rsidRPr="00A41448">
        <w:rPr>
          <w:szCs w:val="24"/>
        </w:rPr>
        <w:t xml:space="preserve"> </w:t>
      </w:r>
      <w:proofErr w:type="spellStart"/>
      <w:r w:rsidRPr="00A41448">
        <w:rPr>
          <w:szCs w:val="24"/>
        </w:rPr>
        <w:t>Materials</w:t>
      </w:r>
      <w:proofErr w:type="spellEnd"/>
      <w:r w:rsidRPr="00A41448">
        <w:rPr>
          <w:szCs w:val="24"/>
        </w:rPr>
        <w:t xml:space="preserve">. Em </w:t>
      </w:r>
      <w:proofErr w:type="spellStart"/>
      <w:r w:rsidRPr="00A41448">
        <w:rPr>
          <w:szCs w:val="24"/>
        </w:rPr>
        <w:t>Comprehensive</w:t>
      </w:r>
      <w:proofErr w:type="spellEnd"/>
      <w:r w:rsidRPr="00A41448">
        <w:rPr>
          <w:szCs w:val="24"/>
        </w:rPr>
        <w:t xml:space="preserve"> Energy Systems (Vols. 2–5, p. 760–795). Elsevier Inc. </w:t>
      </w:r>
      <w:hyperlink r:id="rId21" w:history="1">
        <w:r w:rsidRPr="00A41448">
          <w:rPr>
            <w:rStyle w:val="Hyperlink"/>
            <w:color w:val="auto"/>
            <w:szCs w:val="24"/>
          </w:rPr>
          <w:t>https://doi.org/10.1016/B978-0-12-809597-3.00252-2</w:t>
        </w:r>
      </w:hyperlink>
    </w:p>
    <w:p w14:paraId="57938236" w14:textId="77777777" w:rsidR="00CA75DE" w:rsidRPr="00A41448" w:rsidRDefault="004E2725" w:rsidP="00CA75DE">
      <w:pPr>
        <w:spacing w:after="120"/>
        <w:jc w:val="left"/>
        <w:rPr>
          <w:szCs w:val="24"/>
        </w:rPr>
      </w:pPr>
      <w:r w:rsidRPr="00A41448">
        <w:rPr>
          <w:szCs w:val="24"/>
        </w:rPr>
        <w:t xml:space="preserve">DELL' ANTÔNIO, G. B. </w:t>
      </w:r>
      <w:r w:rsidRPr="00A41448">
        <w:rPr>
          <w:b/>
          <w:bCs/>
          <w:szCs w:val="24"/>
        </w:rPr>
        <w:t xml:space="preserve">Materiais e técnicas construtivas para um melhor isolamento acústico. </w:t>
      </w:r>
      <w:r w:rsidRPr="00A41448">
        <w:rPr>
          <w:szCs w:val="24"/>
        </w:rPr>
        <w:t>Universidade Regional de Blumenau (FURB), p. 51. 2011.</w:t>
      </w:r>
    </w:p>
    <w:p w14:paraId="2E9F3FA9" w14:textId="71822303" w:rsidR="00B020CE" w:rsidRPr="00A41448" w:rsidRDefault="00CA75DE" w:rsidP="00CA75DE">
      <w:pPr>
        <w:spacing w:after="120"/>
        <w:jc w:val="left"/>
        <w:rPr>
          <w:szCs w:val="24"/>
        </w:rPr>
      </w:pPr>
      <w:r w:rsidRPr="00A41448">
        <w:rPr>
          <w:szCs w:val="24"/>
        </w:rPr>
        <w:t xml:space="preserve">ELBASUNEY, S., 2017. Novel </w:t>
      </w:r>
      <w:proofErr w:type="spellStart"/>
      <w:r w:rsidRPr="00A41448">
        <w:rPr>
          <w:szCs w:val="24"/>
        </w:rPr>
        <w:t>multi-component</w:t>
      </w:r>
      <w:proofErr w:type="spellEnd"/>
      <w:r w:rsidRPr="00A41448">
        <w:rPr>
          <w:szCs w:val="24"/>
        </w:rPr>
        <w:t xml:space="preserve"> flame </w:t>
      </w:r>
      <w:proofErr w:type="spellStart"/>
      <w:r w:rsidRPr="00A41448">
        <w:rPr>
          <w:szCs w:val="24"/>
        </w:rPr>
        <w:t>retardant</w:t>
      </w:r>
      <w:proofErr w:type="spellEnd"/>
      <w:r w:rsidRPr="00A41448">
        <w:rPr>
          <w:szCs w:val="24"/>
        </w:rPr>
        <w:t xml:space="preserve"> system </w:t>
      </w:r>
      <w:proofErr w:type="spellStart"/>
      <w:r w:rsidRPr="00A41448">
        <w:rPr>
          <w:szCs w:val="24"/>
        </w:rPr>
        <w:t>based</w:t>
      </w:r>
      <w:proofErr w:type="spellEnd"/>
      <w:r w:rsidRPr="00A41448">
        <w:rPr>
          <w:szCs w:val="24"/>
        </w:rPr>
        <w:t xml:space="preserve"> </w:t>
      </w:r>
      <w:proofErr w:type="spellStart"/>
      <w:r w:rsidRPr="00A41448">
        <w:rPr>
          <w:szCs w:val="24"/>
        </w:rPr>
        <w:t>on</w:t>
      </w:r>
      <w:proofErr w:type="spellEnd"/>
      <w:r w:rsidRPr="00A41448">
        <w:rPr>
          <w:szCs w:val="24"/>
        </w:rPr>
        <w:t xml:space="preserve"> </w:t>
      </w:r>
      <w:proofErr w:type="spellStart"/>
      <w:r w:rsidRPr="00A41448">
        <w:rPr>
          <w:szCs w:val="24"/>
        </w:rPr>
        <w:t>nanoscopic</w:t>
      </w:r>
      <w:proofErr w:type="spellEnd"/>
      <w:r w:rsidRPr="00A41448">
        <w:rPr>
          <w:szCs w:val="24"/>
        </w:rPr>
        <w:t xml:space="preserve"> </w:t>
      </w:r>
      <w:proofErr w:type="spellStart"/>
      <w:r w:rsidRPr="00A41448">
        <w:rPr>
          <w:szCs w:val="24"/>
        </w:rPr>
        <w:t>aluminium-trihydroxide</w:t>
      </w:r>
      <w:proofErr w:type="spellEnd"/>
      <w:r w:rsidRPr="00A41448">
        <w:rPr>
          <w:szCs w:val="24"/>
        </w:rPr>
        <w:t xml:space="preserve"> (ATH). Adv. </w:t>
      </w:r>
      <w:proofErr w:type="spellStart"/>
      <w:r w:rsidRPr="00A41448">
        <w:rPr>
          <w:szCs w:val="24"/>
        </w:rPr>
        <w:t>Powder</w:t>
      </w:r>
      <w:proofErr w:type="spellEnd"/>
      <w:r w:rsidRPr="00A41448">
        <w:rPr>
          <w:szCs w:val="24"/>
        </w:rPr>
        <w:t xml:space="preserve"> </w:t>
      </w:r>
      <w:proofErr w:type="spellStart"/>
      <w:r w:rsidRPr="00A41448">
        <w:rPr>
          <w:szCs w:val="24"/>
        </w:rPr>
        <w:t>Technol</w:t>
      </w:r>
      <w:proofErr w:type="spellEnd"/>
      <w:r w:rsidRPr="00A41448">
        <w:rPr>
          <w:szCs w:val="24"/>
        </w:rPr>
        <w:t xml:space="preserve">. 305, 538–545. </w:t>
      </w:r>
      <w:hyperlink r:id="rId22" w:history="1">
        <w:r w:rsidRPr="00A41448">
          <w:rPr>
            <w:rStyle w:val="Hyperlink"/>
            <w:color w:val="auto"/>
            <w:szCs w:val="24"/>
          </w:rPr>
          <w:t>https://doi.org/10.1016/j.powtec.2016.10.038</w:t>
        </w:r>
      </w:hyperlink>
    </w:p>
    <w:p w14:paraId="4E456A19" w14:textId="15210D2D" w:rsidR="00B020CE" w:rsidRPr="00A41448" w:rsidRDefault="00B020CE" w:rsidP="00B020CE">
      <w:pPr>
        <w:spacing w:after="120"/>
        <w:jc w:val="left"/>
        <w:rPr>
          <w:szCs w:val="24"/>
        </w:rPr>
      </w:pPr>
      <w:r w:rsidRPr="00A41448">
        <w:rPr>
          <w:szCs w:val="24"/>
        </w:rPr>
        <w:t xml:space="preserve">HALLER, H.L. et al., 2018. </w:t>
      </w:r>
      <w:r w:rsidRPr="00A41448">
        <w:rPr>
          <w:b/>
          <w:bCs/>
          <w:szCs w:val="24"/>
        </w:rPr>
        <w:t xml:space="preserve">Burn Management in </w:t>
      </w:r>
      <w:proofErr w:type="spellStart"/>
      <w:r w:rsidRPr="00A41448">
        <w:rPr>
          <w:b/>
          <w:bCs/>
          <w:szCs w:val="24"/>
        </w:rPr>
        <w:t>Disasters</w:t>
      </w:r>
      <w:proofErr w:type="spellEnd"/>
      <w:r w:rsidRPr="00A41448">
        <w:rPr>
          <w:b/>
          <w:bCs/>
          <w:szCs w:val="24"/>
        </w:rPr>
        <w:t xml:space="preserve"> and </w:t>
      </w:r>
      <w:proofErr w:type="spellStart"/>
      <w:r w:rsidRPr="00A41448">
        <w:rPr>
          <w:b/>
          <w:bCs/>
          <w:szCs w:val="24"/>
        </w:rPr>
        <w:t>Humanitarian</w:t>
      </w:r>
      <w:proofErr w:type="spellEnd"/>
      <w:r w:rsidRPr="00A41448">
        <w:rPr>
          <w:b/>
          <w:bCs/>
          <w:szCs w:val="24"/>
        </w:rPr>
        <w:t xml:space="preserve"> Crises</w:t>
      </w:r>
      <w:r w:rsidRPr="00A41448">
        <w:rPr>
          <w:szCs w:val="24"/>
        </w:rPr>
        <w:t xml:space="preserve">. </w:t>
      </w:r>
      <w:proofErr w:type="spellStart"/>
      <w:r w:rsidRPr="00A41448">
        <w:rPr>
          <w:szCs w:val="24"/>
        </w:rPr>
        <w:t>Fifth</w:t>
      </w:r>
      <w:proofErr w:type="spellEnd"/>
      <w:r w:rsidRPr="00A41448">
        <w:rPr>
          <w:szCs w:val="24"/>
        </w:rPr>
        <w:t xml:space="preserve"> </w:t>
      </w:r>
      <w:proofErr w:type="spellStart"/>
      <w:r w:rsidRPr="00A41448">
        <w:rPr>
          <w:szCs w:val="24"/>
        </w:rPr>
        <w:t>Edit</w:t>
      </w:r>
      <w:proofErr w:type="spellEnd"/>
      <w:r w:rsidRPr="00A41448">
        <w:rPr>
          <w:szCs w:val="24"/>
        </w:rPr>
        <w:t>. Elsevier Inc.</w:t>
      </w:r>
    </w:p>
    <w:p w14:paraId="30032222" w14:textId="75D7D6E0" w:rsidR="00557F35" w:rsidRPr="00A41448" w:rsidRDefault="00557F35" w:rsidP="00B020CE">
      <w:pPr>
        <w:spacing w:after="120"/>
        <w:jc w:val="left"/>
        <w:rPr>
          <w:szCs w:val="24"/>
        </w:rPr>
      </w:pPr>
      <w:r w:rsidRPr="00A41448">
        <w:rPr>
          <w:szCs w:val="24"/>
        </w:rPr>
        <w:t>MARQUES, D</w:t>
      </w:r>
      <w:r w:rsidR="00A41448" w:rsidRPr="00A41448">
        <w:rPr>
          <w:szCs w:val="24"/>
        </w:rPr>
        <w:t>.</w:t>
      </w:r>
      <w:r w:rsidRPr="00A41448">
        <w:rPr>
          <w:szCs w:val="24"/>
        </w:rPr>
        <w:t>V</w:t>
      </w:r>
      <w:r w:rsidR="00A41448" w:rsidRPr="00A41448">
        <w:rPr>
          <w:szCs w:val="24"/>
        </w:rPr>
        <w:t>.</w:t>
      </w:r>
      <w:r w:rsidRPr="00A41448">
        <w:rPr>
          <w:szCs w:val="24"/>
        </w:rPr>
        <w:t xml:space="preserve"> et al. Compósitos de cimento com poliuretano e cloreto de polivinila reciclado: a influência da adição de resíduos industriais na inflamabilidade. Compósitos Polímeros. 2021; 42: 3799 – 381. </w:t>
      </w:r>
      <w:hyperlink r:id="rId23" w:history="1">
        <w:r w:rsidRPr="00A41448">
          <w:rPr>
            <w:rStyle w:val="Hyperlink"/>
            <w:color w:val="auto"/>
            <w:szCs w:val="24"/>
          </w:rPr>
          <w:t>https://doi.org/10.1002/pc.26094</w:t>
        </w:r>
      </w:hyperlink>
    </w:p>
    <w:p w14:paraId="62FE7530" w14:textId="562FA9D9" w:rsidR="00557F35" w:rsidRPr="00A41448" w:rsidRDefault="00B57B9E" w:rsidP="00557F35">
      <w:pPr>
        <w:spacing w:after="120"/>
        <w:jc w:val="left"/>
        <w:rPr>
          <w:rStyle w:val="title-text"/>
          <w:bCs/>
          <w:color w:val="FF0000"/>
          <w:szCs w:val="24"/>
        </w:rPr>
      </w:pPr>
      <w:hyperlink r:id="rId24" w:anchor="!" w:history="1">
        <w:r w:rsidR="00557F35" w:rsidRPr="00A41448">
          <w:rPr>
            <w:rStyle w:val="text"/>
            <w:szCs w:val="24"/>
          </w:rPr>
          <w:t>MARQUES, D.V.</w:t>
        </w:r>
      </w:hyperlink>
      <w:r w:rsidR="00557F35" w:rsidRPr="00A41448">
        <w:rPr>
          <w:szCs w:val="24"/>
        </w:rPr>
        <w:t xml:space="preserve"> et al. </w:t>
      </w:r>
      <w:proofErr w:type="spellStart"/>
      <w:r w:rsidR="00557F35" w:rsidRPr="00A41448">
        <w:rPr>
          <w:rStyle w:val="title-text"/>
          <w:bCs/>
          <w:szCs w:val="24"/>
        </w:rPr>
        <w:t>Recycled</w:t>
      </w:r>
      <w:proofErr w:type="spellEnd"/>
      <w:r w:rsidR="00557F35" w:rsidRPr="00A41448">
        <w:rPr>
          <w:rStyle w:val="title-text"/>
          <w:bCs/>
          <w:szCs w:val="24"/>
        </w:rPr>
        <w:t xml:space="preserve"> </w:t>
      </w:r>
      <w:proofErr w:type="spellStart"/>
      <w:r w:rsidR="00557F35" w:rsidRPr="00A41448">
        <w:rPr>
          <w:rStyle w:val="title-text"/>
          <w:bCs/>
          <w:szCs w:val="24"/>
        </w:rPr>
        <w:t>Polyethylene</w:t>
      </w:r>
      <w:proofErr w:type="spellEnd"/>
      <w:r w:rsidR="00557F35" w:rsidRPr="00A41448">
        <w:rPr>
          <w:rStyle w:val="title-text"/>
          <w:bCs/>
          <w:szCs w:val="24"/>
        </w:rPr>
        <w:t xml:space="preserve"> </w:t>
      </w:r>
      <w:proofErr w:type="spellStart"/>
      <w:r w:rsidR="00557F35" w:rsidRPr="00A41448">
        <w:rPr>
          <w:rStyle w:val="title-text"/>
          <w:bCs/>
          <w:szCs w:val="24"/>
        </w:rPr>
        <w:t>Terephthalate-Based</w:t>
      </w:r>
      <w:proofErr w:type="spellEnd"/>
      <w:r w:rsidR="00557F35" w:rsidRPr="00A41448">
        <w:rPr>
          <w:rStyle w:val="title-text"/>
          <w:bCs/>
          <w:szCs w:val="24"/>
        </w:rPr>
        <w:t xml:space="preserve"> Boards For </w:t>
      </w:r>
      <w:proofErr w:type="spellStart"/>
      <w:r w:rsidR="00557F35" w:rsidRPr="00A41448">
        <w:rPr>
          <w:rStyle w:val="title-text"/>
          <w:bCs/>
          <w:szCs w:val="24"/>
        </w:rPr>
        <w:t>Thermal-Acoustic</w:t>
      </w:r>
      <w:proofErr w:type="spellEnd"/>
      <w:r w:rsidR="00557F35" w:rsidRPr="00A41448">
        <w:rPr>
          <w:rStyle w:val="title-text"/>
          <w:bCs/>
          <w:szCs w:val="24"/>
        </w:rPr>
        <w:t xml:space="preserve"> </w:t>
      </w:r>
      <w:proofErr w:type="spellStart"/>
      <w:r w:rsidR="00557F35" w:rsidRPr="00A41448">
        <w:rPr>
          <w:rStyle w:val="title-text"/>
          <w:bCs/>
          <w:szCs w:val="24"/>
        </w:rPr>
        <w:t>Insulation</w:t>
      </w:r>
      <w:proofErr w:type="spellEnd"/>
      <w:r w:rsidR="00557F35" w:rsidRPr="00A41448">
        <w:rPr>
          <w:rStyle w:val="title-text"/>
          <w:bCs/>
          <w:szCs w:val="24"/>
        </w:rPr>
        <w:t xml:space="preserve">. </w:t>
      </w:r>
      <w:r w:rsidR="00557F35" w:rsidRPr="00DF1E14">
        <w:rPr>
          <w:rStyle w:val="title-text"/>
          <w:szCs w:val="24"/>
        </w:rPr>
        <w:t>J. Clean Prod.</w:t>
      </w:r>
      <w:r w:rsidR="00557F35" w:rsidRPr="00A41448">
        <w:rPr>
          <w:rStyle w:val="title-text"/>
          <w:bCs/>
          <w:szCs w:val="24"/>
        </w:rPr>
        <w:t xml:space="preserve"> 189, 251-252, 2018. </w:t>
      </w:r>
      <w:hyperlink r:id="rId25" w:history="1">
        <w:r w:rsidR="00557F35" w:rsidRPr="00A41448">
          <w:rPr>
            <w:rStyle w:val="Hyperlink"/>
            <w:bCs/>
            <w:color w:val="auto"/>
            <w:szCs w:val="24"/>
          </w:rPr>
          <w:t>https://doi.org/10.1016/j.jclepro.2018.04.069</w:t>
        </w:r>
      </w:hyperlink>
    </w:p>
    <w:p w14:paraId="67C5C1F5" w14:textId="55DEE920" w:rsidR="00557F35" w:rsidRPr="00052760" w:rsidRDefault="004E2725" w:rsidP="00557F35">
      <w:pPr>
        <w:spacing w:after="120"/>
        <w:jc w:val="left"/>
        <w:rPr>
          <w:lang w:val="en-US"/>
        </w:rPr>
      </w:pPr>
      <w:r w:rsidRPr="00052760">
        <w:t xml:space="preserve">UGARTE, J. F. O. et al. </w:t>
      </w:r>
      <w:r w:rsidRPr="00052760">
        <w:rPr>
          <w:b/>
          <w:bCs/>
        </w:rPr>
        <w:t>Rochas &amp; minerais industriais – usos e especificações</w:t>
      </w:r>
      <w:r w:rsidRPr="00052760">
        <w:t>. 2. ed. Rio de Janeiro: CETEM/MCT, 2008.</w:t>
      </w:r>
    </w:p>
    <w:p w14:paraId="021C5645" w14:textId="43B013AF" w:rsidR="004E2725" w:rsidRDefault="00557F35" w:rsidP="0049479C">
      <w:pPr>
        <w:rPr>
          <w:szCs w:val="24"/>
        </w:rPr>
      </w:pPr>
      <w:r w:rsidRPr="00052760">
        <w:rPr>
          <w:szCs w:val="24"/>
        </w:rPr>
        <w:lastRenderedPageBreak/>
        <w:t xml:space="preserve">UNDERWRITERS LABORATORIES. Test for </w:t>
      </w:r>
      <w:proofErr w:type="spellStart"/>
      <w:r w:rsidRPr="00052760">
        <w:rPr>
          <w:szCs w:val="24"/>
        </w:rPr>
        <w:t>Flammability</w:t>
      </w:r>
      <w:proofErr w:type="spellEnd"/>
      <w:r w:rsidRPr="00052760">
        <w:rPr>
          <w:szCs w:val="24"/>
        </w:rPr>
        <w:t xml:space="preserve"> of </w:t>
      </w:r>
      <w:proofErr w:type="spellStart"/>
      <w:r w:rsidRPr="00052760">
        <w:rPr>
          <w:szCs w:val="24"/>
        </w:rPr>
        <w:t>Plastic</w:t>
      </w:r>
      <w:proofErr w:type="spellEnd"/>
      <w:r w:rsidRPr="00052760">
        <w:rPr>
          <w:szCs w:val="24"/>
        </w:rPr>
        <w:t xml:space="preserve"> </w:t>
      </w:r>
      <w:proofErr w:type="spellStart"/>
      <w:r w:rsidRPr="00052760">
        <w:rPr>
          <w:szCs w:val="24"/>
        </w:rPr>
        <w:t>Materials</w:t>
      </w:r>
      <w:proofErr w:type="spellEnd"/>
      <w:r w:rsidRPr="00052760">
        <w:rPr>
          <w:szCs w:val="24"/>
        </w:rPr>
        <w:t xml:space="preserve"> for </w:t>
      </w:r>
      <w:proofErr w:type="spellStart"/>
      <w:r w:rsidRPr="00052760">
        <w:rPr>
          <w:szCs w:val="24"/>
        </w:rPr>
        <w:t>Parts</w:t>
      </w:r>
      <w:proofErr w:type="spellEnd"/>
      <w:r w:rsidRPr="00052760">
        <w:rPr>
          <w:szCs w:val="24"/>
        </w:rPr>
        <w:t xml:space="preserve"> in Devices and </w:t>
      </w:r>
      <w:proofErr w:type="spellStart"/>
      <w:r w:rsidRPr="00052760">
        <w:rPr>
          <w:szCs w:val="24"/>
        </w:rPr>
        <w:t>Appliances</w:t>
      </w:r>
      <w:proofErr w:type="spellEnd"/>
      <w:r w:rsidRPr="00052760">
        <w:rPr>
          <w:szCs w:val="24"/>
        </w:rPr>
        <w:t>. UL 94, 2017.</w:t>
      </w:r>
    </w:p>
    <w:p w14:paraId="54EFEC53" w14:textId="0664B4BF" w:rsidR="00FB7133" w:rsidRPr="00052760" w:rsidRDefault="00FB7133" w:rsidP="0049479C">
      <w:pPr>
        <w:rPr>
          <w:szCs w:val="24"/>
        </w:rPr>
      </w:pPr>
      <w:r w:rsidRPr="00FB7133">
        <w:rPr>
          <w:color w:val="000000"/>
          <w:szCs w:val="24"/>
          <w:lang w:val="en-US"/>
        </w:rPr>
        <w:t>WANG, B.</w:t>
      </w:r>
      <w:r w:rsidR="00DF1E14">
        <w:rPr>
          <w:color w:val="000000"/>
          <w:szCs w:val="24"/>
          <w:lang w:val="en-US"/>
        </w:rPr>
        <w:t xml:space="preserve"> et al.</w:t>
      </w:r>
      <w:r w:rsidRPr="00FB7133">
        <w:rPr>
          <w:color w:val="000000"/>
          <w:szCs w:val="24"/>
          <w:lang w:val="en-US"/>
        </w:rPr>
        <w:t xml:space="preserve"> Recent advances for microencapsulation of flame retardant. </w:t>
      </w:r>
      <w:proofErr w:type="spellStart"/>
      <w:r w:rsidRPr="00FB7133">
        <w:rPr>
          <w:color w:val="000000"/>
          <w:szCs w:val="24"/>
          <w:lang w:val="en-US"/>
        </w:rPr>
        <w:t>Polym</w:t>
      </w:r>
      <w:proofErr w:type="spellEnd"/>
      <w:r w:rsidRPr="00FB7133">
        <w:rPr>
          <w:color w:val="000000"/>
          <w:szCs w:val="24"/>
          <w:lang w:val="en-US"/>
        </w:rPr>
        <w:t>.</w:t>
      </w:r>
      <w:r w:rsidRPr="00FB7133">
        <w:rPr>
          <w:color w:val="000000"/>
          <w:lang w:val="en-US"/>
        </w:rPr>
        <w:br/>
      </w:r>
      <w:proofErr w:type="spellStart"/>
      <w:r w:rsidRPr="00FB7133">
        <w:rPr>
          <w:color w:val="000000"/>
          <w:szCs w:val="24"/>
          <w:lang w:val="en-US"/>
        </w:rPr>
        <w:t>Degrad</w:t>
      </w:r>
      <w:proofErr w:type="spellEnd"/>
      <w:r w:rsidRPr="00FB7133">
        <w:rPr>
          <w:color w:val="000000"/>
          <w:szCs w:val="24"/>
          <w:lang w:val="en-US"/>
        </w:rPr>
        <w:t xml:space="preserve">. Stabil. </w:t>
      </w:r>
      <w:r w:rsidRPr="00FB7133">
        <w:rPr>
          <w:color w:val="000000"/>
          <w:szCs w:val="24"/>
        </w:rPr>
        <w:t>113, 96-109</w:t>
      </w:r>
      <w:r w:rsidR="00DF1E14">
        <w:rPr>
          <w:color w:val="000000"/>
          <w:szCs w:val="24"/>
        </w:rPr>
        <w:t xml:space="preserve">, </w:t>
      </w:r>
      <w:r w:rsidR="00DF1E14" w:rsidRPr="00FB7133">
        <w:rPr>
          <w:color w:val="000000"/>
          <w:szCs w:val="24"/>
          <w:lang w:val="en-US"/>
        </w:rPr>
        <w:t>2015</w:t>
      </w:r>
      <w:r w:rsidRPr="00FB7133">
        <w:rPr>
          <w:color w:val="000000"/>
          <w:szCs w:val="24"/>
        </w:rPr>
        <w:t>. http://dx.doi.org/10.1016/j.polymdegradstab.2015.01.008.</w:t>
      </w:r>
    </w:p>
    <w:sectPr w:rsidR="00FB7133" w:rsidRPr="00052760" w:rsidSect="00575335">
      <w:headerReference w:type="default" r:id="rId26"/>
      <w:footerReference w:type="even" r:id="rId27"/>
      <w:footerReference w:type="default" r:id="rId28"/>
      <w:footerReference w:type="first" r:id="rId29"/>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6283F" w14:textId="77777777" w:rsidR="00B57B9E" w:rsidRDefault="00B57B9E">
      <w:r>
        <w:separator/>
      </w:r>
    </w:p>
  </w:endnote>
  <w:endnote w:type="continuationSeparator" w:id="0">
    <w:p w14:paraId="02E1AF7E" w14:textId="77777777" w:rsidR="00B57B9E" w:rsidRDefault="00B57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dvGulliv-R">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73688A" w:rsidRPr="008F75CD" w:rsidRDefault="0073688A" w:rsidP="00094DEA">
    <w:pPr>
      <w:pStyle w:val="Rodap"/>
    </w:pPr>
  </w:p>
  <w:p w14:paraId="206EC906" w14:textId="77777777" w:rsidR="0073688A" w:rsidRPr="008F75CD" w:rsidRDefault="0073688A" w:rsidP="00094DEA">
    <w:pPr>
      <w:pStyle w:val="Rodap"/>
      <w:rPr>
        <w:rStyle w:val="Nmerodepgina"/>
      </w:rPr>
    </w:pPr>
  </w:p>
  <w:p w14:paraId="5522AFBD" w14:textId="77777777" w:rsidR="0073688A" w:rsidRPr="008F75CD" w:rsidRDefault="0073688A" w:rsidP="00094DE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rPr>
    </w:pPr>
  </w:p>
  <w:p w14:paraId="203D031D" w14:textId="34013558" w:rsidR="0073688A" w:rsidRPr="00A94F5C" w:rsidRDefault="0073688A" w:rsidP="00E8108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sidR="00A94F5C">
      <w:rPr>
        <w:rFonts w:ascii="Arial" w:hAnsi="Arial" w:cs="Arial"/>
        <w:b/>
        <w:bCs/>
        <w:color w:val="7F7F7F"/>
        <w:sz w:val="17"/>
        <w:szCs w:val="17"/>
        <w:lang w:eastAsia="en-US" w:bidi="en-US"/>
      </w:rPr>
      <w:t xml:space="preserve"> 202</w:t>
    </w:r>
    <w:r w:rsidR="000F5CC4">
      <w:rPr>
        <w:rFonts w:ascii="Arial" w:hAnsi="Arial" w:cs="Arial"/>
        <w:b/>
        <w:bCs/>
        <w:color w:val="7F7F7F"/>
        <w:sz w:val="17"/>
        <w:szCs w:val="17"/>
        <w:lang w:eastAsia="en-US" w:bidi="en-US"/>
      </w:rPr>
      <w:t>3</w:t>
    </w:r>
    <w:r w:rsidRPr="00A94F5C">
      <w:rPr>
        <w:rFonts w:ascii="Arial" w:hAnsi="Arial" w:cs="Arial"/>
        <w:b/>
        <w:bCs/>
        <w:color w:val="7F7F7F"/>
        <w:sz w:val="17"/>
        <w:szCs w:val="17"/>
        <w:lang w:eastAsia="en-US" w:bidi="en-US"/>
      </w:rPr>
      <w:t xml:space="preserve"> – </w:t>
    </w:r>
    <w:r w:rsidR="00A94F5C">
      <w:rPr>
        <w:rFonts w:ascii="Arial" w:hAnsi="Arial" w:cs="Arial"/>
        <w:b/>
        <w:bCs/>
        <w:color w:val="7F7F7F"/>
        <w:sz w:val="17"/>
        <w:szCs w:val="17"/>
        <w:lang w:eastAsia="en-US" w:bidi="en-US"/>
      </w:rPr>
      <w:t>X</w:t>
    </w:r>
    <w:r w:rsidR="000F5CC4">
      <w:rPr>
        <w:rFonts w:ascii="Arial" w:hAnsi="Arial" w:cs="Arial"/>
        <w:b/>
        <w:bCs/>
        <w:color w:val="7F7F7F"/>
        <w:sz w:val="17"/>
        <w:szCs w:val="17"/>
        <w:lang w:eastAsia="en-US" w:bidi="en-US"/>
      </w:rPr>
      <w:t>I</w:t>
    </w:r>
    <w:r w:rsidR="00A94F5C">
      <w:rPr>
        <w:rFonts w:ascii="Arial" w:hAnsi="Arial" w:cs="Arial"/>
        <w:b/>
        <w:bCs/>
        <w:color w:val="7F7F7F"/>
        <w:sz w:val="17"/>
        <w:szCs w:val="17"/>
        <w:lang w:eastAsia="en-US" w:bidi="en-US"/>
      </w:rPr>
      <w:t xml:space="preserve"> </w:t>
    </w:r>
    <w:r w:rsidRPr="00A94F5C">
      <w:rPr>
        <w:rFonts w:ascii="Arial" w:hAnsi="Arial" w:cs="Arial"/>
        <w:b/>
        <w:bCs/>
        <w:color w:val="7F7F7F"/>
        <w:sz w:val="17"/>
        <w:szCs w:val="17"/>
        <w:lang w:eastAsia="en-US" w:bidi="en-US"/>
      </w:rPr>
      <w:t xml:space="preserve">Encontro de Sustentabilidade em Projeto – </w:t>
    </w:r>
    <w:r w:rsidR="00A94F5C" w:rsidRPr="00A94F5C">
      <w:rPr>
        <w:rFonts w:ascii="Arial" w:hAnsi="Arial" w:cs="Arial"/>
        <w:bCs/>
        <w:color w:val="7F7F7F"/>
        <w:sz w:val="17"/>
        <w:szCs w:val="17"/>
        <w:lang w:eastAsia="en-US" w:bidi="en-US"/>
      </w:rPr>
      <w:t>U</w:t>
    </w:r>
    <w:r w:rsidR="000F5CC4">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sidR="000F5CC4">
      <w:rPr>
        <w:rFonts w:ascii="Arial" w:hAnsi="Arial" w:cs="Arial"/>
        <w:bCs/>
        <w:color w:val="7F7F7F"/>
        <w:sz w:val="17"/>
        <w:szCs w:val="17"/>
        <w:lang w:eastAsia="en-US" w:bidi="en-US"/>
      </w:rPr>
      <w:t xml:space="preserve"> Florianópolis</w:t>
    </w:r>
    <w:r w:rsidRPr="00A94F5C">
      <w:rPr>
        <w:rFonts w:ascii="Arial" w:hAnsi="Arial" w:cs="Arial"/>
        <w:bCs/>
        <w:color w:val="7F7F7F"/>
        <w:sz w:val="17"/>
        <w:szCs w:val="17"/>
        <w:lang w:eastAsia="en-US" w:bidi="en-US"/>
      </w:rPr>
      <w:t xml:space="preserve"> – </w:t>
    </w:r>
    <w:r w:rsidR="000F5CC4">
      <w:rPr>
        <w:rFonts w:ascii="Arial" w:hAnsi="Arial" w:cs="Arial"/>
        <w:bCs/>
        <w:color w:val="7F7F7F"/>
        <w:sz w:val="17"/>
        <w:szCs w:val="17"/>
        <w:lang w:eastAsia="en-US" w:bidi="en-US"/>
      </w:rPr>
      <w:t>07</w:t>
    </w:r>
    <w:r w:rsidRPr="00A94F5C">
      <w:rPr>
        <w:rFonts w:ascii="Arial" w:hAnsi="Arial" w:cs="Arial"/>
        <w:bCs/>
        <w:color w:val="7F7F7F"/>
        <w:sz w:val="17"/>
        <w:szCs w:val="17"/>
        <w:lang w:eastAsia="en-US" w:bidi="en-US"/>
      </w:rPr>
      <w:t xml:space="preserve"> a </w:t>
    </w:r>
    <w:r w:rsidR="000F5CC4">
      <w:rPr>
        <w:rFonts w:ascii="Arial" w:hAnsi="Arial" w:cs="Arial"/>
        <w:bCs/>
        <w:color w:val="7F7F7F"/>
        <w:sz w:val="17"/>
        <w:szCs w:val="17"/>
        <w:lang w:eastAsia="en-US" w:bidi="en-US"/>
      </w:rPr>
      <w:t>09</w:t>
    </w:r>
    <w:r w:rsidRPr="00A94F5C">
      <w:rPr>
        <w:rFonts w:ascii="Arial" w:hAnsi="Arial" w:cs="Arial"/>
        <w:bCs/>
        <w:color w:val="7F7F7F"/>
        <w:sz w:val="17"/>
        <w:szCs w:val="17"/>
        <w:lang w:eastAsia="en-US" w:bidi="en-US"/>
      </w:rPr>
      <w:t xml:space="preserve"> de </w:t>
    </w:r>
    <w:proofErr w:type="gramStart"/>
    <w:r w:rsidR="000F5CC4">
      <w:rPr>
        <w:rFonts w:ascii="Arial" w:hAnsi="Arial" w:cs="Arial"/>
        <w:bCs/>
        <w:color w:val="7F7F7F"/>
        <w:sz w:val="17"/>
        <w:szCs w:val="17"/>
        <w:lang w:eastAsia="en-US" w:bidi="en-US"/>
      </w:rPr>
      <w:t>Junho</w:t>
    </w:r>
    <w:proofErr w:type="gramEnd"/>
    <w:r w:rsidRPr="00A94F5C">
      <w:rPr>
        <w:rFonts w:ascii="Arial" w:hAnsi="Arial" w:cs="Arial"/>
        <w:bCs/>
        <w:color w:val="7F7F7F"/>
        <w:sz w:val="17"/>
        <w:szCs w:val="17"/>
        <w:lang w:eastAsia="en-US" w:bidi="en-US"/>
      </w:rPr>
      <w:t xml:space="preserve"> de 202</w:t>
    </w:r>
    <w:r w:rsidR="000F5CC4">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73688A" w:rsidRPr="00B745D0" w:rsidRDefault="007368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50492" w14:textId="77777777" w:rsidR="00B57B9E" w:rsidRDefault="00B57B9E">
      <w:bookmarkStart w:id="0" w:name="_Hlk524516655"/>
      <w:bookmarkEnd w:id="0"/>
      <w:r>
        <w:separator/>
      </w:r>
    </w:p>
  </w:footnote>
  <w:footnote w:type="continuationSeparator" w:id="0">
    <w:p w14:paraId="594F6BE6" w14:textId="77777777" w:rsidR="00B57B9E" w:rsidRDefault="00B57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96421"/>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3"/>
  </w:num>
  <w:num w:numId="5">
    <w:abstractNumId w:val="4"/>
  </w:num>
  <w:num w:numId="6">
    <w:abstractNumId w:val="6"/>
  </w:num>
  <w:num w:numId="7">
    <w:abstractNumId w:val="9"/>
  </w:num>
  <w:num w:numId="8">
    <w:abstractNumId w:val="12"/>
  </w:num>
  <w:num w:numId="9">
    <w:abstractNumId w:val="2"/>
  </w:num>
  <w:num w:numId="10">
    <w:abstractNumId w:val="1"/>
  </w:num>
  <w:num w:numId="11">
    <w:abstractNumId w:val="8"/>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06C22"/>
    <w:rsid w:val="00026F91"/>
    <w:rsid w:val="000275EB"/>
    <w:rsid w:val="00041AB9"/>
    <w:rsid w:val="000465E8"/>
    <w:rsid w:val="00052760"/>
    <w:rsid w:val="00054581"/>
    <w:rsid w:val="0007099C"/>
    <w:rsid w:val="000711EF"/>
    <w:rsid w:val="000721F4"/>
    <w:rsid w:val="00084121"/>
    <w:rsid w:val="00094DEA"/>
    <w:rsid w:val="000A0634"/>
    <w:rsid w:val="000A3D62"/>
    <w:rsid w:val="000B53D4"/>
    <w:rsid w:val="000C0817"/>
    <w:rsid w:val="000E4E58"/>
    <w:rsid w:val="000F5649"/>
    <w:rsid w:val="000F5978"/>
    <w:rsid w:val="000F5CC4"/>
    <w:rsid w:val="00114279"/>
    <w:rsid w:val="00123B81"/>
    <w:rsid w:val="001319A4"/>
    <w:rsid w:val="00137DAE"/>
    <w:rsid w:val="00141364"/>
    <w:rsid w:val="00145A9B"/>
    <w:rsid w:val="001464DE"/>
    <w:rsid w:val="00150A7B"/>
    <w:rsid w:val="0015121C"/>
    <w:rsid w:val="00152FAD"/>
    <w:rsid w:val="00154F6A"/>
    <w:rsid w:val="00156B94"/>
    <w:rsid w:val="00157123"/>
    <w:rsid w:val="00157CE6"/>
    <w:rsid w:val="0016002D"/>
    <w:rsid w:val="001632CD"/>
    <w:rsid w:val="00166961"/>
    <w:rsid w:val="00167D4E"/>
    <w:rsid w:val="00170328"/>
    <w:rsid w:val="00175DC2"/>
    <w:rsid w:val="00187695"/>
    <w:rsid w:val="001A02AA"/>
    <w:rsid w:val="001A141A"/>
    <w:rsid w:val="001A3775"/>
    <w:rsid w:val="001A6C40"/>
    <w:rsid w:val="001B1B25"/>
    <w:rsid w:val="001C1ECB"/>
    <w:rsid w:val="001C4D03"/>
    <w:rsid w:val="001E57A8"/>
    <w:rsid w:val="001F15C2"/>
    <w:rsid w:val="001F2B60"/>
    <w:rsid w:val="00200E91"/>
    <w:rsid w:val="00201C0B"/>
    <w:rsid w:val="00213052"/>
    <w:rsid w:val="002156E9"/>
    <w:rsid w:val="0023063E"/>
    <w:rsid w:val="002309C5"/>
    <w:rsid w:val="00242B23"/>
    <w:rsid w:val="00251B8B"/>
    <w:rsid w:val="00255E26"/>
    <w:rsid w:val="00256808"/>
    <w:rsid w:val="00264B9A"/>
    <w:rsid w:val="00266710"/>
    <w:rsid w:val="00276E65"/>
    <w:rsid w:val="00280ACC"/>
    <w:rsid w:val="0029220F"/>
    <w:rsid w:val="002958D4"/>
    <w:rsid w:val="002A3CB7"/>
    <w:rsid w:val="002A4463"/>
    <w:rsid w:val="002A64FD"/>
    <w:rsid w:val="002A70ED"/>
    <w:rsid w:val="002A724E"/>
    <w:rsid w:val="002B2FA4"/>
    <w:rsid w:val="002B3D88"/>
    <w:rsid w:val="002D2F27"/>
    <w:rsid w:val="002D31EF"/>
    <w:rsid w:val="002E0F40"/>
    <w:rsid w:val="002E3D4B"/>
    <w:rsid w:val="002E55CE"/>
    <w:rsid w:val="002F0E3F"/>
    <w:rsid w:val="002F266B"/>
    <w:rsid w:val="002F457F"/>
    <w:rsid w:val="003008F5"/>
    <w:rsid w:val="0030425A"/>
    <w:rsid w:val="00304794"/>
    <w:rsid w:val="00321E9E"/>
    <w:rsid w:val="00332EC7"/>
    <w:rsid w:val="0033475A"/>
    <w:rsid w:val="00334C11"/>
    <w:rsid w:val="00342D36"/>
    <w:rsid w:val="0035152E"/>
    <w:rsid w:val="00356CD1"/>
    <w:rsid w:val="00357C14"/>
    <w:rsid w:val="00375F35"/>
    <w:rsid w:val="00376B0A"/>
    <w:rsid w:val="0038005D"/>
    <w:rsid w:val="003836E3"/>
    <w:rsid w:val="00384F40"/>
    <w:rsid w:val="003957A7"/>
    <w:rsid w:val="003B2E47"/>
    <w:rsid w:val="003C2C5E"/>
    <w:rsid w:val="003C7A9D"/>
    <w:rsid w:val="003D349F"/>
    <w:rsid w:val="003D7902"/>
    <w:rsid w:val="003E31C2"/>
    <w:rsid w:val="003E42AE"/>
    <w:rsid w:val="003E6576"/>
    <w:rsid w:val="0040305B"/>
    <w:rsid w:val="00410737"/>
    <w:rsid w:val="004140AC"/>
    <w:rsid w:val="004146A8"/>
    <w:rsid w:val="004245F7"/>
    <w:rsid w:val="00450040"/>
    <w:rsid w:val="0045672D"/>
    <w:rsid w:val="00461BFF"/>
    <w:rsid w:val="00461CAB"/>
    <w:rsid w:val="00463E91"/>
    <w:rsid w:val="00463F5E"/>
    <w:rsid w:val="004737C6"/>
    <w:rsid w:val="004831A5"/>
    <w:rsid w:val="004871A4"/>
    <w:rsid w:val="0048781A"/>
    <w:rsid w:val="0049479C"/>
    <w:rsid w:val="004A53F6"/>
    <w:rsid w:val="004A6450"/>
    <w:rsid w:val="004A6B7A"/>
    <w:rsid w:val="004B3FDF"/>
    <w:rsid w:val="004B6535"/>
    <w:rsid w:val="004B7146"/>
    <w:rsid w:val="004D2749"/>
    <w:rsid w:val="004D7EBA"/>
    <w:rsid w:val="004D7FB8"/>
    <w:rsid w:val="004E2725"/>
    <w:rsid w:val="004E2C7A"/>
    <w:rsid w:val="004E3765"/>
    <w:rsid w:val="004E3CEF"/>
    <w:rsid w:val="004E7D4E"/>
    <w:rsid w:val="004F1163"/>
    <w:rsid w:val="004F74BE"/>
    <w:rsid w:val="00514B23"/>
    <w:rsid w:val="005211CC"/>
    <w:rsid w:val="00533E0F"/>
    <w:rsid w:val="005360D9"/>
    <w:rsid w:val="00556097"/>
    <w:rsid w:val="0055714B"/>
    <w:rsid w:val="00557F35"/>
    <w:rsid w:val="00562A47"/>
    <w:rsid w:val="00573743"/>
    <w:rsid w:val="00575335"/>
    <w:rsid w:val="00576E8A"/>
    <w:rsid w:val="00580435"/>
    <w:rsid w:val="00582145"/>
    <w:rsid w:val="00591168"/>
    <w:rsid w:val="00591ABF"/>
    <w:rsid w:val="005B099A"/>
    <w:rsid w:val="005B4172"/>
    <w:rsid w:val="005D0B9A"/>
    <w:rsid w:val="005D5236"/>
    <w:rsid w:val="005E46C9"/>
    <w:rsid w:val="005E4971"/>
    <w:rsid w:val="005F55D9"/>
    <w:rsid w:val="006321C7"/>
    <w:rsid w:val="00632F8F"/>
    <w:rsid w:val="00655F57"/>
    <w:rsid w:val="006652EE"/>
    <w:rsid w:val="006726F2"/>
    <w:rsid w:val="00684958"/>
    <w:rsid w:val="00696034"/>
    <w:rsid w:val="006A141B"/>
    <w:rsid w:val="006A6064"/>
    <w:rsid w:val="006A6CEF"/>
    <w:rsid w:val="006B150E"/>
    <w:rsid w:val="006B495C"/>
    <w:rsid w:val="006C0421"/>
    <w:rsid w:val="006C5A7E"/>
    <w:rsid w:val="006D00BB"/>
    <w:rsid w:val="006D760B"/>
    <w:rsid w:val="006E39EE"/>
    <w:rsid w:val="006E5204"/>
    <w:rsid w:val="007023F5"/>
    <w:rsid w:val="00707F19"/>
    <w:rsid w:val="00722A98"/>
    <w:rsid w:val="0072630C"/>
    <w:rsid w:val="00726E56"/>
    <w:rsid w:val="00733D38"/>
    <w:rsid w:val="0073688A"/>
    <w:rsid w:val="0074300B"/>
    <w:rsid w:val="00744CC9"/>
    <w:rsid w:val="00750318"/>
    <w:rsid w:val="00751F70"/>
    <w:rsid w:val="00753B8D"/>
    <w:rsid w:val="00754757"/>
    <w:rsid w:val="00755FC1"/>
    <w:rsid w:val="007628A1"/>
    <w:rsid w:val="00775282"/>
    <w:rsid w:val="00777D35"/>
    <w:rsid w:val="0078001B"/>
    <w:rsid w:val="007A21A2"/>
    <w:rsid w:val="007A5FA8"/>
    <w:rsid w:val="007B09B1"/>
    <w:rsid w:val="007B791F"/>
    <w:rsid w:val="007C087F"/>
    <w:rsid w:val="007C1F49"/>
    <w:rsid w:val="007C32C5"/>
    <w:rsid w:val="007D419E"/>
    <w:rsid w:val="007E0E40"/>
    <w:rsid w:val="007E381B"/>
    <w:rsid w:val="007F4A6D"/>
    <w:rsid w:val="007F6A0B"/>
    <w:rsid w:val="00805184"/>
    <w:rsid w:val="008115D9"/>
    <w:rsid w:val="00812BDC"/>
    <w:rsid w:val="00827839"/>
    <w:rsid w:val="008339F5"/>
    <w:rsid w:val="00834AB2"/>
    <w:rsid w:val="0083691D"/>
    <w:rsid w:val="00843262"/>
    <w:rsid w:val="00887FC9"/>
    <w:rsid w:val="00892EA4"/>
    <w:rsid w:val="00897F56"/>
    <w:rsid w:val="008A260E"/>
    <w:rsid w:val="008B31BB"/>
    <w:rsid w:val="00923704"/>
    <w:rsid w:val="00933433"/>
    <w:rsid w:val="00936492"/>
    <w:rsid w:val="00936AB7"/>
    <w:rsid w:val="00940846"/>
    <w:rsid w:val="009470FB"/>
    <w:rsid w:val="00962A7A"/>
    <w:rsid w:val="009673E6"/>
    <w:rsid w:val="00970859"/>
    <w:rsid w:val="00982670"/>
    <w:rsid w:val="00983012"/>
    <w:rsid w:val="00984E23"/>
    <w:rsid w:val="00985C2D"/>
    <w:rsid w:val="00994C0F"/>
    <w:rsid w:val="009A3F66"/>
    <w:rsid w:val="009B1153"/>
    <w:rsid w:val="009B2EF9"/>
    <w:rsid w:val="009B5109"/>
    <w:rsid w:val="009D1CC3"/>
    <w:rsid w:val="009E1C02"/>
    <w:rsid w:val="009E32B0"/>
    <w:rsid w:val="009E6C4A"/>
    <w:rsid w:val="009F1B7B"/>
    <w:rsid w:val="009F2905"/>
    <w:rsid w:val="00A003DA"/>
    <w:rsid w:val="00A00800"/>
    <w:rsid w:val="00A01B71"/>
    <w:rsid w:val="00A056D4"/>
    <w:rsid w:val="00A16C65"/>
    <w:rsid w:val="00A176DB"/>
    <w:rsid w:val="00A20A2F"/>
    <w:rsid w:val="00A2134F"/>
    <w:rsid w:val="00A31429"/>
    <w:rsid w:val="00A4017F"/>
    <w:rsid w:val="00A41448"/>
    <w:rsid w:val="00A475A7"/>
    <w:rsid w:val="00A523AC"/>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A39BF"/>
    <w:rsid w:val="00AC0437"/>
    <w:rsid w:val="00AD0872"/>
    <w:rsid w:val="00AD61A3"/>
    <w:rsid w:val="00AE2D42"/>
    <w:rsid w:val="00AE4CD3"/>
    <w:rsid w:val="00AF17AC"/>
    <w:rsid w:val="00B020CE"/>
    <w:rsid w:val="00B03026"/>
    <w:rsid w:val="00B04638"/>
    <w:rsid w:val="00B10BFE"/>
    <w:rsid w:val="00B152AB"/>
    <w:rsid w:val="00B36DB0"/>
    <w:rsid w:val="00B40F1C"/>
    <w:rsid w:val="00B418BD"/>
    <w:rsid w:val="00B47683"/>
    <w:rsid w:val="00B55936"/>
    <w:rsid w:val="00B57B9E"/>
    <w:rsid w:val="00B6020C"/>
    <w:rsid w:val="00B63A35"/>
    <w:rsid w:val="00B679B1"/>
    <w:rsid w:val="00B745D0"/>
    <w:rsid w:val="00B81D99"/>
    <w:rsid w:val="00B854E8"/>
    <w:rsid w:val="00B87AB8"/>
    <w:rsid w:val="00BA206D"/>
    <w:rsid w:val="00BB11DF"/>
    <w:rsid w:val="00BD4CFD"/>
    <w:rsid w:val="00BE03F9"/>
    <w:rsid w:val="00BE083D"/>
    <w:rsid w:val="00BF0F76"/>
    <w:rsid w:val="00C03892"/>
    <w:rsid w:val="00C10C19"/>
    <w:rsid w:val="00C12C02"/>
    <w:rsid w:val="00C16760"/>
    <w:rsid w:val="00C17C16"/>
    <w:rsid w:val="00C210B0"/>
    <w:rsid w:val="00C30786"/>
    <w:rsid w:val="00C41F4B"/>
    <w:rsid w:val="00C61141"/>
    <w:rsid w:val="00C62B59"/>
    <w:rsid w:val="00C63DEF"/>
    <w:rsid w:val="00C7484C"/>
    <w:rsid w:val="00C77308"/>
    <w:rsid w:val="00C81752"/>
    <w:rsid w:val="00C8178C"/>
    <w:rsid w:val="00C86D62"/>
    <w:rsid w:val="00C86F4E"/>
    <w:rsid w:val="00C93DCE"/>
    <w:rsid w:val="00CA2E59"/>
    <w:rsid w:val="00CA726A"/>
    <w:rsid w:val="00CA75DE"/>
    <w:rsid w:val="00CB0B06"/>
    <w:rsid w:val="00CD3CC5"/>
    <w:rsid w:val="00CD6A6B"/>
    <w:rsid w:val="00CE472F"/>
    <w:rsid w:val="00CE76F9"/>
    <w:rsid w:val="00CF25BE"/>
    <w:rsid w:val="00D10C99"/>
    <w:rsid w:val="00D17099"/>
    <w:rsid w:val="00D2023B"/>
    <w:rsid w:val="00D2598F"/>
    <w:rsid w:val="00D3050C"/>
    <w:rsid w:val="00D349A6"/>
    <w:rsid w:val="00D36FAB"/>
    <w:rsid w:val="00D4372F"/>
    <w:rsid w:val="00D46FAF"/>
    <w:rsid w:val="00D8229E"/>
    <w:rsid w:val="00D8734D"/>
    <w:rsid w:val="00D91C4E"/>
    <w:rsid w:val="00DA6F7D"/>
    <w:rsid w:val="00DB0C41"/>
    <w:rsid w:val="00DC3C3C"/>
    <w:rsid w:val="00DD124B"/>
    <w:rsid w:val="00DD53F4"/>
    <w:rsid w:val="00DE1749"/>
    <w:rsid w:val="00DE490F"/>
    <w:rsid w:val="00DF1010"/>
    <w:rsid w:val="00DF1E14"/>
    <w:rsid w:val="00DF1FA5"/>
    <w:rsid w:val="00DF4E8F"/>
    <w:rsid w:val="00DF74B6"/>
    <w:rsid w:val="00E12F52"/>
    <w:rsid w:val="00E34205"/>
    <w:rsid w:val="00E3494A"/>
    <w:rsid w:val="00E46492"/>
    <w:rsid w:val="00E46824"/>
    <w:rsid w:val="00E61DE3"/>
    <w:rsid w:val="00E65D3B"/>
    <w:rsid w:val="00E76F53"/>
    <w:rsid w:val="00E8108A"/>
    <w:rsid w:val="00E81239"/>
    <w:rsid w:val="00E850FD"/>
    <w:rsid w:val="00E94C7B"/>
    <w:rsid w:val="00E97ED4"/>
    <w:rsid w:val="00EA0A82"/>
    <w:rsid w:val="00EA33C3"/>
    <w:rsid w:val="00EB4594"/>
    <w:rsid w:val="00ED2BA5"/>
    <w:rsid w:val="00ED34E9"/>
    <w:rsid w:val="00EE28A9"/>
    <w:rsid w:val="00EE3CC0"/>
    <w:rsid w:val="00EE63D7"/>
    <w:rsid w:val="00EF1CF0"/>
    <w:rsid w:val="00EF4BC9"/>
    <w:rsid w:val="00F12495"/>
    <w:rsid w:val="00F126A6"/>
    <w:rsid w:val="00F21165"/>
    <w:rsid w:val="00F2271C"/>
    <w:rsid w:val="00F23BE3"/>
    <w:rsid w:val="00F23FF2"/>
    <w:rsid w:val="00F25AC0"/>
    <w:rsid w:val="00F300F7"/>
    <w:rsid w:val="00F40911"/>
    <w:rsid w:val="00F415DF"/>
    <w:rsid w:val="00F64475"/>
    <w:rsid w:val="00F75D73"/>
    <w:rsid w:val="00F95939"/>
    <w:rsid w:val="00F96A44"/>
    <w:rsid w:val="00FB7133"/>
    <w:rsid w:val="00FB7EA5"/>
    <w:rsid w:val="00FC47B0"/>
    <w:rsid w:val="00FC5374"/>
    <w:rsid w:val="00FC5614"/>
    <w:rsid w:val="00FC79FF"/>
    <w:rsid w:val="00FE3383"/>
    <w:rsid w:val="00FF2B6C"/>
    <w:rsid w:val="00FF728B"/>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3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customStyle="1" w:styleId="fontstyle01">
    <w:name w:val="fontstyle01"/>
    <w:basedOn w:val="Fontepargpadro"/>
    <w:rsid w:val="00514B23"/>
    <w:rPr>
      <w:rFonts w:ascii="AdvGulliv-R" w:hAnsi="AdvGulliv-R" w:hint="default"/>
      <w:b w:val="0"/>
      <w:bCs w:val="0"/>
      <w:i w:val="0"/>
      <w:iCs w:val="0"/>
      <w:color w:val="000000"/>
      <w:sz w:val="16"/>
      <w:szCs w:val="16"/>
    </w:rPr>
  </w:style>
  <w:style w:type="character" w:styleId="Refdecomentrio">
    <w:name w:val="annotation reference"/>
    <w:basedOn w:val="Fontepargpadro"/>
    <w:uiPriority w:val="99"/>
    <w:semiHidden/>
    <w:unhideWhenUsed/>
    <w:rsid w:val="00591ABF"/>
    <w:rPr>
      <w:sz w:val="16"/>
      <w:szCs w:val="16"/>
    </w:rPr>
  </w:style>
  <w:style w:type="paragraph" w:styleId="Textodecomentrio">
    <w:name w:val="annotation text"/>
    <w:basedOn w:val="Normal"/>
    <w:link w:val="TextodecomentrioChar"/>
    <w:uiPriority w:val="99"/>
    <w:semiHidden/>
    <w:unhideWhenUsed/>
    <w:rsid w:val="00591ABF"/>
    <w:rPr>
      <w:sz w:val="20"/>
    </w:rPr>
  </w:style>
  <w:style w:type="character" w:customStyle="1" w:styleId="TextodecomentrioChar">
    <w:name w:val="Texto de comentário Char"/>
    <w:basedOn w:val="Fontepargpadro"/>
    <w:link w:val="Textodecomentrio"/>
    <w:uiPriority w:val="99"/>
    <w:semiHidden/>
    <w:rsid w:val="00591ABF"/>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591ABF"/>
    <w:rPr>
      <w:b/>
      <w:bCs/>
    </w:rPr>
  </w:style>
  <w:style w:type="character" w:customStyle="1" w:styleId="AssuntodocomentrioChar">
    <w:name w:val="Assunto do comentário Char"/>
    <w:basedOn w:val="TextodecomentrioChar"/>
    <w:link w:val="Assuntodocomentrio"/>
    <w:uiPriority w:val="99"/>
    <w:semiHidden/>
    <w:rsid w:val="00591ABF"/>
    <w:rPr>
      <w:rFonts w:ascii="Times New Roman" w:eastAsia="Times New Roman" w:hAnsi="Times New Roman"/>
      <w:b/>
      <w:bCs/>
      <w:lang w:val="en-US"/>
    </w:rPr>
  </w:style>
  <w:style w:type="paragraph" w:styleId="NormalWeb">
    <w:name w:val="Normal (Web)"/>
    <w:basedOn w:val="Normal"/>
    <w:uiPriority w:val="99"/>
    <w:unhideWhenUsed/>
    <w:rsid w:val="0074300B"/>
    <w:pPr>
      <w:spacing w:before="100" w:beforeAutospacing="1" w:after="100" w:afterAutospacing="1"/>
      <w:jc w:val="left"/>
    </w:pPr>
    <w:rPr>
      <w:szCs w:val="24"/>
      <w:lang w:eastAsia="en-US"/>
    </w:rPr>
  </w:style>
  <w:style w:type="character" w:customStyle="1" w:styleId="text">
    <w:name w:val="text"/>
    <w:basedOn w:val="Fontepargpadro"/>
    <w:rsid w:val="0074300B"/>
  </w:style>
  <w:style w:type="character" w:customStyle="1" w:styleId="title-text">
    <w:name w:val="title-text"/>
    <w:basedOn w:val="Fontepargpadro"/>
    <w:rsid w:val="0074300B"/>
  </w:style>
  <w:style w:type="character" w:styleId="MenoPendente">
    <w:name w:val="Unresolved Mention"/>
    <w:basedOn w:val="Fontepargpadro"/>
    <w:uiPriority w:val="99"/>
    <w:semiHidden/>
    <w:unhideWhenUsed/>
    <w:rsid w:val="00B02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924748">
      <w:bodyDiv w:val="1"/>
      <w:marLeft w:val="0"/>
      <w:marRight w:val="0"/>
      <w:marTop w:val="0"/>
      <w:marBottom w:val="0"/>
      <w:divBdr>
        <w:top w:val="none" w:sz="0" w:space="0" w:color="auto"/>
        <w:left w:val="none" w:sz="0" w:space="0" w:color="auto"/>
        <w:bottom w:val="none" w:sz="0" w:space="0" w:color="auto"/>
        <w:right w:val="none" w:sz="0" w:space="0" w:color="auto"/>
      </w:divBdr>
    </w:div>
    <w:div w:id="187040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elfaverzanimagnago@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016/B978-0-12-809597-3.00252-2"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doi.org/10.1016/j.jclepro.2018.04.069"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doi.org/10.1016/j.scitotenv.2018.07.373"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sciencedirect.com/science/article/pii/S0959652618310904"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doi.org/10.1002/pc.26094" TargetMode="External"/><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doi.org/10.1016/j.powtec.2016.10.038"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jpg"/><Relationship Id="rId1" Type="http://schemas.openxmlformats.org/officeDocument/2006/relationships/image" Target="media/image1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F562-5D99-4503-9DF9-B00A9992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10</Pages>
  <Words>3667</Words>
  <Characters>19808</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Ricardo Luis Barcelos</cp:lastModifiedBy>
  <cp:revision>13</cp:revision>
  <cp:lastPrinted>2014-09-05T00:41:00Z</cp:lastPrinted>
  <dcterms:created xsi:type="dcterms:W3CDTF">2023-04-10T13:54:00Z</dcterms:created>
  <dcterms:modified xsi:type="dcterms:W3CDTF">2023-04-10T19:54:00Z</dcterms:modified>
</cp:coreProperties>
</file>