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EE4D" w14:textId="77777777" w:rsidR="007A6B0E" w:rsidRDefault="007A6B0E" w:rsidP="00264FAD">
      <w:pPr>
        <w:spacing w:after="120"/>
        <w:jc w:val="center"/>
        <w:rPr>
          <w:b/>
          <w:sz w:val="28"/>
          <w:szCs w:val="28"/>
          <w:lang w:val="pt-BR"/>
        </w:rPr>
      </w:pPr>
    </w:p>
    <w:p w14:paraId="7D3303FF" w14:textId="79B82ECD" w:rsidR="00827839" w:rsidRPr="00264FAD" w:rsidRDefault="002543C5" w:rsidP="00264FAD">
      <w:pPr>
        <w:spacing w:after="120"/>
        <w:jc w:val="center"/>
        <w:rPr>
          <w:b/>
          <w:sz w:val="28"/>
          <w:szCs w:val="28"/>
          <w:lang w:val="pt-BR"/>
        </w:rPr>
      </w:pPr>
      <w:r w:rsidRPr="002543C5">
        <w:rPr>
          <w:b/>
          <w:sz w:val="28"/>
          <w:szCs w:val="28"/>
          <w:lang w:val="pt-BR"/>
        </w:rPr>
        <w:t>Concreto sustentável:</w:t>
      </w:r>
      <w:r w:rsidRPr="002543C5">
        <w:rPr>
          <w:lang w:val="pt-BR"/>
        </w:rPr>
        <w:t xml:space="preserve"> </w:t>
      </w:r>
      <w:r w:rsidR="00504DF2">
        <w:rPr>
          <w:b/>
          <w:sz w:val="28"/>
          <w:szCs w:val="28"/>
          <w:lang w:val="pt-BR"/>
        </w:rPr>
        <w:t>o</w:t>
      </w:r>
      <w:r w:rsidR="004C1D65">
        <w:rPr>
          <w:b/>
          <w:sz w:val="28"/>
          <w:szCs w:val="28"/>
          <w:lang w:val="pt-BR"/>
        </w:rPr>
        <w:t xml:space="preserve"> uso </w:t>
      </w:r>
      <w:r w:rsidR="000E35F9">
        <w:rPr>
          <w:b/>
          <w:sz w:val="28"/>
          <w:szCs w:val="28"/>
          <w:lang w:val="pt-BR"/>
        </w:rPr>
        <w:t>de cinzas</w:t>
      </w:r>
      <w:r w:rsidRPr="002543C5">
        <w:rPr>
          <w:b/>
          <w:sz w:val="28"/>
          <w:szCs w:val="28"/>
          <w:lang w:val="pt-BR"/>
        </w:rPr>
        <w:t xml:space="preserve"> do bagaço da cana-de-açúcar na </w:t>
      </w:r>
      <w:r w:rsidR="000E35F9">
        <w:rPr>
          <w:b/>
          <w:sz w:val="28"/>
          <w:szCs w:val="28"/>
          <w:lang w:val="pt-BR"/>
        </w:rPr>
        <w:t>produção de</w:t>
      </w:r>
      <w:r w:rsidRPr="002543C5">
        <w:rPr>
          <w:b/>
          <w:sz w:val="28"/>
          <w:szCs w:val="28"/>
          <w:lang w:val="pt-BR"/>
        </w:rPr>
        <w:t xml:space="preserve"> concreto </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40B79C2A" w14:textId="050C7EDE" w:rsidR="00B745D0" w:rsidRPr="00D75107" w:rsidRDefault="00D75107" w:rsidP="00D75107">
      <w:pPr>
        <w:spacing w:after="120"/>
        <w:jc w:val="center"/>
        <w:rPr>
          <w:b/>
          <w:sz w:val="28"/>
          <w:szCs w:val="28"/>
        </w:rPr>
      </w:pPr>
      <w:r w:rsidRPr="00D75107">
        <w:rPr>
          <w:b/>
          <w:i/>
          <w:sz w:val="28"/>
          <w:szCs w:val="28"/>
        </w:rPr>
        <w:t>Sustainable concrete: The use of sugarcane bagasse ash (SBC) in the production of concrete</w:t>
      </w:r>
    </w:p>
    <w:p w14:paraId="2E23489E" w14:textId="4DB10E57" w:rsidR="00986951" w:rsidRDefault="00986951" w:rsidP="00E97ED4">
      <w:pPr>
        <w:spacing w:after="120"/>
        <w:rPr>
          <w:b/>
          <w:sz w:val="28"/>
          <w:szCs w:val="28"/>
        </w:rPr>
      </w:pPr>
    </w:p>
    <w:p w14:paraId="1C7FF2A1" w14:textId="77777777" w:rsidR="007A6B0E" w:rsidRDefault="007A6B0E" w:rsidP="00E97ED4">
      <w:pPr>
        <w:spacing w:after="120"/>
        <w:rPr>
          <w:b/>
          <w:sz w:val="28"/>
          <w:szCs w:val="28"/>
        </w:rPr>
      </w:pPr>
    </w:p>
    <w:p w14:paraId="653365FD" w14:textId="05189CCF" w:rsidR="007A6B0E" w:rsidRPr="0049479C" w:rsidRDefault="007A6B0E" w:rsidP="007A6B0E">
      <w:pPr>
        <w:spacing w:after="120"/>
        <w:jc w:val="left"/>
        <w:rPr>
          <w:szCs w:val="24"/>
          <w:lang w:val="pt-BR"/>
        </w:rPr>
      </w:pPr>
      <w:r>
        <w:rPr>
          <w:b/>
          <w:szCs w:val="24"/>
          <w:lang w:val="pt-BR"/>
        </w:rPr>
        <w:t>Heberson Teixeira da Silva</w:t>
      </w:r>
      <w:r w:rsidRPr="0049479C">
        <w:rPr>
          <w:b/>
          <w:szCs w:val="24"/>
          <w:lang w:val="pt-BR"/>
        </w:rPr>
        <w:t xml:space="preserve">, </w:t>
      </w:r>
      <w:r>
        <w:rPr>
          <w:b/>
          <w:szCs w:val="24"/>
          <w:lang w:val="pt-BR"/>
        </w:rPr>
        <w:t>Mestre</w:t>
      </w:r>
      <w:r w:rsidRPr="0049479C">
        <w:rPr>
          <w:b/>
          <w:szCs w:val="24"/>
          <w:lang w:val="pt-BR"/>
        </w:rPr>
        <w:t xml:space="preserve">, </w:t>
      </w:r>
      <w:r w:rsidR="00EE65AE" w:rsidRPr="00EE65AE">
        <w:rPr>
          <w:b/>
          <w:szCs w:val="24"/>
          <w:lang w:val="pt-BR"/>
        </w:rPr>
        <w:t>Universidade Federal de Alfenas</w:t>
      </w:r>
      <w:r w:rsidRPr="0049479C">
        <w:rPr>
          <w:b/>
          <w:szCs w:val="24"/>
          <w:lang w:val="pt-BR"/>
        </w:rPr>
        <w:t>.</w:t>
      </w:r>
    </w:p>
    <w:p w14:paraId="7FDC90C5" w14:textId="26F2111E" w:rsidR="007A6B0E" w:rsidRDefault="007C1C1F" w:rsidP="007A6B0E">
      <w:pPr>
        <w:spacing w:after="120"/>
        <w:jc w:val="left"/>
        <w:rPr>
          <w:szCs w:val="24"/>
          <w:lang w:val="pt-BR"/>
        </w:rPr>
      </w:pPr>
      <w:r w:rsidRPr="007C1C1F">
        <w:rPr>
          <w:szCs w:val="24"/>
          <w:lang w:val="pt-BR"/>
        </w:rPr>
        <w:t xml:space="preserve">heberson.silva@sou.unifal-mg.edu.br </w:t>
      </w:r>
    </w:p>
    <w:p w14:paraId="79C41C20" w14:textId="6FC34069" w:rsidR="00EE65AE" w:rsidRPr="0049479C" w:rsidRDefault="00EE65AE" w:rsidP="00EE65AE">
      <w:pPr>
        <w:spacing w:after="120"/>
        <w:jc w:val="left"/>
        <w:rPr>
          <w:b/>
          <w:szCs w:val="24"/>
          <w:lang w:val="pt-BR"/>
        </w:rPr>
      </w:pPr>
      <w:r w:rsidRPr="00EE65AE">
        <w:rPr>
          <w:b/>
          <w:szCs w:val="24"/>
          <w:lang w:val="pt-BR"/>
        </w:rPr>
        <w:t xml:space="preserve">Lucas Ferreira </w:t>
      </w:r>
      <w:r>
        <w:rPr>
          <w:b/>
          <w:szCs w:val="24"/>
          <w:lang w:val="pt-BR"/>
        </w:rPr>
        <w:t>Freitas</w:t>
      </w:r>
      <w:r w:rsidRPr="0049479C">
        <w:rPr>
          <w:b/>
          <w:szCs w:val="24"/>
          <w:lang w:val="pt-BR"/>
        </w:rPr>
        <w:t xml:space="preserve">, </w:t>
      </w:r>
      <w:r>
        <w:rPr>
          <w:b/>
          <w:szCs w:val="24"/>
          <w:lang w:val="pt-BR"/>
        </w:rPr>
        <w:t>Mestre</w:t>
      </w:r>
      <w:r w:rsidRPr="0049479C">
        <w:rPr>
          <w:b/>
          <w:szCs w:val="24"/>
          <w:lang w:val="pt-BR"/>
        </w:rPr>
        <w:t xml:space="preserve">, </w:t>
      </w:r>
      <w:r w:rsidRPr="00EE65AE">
        <w:rPr>
          <w:b/>
          <w:szCs w:val="24"/>
          <w:lang w:val="pt-BR"/>
        </w:rPr>
        <w:t>Centro Universitário de Caratinga</w:t>
      </w:r>
      <w:r w:rsidRPr="0049479C">
        <w:rPr>
          <w:b/>
          <w:szCs w:val="24"/>
          <w:lang w:val="pt-BR"/>
        </w:rPr>
        <w:t>.</w:t>
      </w:r>
    </w:p>
    <w:p w14:paraId="2F876F43" w14:textId="441E93FB" w:rsidR="00EE65AE" w:rsidRPr="0049479C" w:rsidRDefault="006C256F" w:rsidP="007A6B0E">
      <w:pPr>
        <w:spacing w:after="120"/>
        <w:jc w:val="left"/>
        <w:rPr>
          <w:sz w:val="20"/>
          <w:lang w:val="pt-BR"/>
        </w:rPr>
      </w:pPr>
      <w:r w:rsidRPr="006C256F">
        <w:rPr>
          <w:szCs w:val="24"/>
          <w:lang w:val="pt-BR"/>
        </w:rPr>
        <w:t xml:space="preserve">Lucasfreitas2k@hotmail.com </w:t>
      </w:r>
    </w:p>
    <w:p w14:paraId="4BAACB0E" w14:textId="15FB9438" w:rsidR="007A6B0E" w:rsidRPr="0049479C" w:rsidRDefault="007A6B0E" w:rsidP="007A6B0E">
      <w:pPr>
        <w:spacing w:after="120"/>
        <w:jc w:val="left"/>
        <w:rPr>
          <w:b/>
          <w:szCs w:val="24"/>
          <w:lang w:val="pt-BR"/>
        </w:rPr>
      </w:pPr>
      <w:r w:rsidRPr="007A6B0E">
        <w:rPr>
          <w:b/>
          <w:szCs w:val="24"/>
          <w:lang w:val="pt-BR"/>
        </w:rPr>
        <w:t xml:space="preserve">Fernanda Andrade </w:t>
      </w:r>
      <w:proofErr w:type="spellStart"/>
      <w:r>
        <w:rPr>
          <w:b/>
          <w:szCs w:val="24"/>
          <w:lang w:val="pt-BR"/>
        </w:rPr>
        <w:t>D</w:t>
      </w:r>
      <w:r w:rsidRPr="007A6B0E">
        <w:rPr>
          <w:b/>
          <w:szCs w:val="24"/>
          <w:lang w:val="pt-BR"/>
        </w:rPr>
        <w:t>ultra</w:t>
      </w:r>
      <w:proofErr w:type="spellEnd"/>
      <w:r w:rsidRPr="0049479C">
        <w:rPr>
          <w:b/>
          <w:szCs w:val="24"/>
          <w:lang w:val="pt-BR"/>
        </w:rPr>
        <w:t xml:space="preserve">, </w:t>
      </w:r>
      <w:r w:rsidRPr="007A6B0E">
        <w:rPr>
          <w:b/>
          <w:szCs w:val="24"/>
          <w:lang w:val="pt-BR"/>
        </w:rPr>
        <w:t>Bacharelado</w:t>
      </w:r>
      <w:r w:rsidRPr="0049479C">
        <w:rPr>
          <w:b/>
          <w:szCs w:val="24"/>
          <w:lang w:val="pt-BR"/>
        </w:rPr>
        <w:t xml:space="preserve">, </w:t>
      </w:r>
      <w:r w:rsidR="00EE65AE" w:rsidRPr="00EE65AE">
        <w:rPr>
          <w:b/>
          <w:szCs w:val="24"/>
          <w:lang w:val="pt-BR"/>
        </w:rPr>
        <w:t>Universidade Federal dos Vales do Jequitinhonha e Mucuri</w:t>
      </w:r>
      <w:r w:rsidRPr="0049479C">
        <w:rPr>
          <w:b/>
          <w:szCs w:val="24"/>
          <w:lang w:val="pt-BR"/>
        </w:rPr>
        <w:t>.</w:t>
      </w:r>
    </w:p>
    <w:p w14:paraId="723CAABB" w14:textId="228E0361" w:rsidR="007A6B0E" w:rsidRDefault="006C256F" w:rsidP="007A6B0E">
      <w:pPr>
        <w:spacing w:after="120"/>
        <w:jc w:val="left"/>
        <w:rPr>
          <w:szCs w:val="24"/>
          <w:lang w:val="pt-BR"/>
        </w:rPr>
      </w:pPr>
      <w:r w:rsidRPr="006C256F">
        <w:rPr>
          <w:szCs w:val="24"/>
          <w:lang w:val="pt-BR"/>
        </w:rPr>
        <w:t xml:space="preserve">fernanda-dutraa@hotmail.com </w:t>
      </w:r>
    </w:p>
    <w:p w14:paraId="2077AA68" w14:textId="3AE00F51" w:rsidR="00EE65AE" w:rsidRPr="0049479C" w:rsidRDefault="00EE65AE" w:rsidP="00EE65AE">
      <w:pPr>
        <w:spacing w:after="120"/>
        <w:jc w:val="left"/>
        <w:rPr>
          <w:b/>
          <w:szCs w:val="24"/>
          <w:lang w:val="pt-BR"/>
        </w:rPr>
      </w:pPr>
      <w:r w:rsidRPr="00EE65AE">
        <w:rPr>
          <w:b/>
          <w:szCs w:val="24"/>
          <w:lang w:val="pt-BR"/>
        </w:rPr>
        <w:t>Leandro Teixeira da S</w:t>
      </w:r>
      <w:r>
        <w:rPr>
          <w:b/>
          <w:szCs w:val="24"/>
          <w:lang w:val="pt-BR"/>
        </w:rPr>
        <w:t>ilva</w:t>
      </w:r>
      <w:r w:rsidRPr="0049479C">
        <w:rPr>
          <w:b/>
          <w:szCs w:val="24"/>
          <w:lang w:val="pt-BR"/>
        </w:rPr>
        <w:t xml:space="preserve">, </w:t>
      </w:r>
      <w:r w:rsidRPr="007A6B0E">
        <w:rPr>
          <w:b/>
          <w:szCs w:val="24"/>
          <w:lang w:val="pt-BR"/>
        </w:rPr>
        <w:t>Bacharelado</w:t>
      </w:r>
      <w:r w:rsidRPr="0049479C">
        <w:rPr>
          <w:b/>
          <w:szCs w:val="24"/>
          <w:lang w:val="pt-BR"/>
        </w:rPr>
        <w:t xml:space="preserve">, </w:t>
      </w:r>
      <w:r w:rsidRPr="00EE65AE">
        <w:rPr>
          <w:b/>
          <w:szCs w:val="24"/>
          <w:lang w:val="pt-BR"/>
        </w:rPr>
        <w:t>Universidade Estadual Paulista</w:t>
      </w:r>
      <w:r w:rsidRPr="0049479C">
        <w:rPr>
          <w:b/>
          <w:szCs w:val="24"/>
          <w:lang w:val="pt-BR"/>
        </w:rPr>
        <w:t>.</w:t>
      </w:r>
    </w:p>
    <w:p w14:paraId="5F216DA1" w14:textId="4245D07C" w:rsidR="00EE65AE" w:rsidRPr="0049479C" w:rsidRDefault="006C256F" w:rsidP="007A6B0E">
      <w:pPr>
        <w:spacing w:after="120"/>
        <w:jc w:val="left"/>
        <w:rPr>
          <w:szCs w:val="24"/>
          <w:lang w:val="pt-BR"/>
        </w:rPr>
      </w:pPr>
      <w:r w:rsidRPr="006C256F">
        <w:rPr>
          <w:szCs w:val="24"/>
          <w:lang w:val="pt-BR"/>
        </w:rPr>
        <w:t>lean.mg.0002@gmail.com</w:t>
      </w:r>
    </w:p>
    <w:p w14:paraId="1C6EAF30" w14:textId="61133AEC" w:rsidR="007A6B0E" w:rsidRPr="0049479C" w:rsidRDefault="007C1C1F" w:rsidP="007A6B0E">
      <w:pPr>
        <w:spacing w:after="120"/>
        <w:jc w:val="left"/>
        <w:rPr>
          <w:b/>
          <w:szCs w:val="24"/>
          <w:lang w:val="pt-BR"/>
        </w:rPr>
      </w:pPr>
      <w:proofErr w:type="spellStart"/>
      <w:r w:rsidRPr="007C1C1F">
        <w:rPr>
          <w:b/>
          <w:szCs w:val="24"/>
          <w:lang w:val="pt-BR"/>
        </w:rPr>
        <w:t>Arlon</w:t>
      </w:r>
      <w:proofErr w:type="spellEnd"/>
      <w:r w:rsidRPr="007C1C1F">
        <w:rPr>
          <w:b/>
          <w:szCs w:val="24"/>
          <w:lang w:val="pt-BR"/>
        </w:rPr>
        <w:t xml:space="preserve"> Teixeira da </w:t>
      </w:r>
      <w:r>
        <w:rPr>
          <w:b/>
          <w:szCs w:val="24"/>
          <w:lang w:val="pt-BR"/>
        </w:rPr>
        <w:t>S</w:t>
      </w:r>
      <w:r w:rsidRPr="007C1C1F">
        <w:rPr>
          <w:b/>
          <w:szCs w:val="24"/>
          <w:lang w:val="pt-BR"/>
        </w:rPr>
        <w:t>ilva</w:t>
      </w:r>
      <w:r w:rsidR="007A6B0E" w:rsidRPr="0049479C">
        <w:rPr>
          <w:b/>
          <w:szCs w:val="24"/>
          <w:lang w:val="pt-BR"/>
        </w:rPr>
        <w:t xml:space="preserve">, </w:t>
      </w:r>
      <w:r w:rsidR="00EE65AE" w:rsidRPr="007A6B0E">
        <w:rPr>
          <w:b/>
          <w:szCs w:val="24"/>
          <w:lang w:val="pt-BR"/>
        </w:rPr>
        <w:t>Bacharelado</w:t>
      </w:r>
      <w:r w:rsidR="007A6B0E" w:rsidRPr="0049479C">
        <w:rPr>
          <w:b/>
          <w:szCs w:val="24"/>
          <w:lang w:val="pt-BR"/>
        </w:rPr>
        <w:t xml:space="preserve">, </w:t>
      </w:r>
      <w:r w:rsidR="00EE65AE" w:rsidRPr="00EE65AE">
        <w:rPr>
          <w:b/>
          <w:szCs w:val="24"/>
          <w:lang w:val="pt-BR"/>
        </w:rPr>
        <w:t>Instituto Federal do Norte de Minas Gerais</w:t>
      </w:r>
      <w:r w:rsidR="007A6B0E" w:rsidRPr="0049479C">
        <w:rPr>
          <w:b/>
          <w:szCs w:val="24"/>
          <w:lang w:val="pt-BR"/>
        </w:rPr>
        <w:t>.</w:t>
      </w:r>
    </w:p>
    <w:p w14:paraId="5D43839A" w14:textId="1E1713E7" w:rsidR="007A6B0E" w:rsidRPr="0049479C" w:rsidRDefault="006C256F" w:rsidP="007A6B0E">
      <w:pPr>
        <w:spacing w:after="120"/>
        <w:jc w:val="left"/>
        <w:rPr>
          <w:sz w:val="20"/>
          <w:lang w:val="pt-BR"/>
        </w:rPr>
      </w:pPr>
      <w:r w:rsidRPr="006C256F">
        <w:rPr>
          <w:szCs w:val="24"/>
          <w:lang w:val="pt-BR"/>
        </w:rPr>
        <w:t>arlonetrl@gmail.com</w:t>
      </w:r>
    </w:p>
    <w:p w14:paraId="133E0A63" w14:textId="7A4CBEED" w:rsidR="00EE65AE" w:rsidRPr="0049479C" w:rsidRDefault="00EE65AE" w:rsidP="00EE65AE">
      <w:pPr>
        <w:spacing w:after="120"/>
        <w:jc w:val="left"/>
        <w:rPr>
          <w:b/>
          <w:szCs w:val="24"/>
          <w:lang w:val="pt-BR"/>
        </w:rPr>
      </w:pPr>
      <w:r w:rsidRPr="00EE65AE">
        <w:rPr>
          <w:b/>
          <w:szCs w:val="24"/>
          <w:lang w:val="pt-BR"/>
        </w:rPr>
        <w:t xml:space="preserve">Tales Alexandre </w:t>
      </w:r>
      <w:proofErr w:type="spellStart"/>
      <w:r>
        <w:rPr>
          <w:b/>
          <w:szCs w:val="24"/>
          <w:lang w:val="pt-BR"/>
        </w:rPr>
        <w:t>A</w:t>
      </w:r>
      <w:r w:rsidRPr="00EE65AE">
        <w:rPr>
          <w:b/>
          <w:szCs w:val="24"/>
          <w:lang w:val="pt-BR"/>
        </w:rPr>
        <w:t>versi</w:t>
      </w:r>
      <w:proofErr w:type="spellEnd"/>
      <w:r w:rsidRPr="00EE65AE">
        <w:rPr>
          <w:b/>
          <w:szCs w:val="24"/>
          <w:lang w:val="pt-BR"/>
        </w:rPr>
        <w:t>-</w:t>
      </w:r>
      <w:r>
        <w:rPr>
          <w:b/>
          <w:szCs w:val="24"/>
          <w:lang w:val="pt-BR"/>
        </w:rPr>
        <w:t>F</w:t>
      </w:r>
      <w:r w:rsidRPr="00EE65AE">
        <w:rPr>
          <w:b/>
          <w:szCs w:val="24"/>
          <w:lang w:val="pt-BR"/>
        </w:rPr>
        <w:t>erreira</w:t>
      </w:r>
      <w:r w:rsidRPr="0049479C">
        <w:rPr>
          <w:b/>
          <w:szCs w:val="24"/>
          <w:lang w:val="pt-BR"/>
        </w:rPr>
        <w:t xml:space="preserve">, </w:t>
      </w:r>
      <w:r w:rsidR="006C256F" w:rsidRPr="006C256F">
        <w:rPr>
          <w:b/>
          <w:szCs w:val="24"/>
          <w:lang w:val="pt-BR"/>
        </w:rPr>
        <w:t>Doutor</w:t>
      </w:r>
      <w:r w:rsidRPr="0049479C">
        <w:rPr>
          <w:b/>
          <w:szCs w:val="24"/>
          <w:lang w:val="pt-BR"/>
        </w:rPr>
        <w:t xml:space="preserve">, </w:t>
      </w:r>
      <w:r w:rsidR="006C256F" w:rsidRPr="006C256F">
        <w:rPr>
          <w:b/>
          <w:szCs w:val="24"/>
          <w:lang w:val="pt-BR"/>
        </w:rPr>
        <w:t>Universidade Federal de Alfenas</w:t>
      </w:r>
      <w:r w:rsidRPr="0049479C">
        <w:rPr>
          <w:b/>
          <w:szCs w:val="24"/>
          <w:lang w:val="pt-BR"/>
        </w:rPr>
        <w:t>.</w:t>
      </w:r>
    </w:p>
    <w:p w14:paraId="4E2138A1" w14:textId="5A55986F" w:rsidR="00EE65AE" w:rsidRPr="0049479C" w:rsidRDefault="006C256F" w:rsidP="00EE65AE">
      <w:pPr>
        <w:spacing w:after="120"/>
        <w:jc w:val="left"/>
        <w:rPr>
          <w:sz w:val="20"/>
          <w:lang w:val="pt-BR"/>
        </w:rPr>
      </w:pPr>
      <w:r w:rsidRPr="006C256F">
        <w:rPr>
          <w:szCs w:val="24"/>
          <w:lang w:val="pt-BR"/>
        </w:rPr>
        <w:t>tales.ferreira@unifal-mg.edu.br</w:t>
      </w:r>
    </w:p>
    <w:p w14:paraId="021C8982" w14:textId="77777777" w:rsidR="007A6B0E" w:rsidRPr="0049479C" w:rsidRDefault="007A6B0E" w:rsidP="007A6B0E">
      <w:pPr>
        <w:spacing w:after="120"/>
        <w:jc w:val="left"/>
        <w:rPr>
          <w:sz w:val="20"/>
          <w:lang w:val="pt-BR"/>
        </w:rPr>
      </w:pPr>
    </w:p>
    <w:p w14:paraId="1BD3FC8C" w14:textId="769169AE" w:rsidR="007A6B0E" w:rsidRDefault="007A6B0E" w:rsidP="007A6B0E">
      <w:pPr>
        <w:spacing w:after="120"/>
        <w:rPr>
          <w:color w:val="A6A6A6"/>
          <w:szCs w:val="24"/>
          <w:lang w:val="pt-BR"/>
        </w:rPr>
      </w:pPr>
      <w:r>
        <w:rPr>
          <w:color w:val="A6A6A6"/>
          <w:szCs w:val="24"/>
          <w:lang w:val="pt-BR"/>
        </w:rPr>
        <w:t>Número da sessão temática da submissão – [</w:t>
      </w:r>
      <w:r w:rsidR="002A452E">
        <w:rPr>
          <w:color w:val="A6A6A6"/>
          <w:szCs w:val="24"/>
          <w:lang w:val="pt-BR"/>
        </w:rPr>
        <w:t>4</w:t>
      </w:r>
      <w:r>
        <w:rPr>
          <w:color w:val="A6A6A6"/>
          <w:szCs w:val="24"/>
          <w:lang w:val="pt-BR"/>
        </w:rPr>
        <w:t>]</w:t>
      </w:r>
    </w:p>
    <w:p w14:paraId="15688141" w14:textId="77777777" w:rsidR="007A6B0E" w:rsidRPr="00D75107" w:rsidRDefault="007A6B0E" w:rsidP="00E97ED4">
      <w:pPr>
        <w:spacing w:after="120"/>
        <w:rPr>
          <w:b/>
          <w:sz w:val="28"/>
          <w:szCs w:val="28"/>
        </w:rPr>
      </w:pPr>
    </w:p>
    <w:p w14:paraId="3A9F9E7A" w14:textId="77777777" w:rsidR="00827839" w:rsidRPr="0049479C" w:rsidRDefault="00827839" w:rsidP="009A3F66">
      <w:pPr>
        <w:spacing w:after="120"/>
        <w:jc w:val="left"/>
        <w:rPr>
          <w:b/>
          <w:sz w:val="22"/>
          <w:szCs w:val="22"/>
          <w:lang w:val="pt-BR"/>
        </w:rPr>
      </w:pPr>
      <w:r w:rsidRPr="0049479C">
        <w:rPr>
          <w:b/>
          <w:szCs w:val="24"/>
          <w:lang w:val="pt-BR"/>
        </w:rPr>
        <w:t>Resumo</w:t>
      </w:r>
    </w:p>
    <w:p w14:paraId="188F7C2C" w14:textId="73807CB5" w:rsidR="00DC3C3C" w:rsidRPr="0049479C" w:rsidRDefault="00971785" w:rsidP="00E97ED4">
      <w:pPr>
        <w:spacing w:after="120"/>
        <w:rPr>
          <w:sz w:val="22"/>
          <w:szCs w:val="22"/>
          <w:lang w:val="pt-BR"/>
        </w:rPr>
      </w:pPr>
      <w:r w:rsidRPr="00971785">
        <w:rPr>
          <w:sz w:val="22"/>
          <w:szCs w:val="22"/>
          <w:lang w:val="pt-BR"/>
        </w:rPr>
        <w:t xml:space="preserve">O concreto é um dos materiais da construção mais utilizados no mundo, tendo o cimento </w:t>
      </w:r>
      <w:r w:rsidR="00542768">
        <w:rPr>
          <w:sz w:val="22"/>
          <w:szCs w:val="22"/>
          <w:lang w:val="pt-BR"/>
        </w:rPr>
        <w:t xml:space="preserve">um dos </w:t>
      </w:r>
      <w:r w:rsidRPr="00971785">
        <w:rPr>
          <w:sz w:val="22"/>
          <w:szCs w:val="22"/>
          <w:lang w:val="pt-BR"/>
        </w:rPr>
        <w:t>seu</w:t>
      </w:r>
      <w:r w:rsidR="00A70C52">
        <w:rPr>
          <w:sz w:val="22"/>
          <w:szCs w:val="22"/>
          <w:lang w:val="pt-BR"/>
        </w:rPr>
        <w:t>s</w:t>
      </w:r>
      <w:r w:rsidRPr="00971785">
        <w:rPr>
          <w:sz w:val="22"/>
          <w:szCs w:val="22"/>
          <w:lang w:val="pt-BR"/>
        </w:rPr>
        <w:t xml:space="preserve"> principa</w:t>
      </w:r>
      <w:r w:rsidR="00A70C52">
        <w:rPr>
          <w:sz w:val="22"/>
          <w:szCs w:val="22"/>
          <w:lang w:val="pt-BR"/>
        </w:rPr>
        <w:t>is</w:t>
      </w:r>
      <w:r w:rsidRPr="00971785">
        <w:rPr>
          <w:sz w:val="22"/>
          <w:szCs w:val="22"/>
          <w:lang w:val="pt-BR"/>
        </w:rPr>
        <w:t xml:space="preserve"> ingrediente</w:t>
      </w:r>
      <w:r w:rsidR="00504DF2">
        <w:rPr>
          <w:sz w:val="22"/>
          <w:szCs w:val="22"/>
          <w:lang w:val="pt-BR"/>
        </w:rPr>
        <w:t>s</w:t>
      </w:r>
      <w:r w:rsidRPr="00971785">
        <w:rPr>
          <w:sz w:val="22"/>
          <w:szCs w:val="22"/>
          <w:lang w:val="pt-BR"/>
        </w:rPr>
        <w:t>. A incorporação da Cinza do Bagaço da Cana-de-açúcar (CBC) na produção do concreto pode apresentar soluções para o aproveitamento d</w:t>
      </w:r>
      <w:r w:rsidR="00504DF2">
        <w:rPr>
          <w:sz w:val="22"/>
          <w:szCs w:val="22"/>
          <w:lang w:val="pt-BR"/>
        </w:rPr>
        <w:t>o</w:t>
      </w:r>
      <w:r w:rsidRPr="00971785">
        <w:rPr>
          <w:sz w:val="22"/>
          <w:szCs w:val="22"/>
          <w:lang w:val="pt-BR"/>
        </w:rPr>
        <w:t xml:space="preserve"> subproduto agroindustrial e minimizar impactos ambientais advindos da retirada de calcário na produção do cimento, além de contribui</w:t>
      </w:r>
      <w:r w:rsidR="00504DF2">
        <w:rPr>
          <w:sz w:val="22"/>
          <w:szCs w:val="22"/>
          <w:lang w:val="pt-BR"/>
        </w:rPr>
        <w:t>r</w:t>
      </w:r>
      <w:r w:rsidRPr="00971785">
        <w:rPr>
          <w:sz w:val="22"/>
          <w:szCs w:val="22"/>
          <w:lang w:val="pt-BR"/>
        </w:rPr>
        <w:t xml:space="preserve"> </w:t>
      </w:r>
      <w:r w:rsidR="00504DF2">
        <w:rPr>
          <w:sz w:val="22"/>
          <w:szCs w:val="22"/>
          <w:lang w:val="pt-BR"/>
        </w:rPr>
        <w:t>para</w:t>
      </w:r>
      <w:r w:rsidRPr="00971785">
        <w:rPr>
          <w:sz w:val="22"/>
          <w:szCs w:val="22"/>
          <w:lang w:val="pt-BR"/>
        </w:rPr>
        <w:t xml:space="preserve"> redução da emissão de gás carbônico e preservar jazidas naturais produção do cimento. Este estudo teve como objetivo utilizar a </w:t>
      </w:r>
      <w:r w:rsidR="007F1603" w:rsidRPr="00971785">
        <w:rPr>
          <w:sz w:val="22"/>
          <w:szCs w:val="22"/>
          <w:lang w:val="pt-BR"/>
        </w:rPr>
        <w:t>CBC</w:t>
      </w:r>
      <w:r w:rsidR="007F1603">
        <w:rPr>
          <w:sz w:val="22"/>
          <w:szCs w:val="22"/>
          <w:lang w:val="pt-BR"/>
        </w:rPr>
        <w:t xml:space="preserve"> </w:t>
      </w:r>
      <w:r w:rsidR="000F3106">
        <w:rPr>
          <w:sz w:val="22"/>
          <w:szCs w:val="22"/>
          <w:lang w:val="pt-BR"/>
        </w:rPr>
        <w:t>na adição e</w:t>
      </w:r>
      <w:r w:rsidRPr="00971785">
        <w:rPr>
          <w:sz w:val="22"/>
          <w:szCs w:val="22"/>
          <w:lang w:val="pt-BR"/>
        </w:rPr>
        <w:t xml:space="preserve"> </w:t>
      </w:r>
      <w:r w:rsidR="000F3106">
        <w:rPr>
          <w:sz w:val="22"/>
          <w:szCs w:val="22"/>
          <w:lang w:val="pt-BR"/>
        </w:rPr>
        <w:t xml:space="preserve">substituição </w:t>
      </w:r>
      <w:r w:rsidRPr="00971785">
        <w:rPr>
          <w:sz w:val="22"/>
          <w:szCs w:val="22"/>
          <w:lang w:val="pt-BR"/>
        </w:rPr>
        <w:t xml:space="preserve">parcial </w:t>
      </w:r>
      <w:r w:rsidR="000F3106">
        <w:rPr>
          <w:sz w:val="22"/>
          <w:szCs w:val="22"/>
          <w:lang w:val="pt-BR"/>
        </w:rPr>
        <w:t>d</w:t>
      </w:r>
      <w:r w:rsidRPr="00971785">
        <w:rPr>
          <w:sz w:val="22"/>
          <w:szCs w:val="22"/>
          <w:lang w:val="pt-BR"/>
        </w:rPr>
        <w:t xml:space="preserve">o cimento na produção de concreto. </w:t>
      </w:r>
      <w:r w:rsidR="00D2354F" w:rsidRPr="00760948">
        <w:rPr>
          <w:szCs w:val="24"/>
          <w:lang w:val="pt-BR"/>
        </w:rPr>
        <w:t>Os corpos de prova (</w:t>
      </w:r>
      <w:proofErr w:type="spellStart"/>
      <w:r w:rsidR="00D2354F" w:rsidRPr="00760948">
        <w:rPr>
          <w:szCs w:val="24"/>
          <w:lang w:val="pt-BR"/>
        </w:rPr>
        <w:t>TBs</w:t>
      </w:r>
      <w:proofErr w:type="spellEnd"/>
      <w:r w:rsidR="00D2354F" w:rsidRPr="00760948">
        <w:rPr>
          <w:szCs w:val="24"/>
          <w:lang w:val="pt-BR"/>
        </w:rPr>
        <w:t>) foram fabricados seguindo a</w:t>
      </w:r>
      <w:r w:rsidR="00D2354F">
        <w:rPr>
          <w:szCs w:val="24"/>
          <w:lang w:val="pt-BR"/>
        </w:rPr>
        <w:t>s</w:t>
      </w:r>
      <w:r w:rsidR="00D2354F" w:rsidRPr="00760948">
        <w:rPr>
          <w:szCs w:val="24"/>
          <w:lang w:val="pt-BR"/>
        </w:rPr>
        <w:t xml:space="preserve"> </w:t>
      </w:r>
      <w:proofErr w:type="spellStart"/>
      <w:r w:rsidR="00D2354F" w:rsidRPr="00760948">
        <w:rPr>
          <w:szCs w:val="24"/>
          <w:lang w:val="pt-BR"/>
        </w:rPr>
        <w:t>NBR</w:t>
      </w:r>
      <w:r w:rsidR="00D2354F">
        <w:rPr>
          <w:szCs w:val="24"/>
          <w:lang w:val="pt-BR"/>
        </w:rPr>
        <w:t>s</w:t>
      </w:r>
      <w:proofErr w:type="spellEnd"/>
      <w:r w:rsidR="00D2354F" w:rsidRPr="00760948">
        <w:rPr>
          <w:szCs w:val="24"/>
          <w:lang w:val="pt-BR"/>
        </w:rPr>
        <w:t xml:space="preserve"> 7223</w:t>
      </w:r>
      <w:r w:rsidR="00D2354F">
        <w:rPr>
          <w:szCs w:val="24"/>
          <w:lang w:val="pt-BR"/>
        </w:rPr>
        <w:t xml:space="preserve"> e </w:t>
      </w:r>
      <w:r w:rsidR="00D2354F" w:rsidRPr="00760948">
        <w:rPr>
          <w:szCs w:val="24"/>
          <w:lang w:val="pt-BR"/>
        </w:rPr>
        <w:t>5738</w:t>
      </w:r>
      <w:r w:rsidR="00D2354F">
        <w:rPr>
          <w:sz w:val="22"/>
          <w:szCs w:val="22"/>
          <w:lang w:val="pt-BR"/>
        </w:rPr>
        <w:t xml:space="preserve">, em que se adotou </w:t>
      </w:r>
      <w:r w:rsidR="00315539" w:rsidRPr="00760948">
        <w:rPr>
          <w:szCs w:val="24"/>
          <w:lang w:val="pt-BR"/>
        </w:rPr>
        <w:t>uma relação: (1:1,98:3,23:0,61) como proposta primária</w:t>
      </w:r>
      <w:r w:rsidR="00315539">
        <w:rPr>
          <w:szCs w:val="24"/>
          <w:lang w:val="pt-BR"/>
        </w:rPr>
        <w:t>(T1) e fo</w:t>
      </w:r>
      <w:r w:rsidR="00504DF2">
        <w:rPr>
          <w:szCs w:val="24"/>
          <w:lang w:val="pt-BR"/>
        </w:rPr>
        <w:t>ram</w:t>
      </w:r>
      <w:r w:rsidR="00315539">
        <w:rPr>
          <w:szCs w:val="24"/>
          <w:lang w:val="pt-BR"/>
        </w:rPr>
        <w:t xml:space="preserve"> realizada</w:t>
      </w:r>
      <w:r w:rsidR="00504DF2">
        <w:rPr>
          <w:szCs w:val="24"/>
          <w:lang w:val="pt-BR"/>
        </w:rPr>
        <w:t>s</w:t>
      </w:r>
      <w:r w:rsidR="00315539">
        <w:rPr>
          <w:szCs w:val="24"/>
          <w:lang w:val="pt-BR"/>
        </w:rPr>
        <w:t xml:space="preserve"> a </w:t>
      </w:r>
      <w:r w:rsidRPr="00971785">
        <w:rPr>
          <w:sz w:val="22"/>
          <w:szCs w:val="22"/>
          <w:lang w:val="pt-BR"/>
        </w:rPr>
        <w:t>substituição</w:t>
      </w:r>
      <w:r w:rsidR="00315539">
        <w:rPr>
          <w:sz w:val="22"/>
          <w:szCs w:val="22"/>
          <w:lang w:val="pt-BR"/>
        </w:rPr>
        <w:t xml:space="preserve"> (</w:t>
      </w:r>
      <w:r w:rsidR="00315539" w:rsidRPr="00760948">
        <w:rPr>
          <w:szCs w:val="24"/>
          <w:lang w:val="pt-BR"/>
        </w:rPr>
        <w:t>T2</w:t>
      </w:r>
      <w:r w:rsidR="00315539">
        <w:rPr>
          <w:szCs w:val="24"/>
          <w:lang w:val="pt-BR"/>
        </w:rPr>
        <w:t xml:space="preserve">) </w:t>
      </w:r>
      <w:r w:rsidRPr="00971785">
        <w:rPr>
          <w:sz w:val="22"/>
          <w:szCs w:val="22"/>
          <w:lang w:val="pt-BR"/>
        </w:rPr>
        <w:t>e adição</w:t>
      </w:r>
      <w:r w:rsidR="00D2354F">
        <w:rPr>
          <w:sz w:val="22"/>
          <w:szCs w:val="22"/>
          <w:lang w:val="pt-BR"/>
        </w:rPr>
        <w:t>(</w:t>
      </w:r>
      <w:r w:rsidR="00D2354F" w:rsidRPr="00760948">
        <w:rPr>
          <w:szCs w:val="24"/>
          <w:lang w:val="pt-BR"/>
        </w:rPr>
        <w:t>T3</w:t>
      </w:r>
      <w:r w:rsidR="00D2354F">
        <w:rPr>
          <w:szCs w:val="24"/>
          <w:lang w:val="pt-BR"/>
        </w:rPr>
        <w:t>)</w:t>
      </w:r>
      <w:r w:rsidR="00D2354F" w:rsidRPr="00971785">
        <w:rPr>
          <w:sz w:val="22"/>
          <w:szCs w:val="22"/>
          <w:lang w:val="pt-BR"/>
        </w:rPr>
        <w:t xml:space="preserve"> em</w:t>
      </w:r>
      <w:r w:rsidRPr="00971785">
        <w:rPr>
          <w:sz w:val="22"/>
          <w:szCs w:val="22"/>
          <w:lang w:val="pt-BR"/>
        </w:rPr>
        <w:t xml:space="preserve"> massa</w:t>
      </w:r>
      <w:r w:rsidR="00D2354F">
        <w:rPr>
          <w:sz w:val="22"/>
          <w:szCs w:val="22"/>
          <w:lang w:val="pt-BR"/>
        </w:rPr>
        <w:t xml:space="preserve"> </w:t>
      </w:r>
      <w:r w:rsidRPr="00971785">
        <w:rPr>
          <w:sz w:val="22"/>
          <w:szCs w:val="22"/>
          <w:lang w:val="pt-BR"/>
        </w:rPr>
        <w:t>de 5% do cimento Portland</w:t>
      </w:r>
      <w:r w:rsidR="00D2354F">
        <w:rPr>
          <w:sz w:val="22"/>
          <w:szCs w:val="22"/>
          <w:lang w:val="pt-BR"/>
        </w:rPr>
        <w:t xml:space="preserve">. Os rompimentos dos corpos de prova foram efetuados </w:t>
      </w:r>
      <w:r w:rsidR="00D2354F">
        <w:rPr>
          <w:sz w:val="22"/>
          <w:szCs w:val="22"/>
          <w:lang w:val="pt-BR"/>
        </w:rPr>
        <w:lastRenderedPageBreak/>
        <w:t xml:space="preserve">pelo </w:t>
      </w:r>
      <w:r w:rsidRPr="00971785">
        <w:rPr>
          <w:sz w:val="22"/>
          <w:szCs w:val="22"/>
          <w:lang w:val="pt-BR"/>
        </w:rPr>
        <w:t>ensaio de resistência à compressão de corpos de prova cilíndricos de concreto aos 7, 14, 21 e 28 dias de idade</w:t>
      </w:r>
      <w:r w:rsidR="00D2354F">
        <w:rPr>
          <w:sz w:val="22"/>
          <w:szCs w:val="22"/>
          <w:lang w:val="pt-BR"/>
        </w:rPr>
        <w:t>, após a retificação</w:t>
      </w:r>
      <w:r w:rsidR="000F3106">
        <w:rPr>
          <w:sz w:val="22"/>
          <w:szCs w:val="22"/>
          <w:lang w:val="pt-BR"/>
        </w:rPr>
        <w:t>. O</w:t>
      </w:r>
      <w:r w:rsidRPr="00971785">
        <w:rPr>
          <w:sz w:val="22"/>
          <w:szCs w:val="22"/>
          <w:lang w:val="pt-BR"/>
        </w:rPr>
        <w:t xml:space="preserve">s resultados obtidos demonstram ser viável </w:t>
      </w:r>
      <w:r w:rsidR="0018394B">
        <w:rPr>
          <w:sz w:val="22"/>
          <w:szCs w:val="22"/>
          <w:lang w:val="pt-BR"/>
        </w:rPr>
        <w:t xml:space="preserve">o uso </w:t>
      </w:r>
      <w:r w:rsidR="00AA3850">
        <w:rPr>
          <w:sz w:val="22"/>
          <w:szCs w:val="22"/>
          <w:lang w:val="pt-BR"/>
        </w:rPr>
        <w:t>de CBC</w:t>
      </w:r>
      <w:r w:rsidRPr="00971785">
        <w:rPr>
          <w:sz w:val="22"/>
          <w:szCs w:val="22"/>
          <w:lang w:val="pt-BR"/>
        </w:rPr>
        <w:t xml:space="preserve">, desde que a relação água/cimento e a porcentagem em massa a ser substituída </w:t>
      </w:r>
      <w:r w:rsidR="0018394B">
        <w:rPr>
          <w:sz w:val="22"/>
          <w:szCs w:val="22"/>
          <w:lang w:val="pt-BR"/>
        </w:rPr>
        <w:t xml:space="preserve">ou adicionadas </w:t>
      </w:r>
      <w:r w:rsidRPr="00971785">
        <w:rPr>
          <w:sz w:val="22"/>
          <w:szCs w:val="22"/>
          <w:lang w:val="pt-BR"/>
        </w:rPr>
        <w:t>sejam adequadas</w:t>
      </w:r>
      <w:r w:rsidR="00D2354F">
        <w:rPr>
          <w:sz w:val="22"/>
          <w:szCs w:val="22"/>
          <w:lang w:val="pt-BR"/>
        </w:rPr>
        <w:t xml:space="preserve">, pois </w:t>
      </w:r>
      <w:r w:rsidR="00D2354F" w:rsidRPr="00A96ADE">
        <w:rPr>
          <w:szCs w:val="24"/>
          <w:lang w:val="pt-BR"/>
        </w:rPr>
        <w:t>tant</w:t>
      </w:r>
      <w:r w:rsidR="00D2354F">
        <w:rPr>
          <w:szCs w:val="24"/>
          <w:lang w:val="pt-BR"/>
        </w:rPr>
        <w:t>o</w:t>
      </w:r>
      <w:r w:rsidR="00D2354F" w:rsidRPr="00A96ADE">
        <w:rPr>
          <w:szCs w:val="24"/>
          <w:lang w:val="pt-BR"/>
        </w:rPr>
        <w:t xml:space="preserve"> na adição</w:t>
      </w:r>
      <w:r w:rsidR="00504DF2">
        <w:rPr>
          <w:szCs w:val="24"/>
          <w:lang w:val="pt-BR"/>
        </w:rPr>
        <w:t>,</w:t>
      </w:r>
      <w:r w:rsidR="00D2354F" w:rsidRPr="00A96ADE">
        <w:rPr>
          <w:szCs w:val="24"/>
          <w:lang w:val="pt-BR"/>
        </w:rPr>
        <w:t xml:space="preserve"> quanto a substituição de 5% de cimento por CBA</w:t>
      </w:r>
      <w:r w:rsidR="00504DF2">
        <w:rPr>
          <w:szCs w:val="24"/>
          <w:lang w:val="pt-BR"/>
        </w:rPr>
        <w:t>,</w:t>
      </w:r>
      <w:r w:rsidR="00D2354F" w:rsidRPr="00A96ADE">
        <w:rPr>
          <w:szCs w:val="24"/>
          <w:lang w:val="pt-BR"/>
        </w:rPr>
        <w:t xml:space="preserve"> obteve-se um ganho de resistência do concreto</w:t>
      </w:r>
      <w:r w:rsidR="00A01B71" w:rsidRPr="0049479C">
        <w:rPr>
          <w:sz w:val="22"/>
          <w:szCs w:val="22"/>
          <w:lang w:val="pt-BR"/>
        </w:rPr>
        <w:t>.</w:t>
      </w:r>
    </w:p>
    <w:p w14:paraId="0973CBF6" w14:textId="724DE1CF" w:rsidR="007C087F" w:rsidRDefault="00827839" w:rsidP="007A6B0E">
      <w:pPr>
        <w:spacing w:after="120"/>
        <w:jc w:val="left"/>
        <w:rPr>
          <w:sz w:val="22"/>
          <w:szCs w:val="22"/>
          <w:lang w:val="pt-BR"/>
        </w:rPr>
      </w:pPr>
      <w:r w:rsidRPr="0049479C">
        <w:rPr>
          <w:b/>
          <w:szCs w:val="24"/>
          <w:lang w:val="pt-BR"/>
        </w:rPr>
        <w:t>Palavras-chave</w:t>
      </w:r>
      <w:r w:rsidR="00504DF2">
        <w:rPr>
          <w:b/>
          <w:szCs w:val="24"/>
          <w:lang w:val="pt-BR"/>
        </w:rPr>
        <w:t>s</w:t>
      </w:r>
      <w:r w:rsidRPr="0049479C">
        <w:rPr>
          <w:b/>
          <w:sz w:val="22"/>
          <w:szCs w:val="22"/>
          <w:lang w:val="pt-BR"/>
        </w:rPr>
        <w:t>:</w:t>
      </w:r>
      <w:r w:rsidR="00321E9E" w:rsidRPr="0049479C">
        <w:rPr>
          <w:b/>
          <w:sz w:val="22"/>
          <w:szCs w:val="22"/>
          <w:lang w:val="pt-BR"/>
        </w:rPr>
        <w:t xml:space="preserve"> </w:t>
      </w:r>
      <w:r w:rsidR="00971785" w:rsidRPr="00971785">
        <w:rPr>
          <w:sz w:val="22"/>
          <w:szCs w:val="22"/>
          <w:lang w:val="pt-BR"/>
        </w:rPr>
        <w:t>Cinza; bagaço de cana-de-açúcar; construção civil; concreto; resistência à compressão</w:t>
      </w:r>
    </w:p>
    <w:p w14:paraId="30A491DB" w14:textId="77777777" w:rsidR="007A6B0E" w:rsidRPr="007A6B0E" w:rsidRDefault="007A6B0E" w:rsidP="007A6B0E">
      <w:pPr>
        <w:spacing w:after="120"/>
        <w:jc w:val="left"/>
        <w:rPr>
          <w:sz w:val="22"/>
          <w:szCs w:val="22"/>
          <w:lang w:val="pt-BR"/>
        </w:rPr>
      </w:pPr>
    </w:p>
    <w:p w14:paraId="3A645C22" w14:textId="77777777" w:rsidR="00827839" w:rsidRPr="00453766" w:rsidRDefault="00827839" w:rsidP="00E97ED4">
      <w:pPr>
        <w:spacing w:after="120"/>
        <w:rPr>
          <w:b/>
          <w:i/>
          <w:color w:val="A6A6A6"/>
          <w:sz w:val="22"/>
          <w:szCs w:val="22"/>
        </w:rPr>
      </w:pPr>
      <w:r w:rsidRPr="00453766">
        <w:rPr>
          <w:b/>
          <w:i/>
          <w:szCs w:val="24"/>
        </w:rPr>
        <w:t>Abstrac</w:t>
      </w:r>
      <w:r w:rsidRPr="00453766">
        <w:rPr>
          <w:b/>
          <w:i/>
          <w:sz w:val="22"/>
          <w:szCs w:val="22"/>
        </w:rPr>
        <w:t>t</w:t>
      </w:r>
    </w:p>
    <w:p w14:paraId="372F4DEF" w14:textId="34E12B67" w:rsidR="00170328" w:rsidRPr="00AA3850" w:rsidRDefault="00EF29B9" w:rsidP="00E97ED4">
      <w:pPr>
        <w:widowControl w:val="0"/>
        <w:autoSpaceDE w:val="0"/>
        <w:autoSpaceDN w:val="0"/>
        <w:adjustRightInd w:val="0"/>
        <w:spacing w:after="120"/>
        <w:rPr>
          <w:i/>
          <w:sz w:val="22"/>
          <w:szCs w:val="22"/>
        </w:rPr>
      </w:pPr>
      <w:r w:rsidRPr="00AA3850">
        <w:rPr>
          <w:i/>
          <w:sz w:val="22"/>
          <w:szCs w:val="22"/>
        </w:rPr>
        <w:t xml:space="preserve">Concrete is one of the most used construction materials in the world, with cement being one of its main ingredients. The incorporation of Sugarcane Bagasse Ash (SBC) in the production of concrete can present solutions for the use of this agro-industrial by-product and minimize environmental impacts arising from the removal of limestone in the production of cement, in addition to contributing to the reduction of emission of carbon dioxide and preserve natural deposits for cement production. This study aimed to use sugarcane bagasse ash in the addition and partial replacement of cement in the production of concrete. </w:t>
      </w:r>
      <w:r w:rsidRPr="00144CA5">
        <w:rPr>
          <w:i/>
          <w:sz w:val="22"/>
          <w:szCs w:val="22"/>
        </w:rPr>
        <w:t>The specimens (TBs) were manufactured following the NBRs 7223 and 5738, in which a ratio was adopted: (1:1.98:3.23:0.61) as primary proposal (T1), and the replacement (T2) and addition (T3) of 5% of Portland cement by mass was performed. The ruptures of the specimens were performed by the compressive strength test of concrete cylindrical specimens at 7, 14, 21 and 28 days of age, after rectification. The results obtained show that it is feasible to use SBA, since the water/cement ratio and the percentage of mass to be replaced or added are appropriate, because both in the addition and the replacement of 5% cement by SBA obtained a gain in strength of concrete</w:t>
      </w:r>
      <w:r w:rsidR="00170328" w:rsidRPr="00AA3850">
        <w:rPr>
          <w:i/>
          <w:sz w:val="22"/>
          <w:szCs w:val="22"/>
        </w:rPr>
        <w:t>.</w:t>
      </w:r>
      <w:r w:rsidR="004B7146" w:rsidRPr="00AA3850">
        <w:rPr>
          <w:i/>
          <w:sz w:val="22"/>
          <w:szCs w:val="22"/>
        </w:rPr>
        <w:t xml:space="preserve"> </w:t>
      </w:r>
    </w:p>
    <w:p w14:paraId="2CCD8B8A" w14:textId="77777777" w:rsidR="00BF0F76" w:rsidRPr="00AA3850" w:rsidRDefault="00BF0F76" w:rsidP="00E97ED4">
      <w:pPr>
        <w:spacing w:after="120"/>
        <w:rPr>
          <w:color w:val="A6A6A6"/>
          <w:sz w:val="22"/>
          <w:szCs w:val="22"/>
        </w:rPr>
      </w:pPr>
    </w:p>
    <w:p w14:paraId="646EEC12" w14:textId="7F4724D8"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45202B" w:rsidRPr="0045202B">
        <w:rPr>
          <w:i/>
          <w:sz w:val="22"/>
          <w:szCs w:val="22"/>
        </w:rPr>
        <w:t>Gray; sugar cane bagasse; construction; concrete; compressive strength</w:t>
      </w:r>
    </w:p>
    <w:p w14:paraId="14301D90" w14:textId="77777777" w:rsidR="0045202B" w:rsidRPr="0049479C" w:rsidRDefault="0045202B"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55016DAB" w14:textId="77777777" w:rsidR="004E7D4E" w:rsidRPr="0049479C" w:rsidRDefault="004E7D4E" w:rsidP="00E97ED4">
      <w:pPr>
        <w:spacing w:after="120"/>
        <w:rPr>
          <w:color w:val="A6A6A6"/>
          <w:szCs w:val="24"/>
        </w:rPr>
      </w:pPr>
    </w:p>
    <w:p w14:paraId="6630818C" w14:textId="0F760EF6" w:rsidR="00971785" w:rsidRPr="00971785" w:rsidRDefault="00971785" w:rsidP="00971785">
      <w:pPr>
        <w:spacing w:after="120"/>
        <w:ind w:firstLine="284"/>
        <w:rPr>
          <w:szCs w:val="24"/>
          <w:lang w:val="pt-BR"/>
        </w:rPr>
      </w:pPr>
      <w:r w:rsidRPr="00971785">
        <w:rPr>
          <w:szCs w:val="24"/>
          <w:lang w:val="pt-BR"/>
        </w:rPr>
        <w:t>Os insumos utilizados na indústria da construção são classificados como matérias-primas com elevadas quantidades de carbono incorporado, isto é, liberam grandes volumes de gases de efeito estufa na atmosfera no processo de produção (</w:t>
      </w:r>
      <w:r w:rsidR="00453766" w:rsidRPr="00971785">
        <w:rPr>
          <w:szCs w:val="24"/>
          <w:lang w:val="pt-BR"/>
        </w:rPr>
        <w:t xml:space="preserve">TRAN </w:t>
      </w:r>
      <w:r w:rsidRPr="00056852">
        <w:rPr>
          <w:i/>
          <w:iCs/>
          <w:szCs w:val="24"/>
          <w:lang w:val="pt-BR"/>
        </w:rPr>
        <w:t>et al</w:t>
      </w:r>
      <w:r w:rsidRPr="00971785">
        <w:rPr>
          <w:szCs w:val="24"/>
          <w:lang w:val="pt-BR"/>
        </w:rPr>
        <w:t>., 2018). Atrelado a isso, tem-se o avanço das tecnologias, o crescimento e o desenvolvimento da população mundial, que contribuem para o aumento na demanda de processos construtivos, a escassez dos recursos naturais e a necessidade de grandes quantidades de energia para a extração e processamento de matérias-primas (</w:t>
      </w:r>
      <w:r w:rsidR="00056852" w:rsidRPr="00971785">
        <w:rPr>
          <w:szCs w:val="24"/>
          <w:lang w:val="pt-BR"/>
        </w:rPr>
        <w:t>MOURA</w:t>
      </w:r>
      <w:r w:rsidRPr="00971785">
        <w:rPr>
          <w:szCs w:val="24"/>
          <w:lang w:val="pt-BR"/>
        </w:rPr>
        <w:t xml:space="preserve"> </w:t>
      </w:r>
      <w:r w:rsidRPr="00056852">
        <w:rPr>
          <w:i/>
          <w:iCs/>
          <w:szCs w:val="24"/>
          <w:lang w:val="pt-BR"/>
        </w:rPr>
        <w:t>et al.,</w:t>
      </w:r>
      <w:r w:rsidRPr="00971785">
        <w:rPr>
          <w:szCs w:val="24"/>
          <w:lang w:val="pt-BR"/>
        </w:rPr>
        <w:t xml:space="preserve"> 2021). Tais fatores geram preocupações ambientais e econômicas, já que influenciam nas mudanças climáticas e no aumento do custo dos materiais de construção, exigindo que se busque materiais alternativos e técnicas de construção sustentáveis para essa indústria </w:t>
      </w:r>
      <w:r w:rsidRPr="00BA2B0B">
        <w:rPr>
          <w:szCs w:val="24"/>
          <w:lang w:val="pt-BR"/>
        </w:rPr>
        <w:t>(</w:t>
      </w:r>
      <w:r w:rsidR="00056852" w:rsidRPr="00BA2B0B">
        <w:rPr>
          <w:szCs w:val="24"/>
          <w:lang w:val="pt-BR"/>
        </w:rPr>
        <w:t>DANSO</w:t>
      </w:r>
      <w:r w:rsidRPr="00BA2B0B">
        <w:rPr>
          <w:szCs w:val="24"/>
          <w:lang w:val="pt-BR"/>
        </w:rPr>
        <w:t xml:space="preserve"> </w:t>
      </w:r>
      <w:r w:rsidRPr="00BA2B0B">
        <w:rPr>
          <w:i/>
          <w:iCs/>
          <w:szCs w:val="24"/>
          <w:lang w:val="pt-BR"/>
        </w:rPr>
        <w:t>et al</w:t>
      </w:r>
      <w:r w:rsidRPr="00BA2B0B">
        <w:rPr>
          <w:szCs w:val="24"/>
          <w:lang w:val="pt-BR"/>
        </w:rPr>
        <w:t>., 2015).</w:t>
      </w:r>
      <w:r w:rsidRPr="00971785">
        <w:rPr>
          <w:szCs w:val="24"/>
          <w:lang w:val="pt-BR"/>
        </w:rPr>
        <w:t xml:space="preserve"> </w:t>
      </w:r>
    </w:p>
    <w:p w14:paraId="6DE6D463" w14:textId="309E9088" w:rsidR="00971785" w:rsidRPr="00971785" w:rsidRDefault="00971785" w:rsidP="00971785">
      <w:pPr>
        <w:spacing w:after="120"/>
        <w:ind w:firstLine="284"/>
        <w:rPr>
          <w:szCs w:val="24"/>
          <w:lang w:val="pt-BR"/>
        </w:rPr>
      </w:pPr>
      <w:r w:rsidRPr="00971785">
        <w:rPr>
          <w:szCs w:val="24"/>
          <w:lang w:val="pt-BR"/>
        </w:rPr>
        <w:t>Os compósitos à base de cimento são os materiais mais utilizados em estruturas de engenharia civil (</w:t>
      </w:r>
      <w:r w:rsidR="002E2948" w:rsidRPr="00971785">
        <w:rPr>
          <w:szCs w:val="24"/>
          <w:lang w:val="pt-BR"/>
        </w:rPr>
        <w:t xml:space="preserve">AMIRI </w:t>
      </w:r>
      <w:r w:rsidR="002E2948" w:rsidRPr="00210250">
        <w:rPr>
          <w:i/>
          <w:iCs/>
          <w:szCs w:val="24"/>
          <w:lang w:val="pt-BR"/>
        </w:rPr>
        <w:t>et al.,</w:t>
      </w:r>
      <w:r w:rsidR="002E2948" w:rsidRPr="00971785">
        <w:rPr>
          <w:szCs w:val="24"/>
          <w:lang w:val="pt-BR"/>
        </w:rPr>
        <w:t xml:space="preserve"> 2021</w:t>
      </w:r>
      <w:r w:rsidR="002E2948">
        <w:rPr>
          <w:szCs w:val="24"/>
          <w:lang w:val="pt-BR"/>
        </w:rPr>
        <w:t xml:space="preserve">; </w:t>
      </w:r>
      <w:r w:rsidR="00210250" w:rsidRPr="00971785">
        <w:rPr>
          <w:szCs w:val="24"/>
          <w:lang w:val="pt-BR"/>
        </w:rPr>
        <w:t xml:space="preserve">IBRAHIM, </w:t>
      </w:r>
      <w:r w:rsidRPr="00971785">
        <w:rPr>
          <w:szCs w:val="24"/>
          <w:lang w:val="pt-BR"/>
        </w:rPr>
        <w:t>2021), o que se deve a vários fatores</w:t>
      </w:r>
      <w:r w:rsidR="00504DF2">
        <w:rPr>
          <w:szCs w:val="24"/>
          <w:lang w:val="pt-BR"/>
        </w:rPr>
        <w:t>,</w:t>
      </w:r>
      <w:r w:rsidRPr="00971785">
        <w:rPr>
          <w:szCs w:val="24"/>
          <w:lang w:val="pt-BR"/>
        </w:rPr>
        <w:t xml:space="preserve"> como a facilidade de aquisição, a resistência à água, a resistência térmica e a adaptabilidade a uma variedade de tamanhos e formas (</w:t>
      </w:r>
      <w:r w:rsidR="002E2948" w:rsidRPr="00971785">
        <w:rPr>
          <w:szCs w:val="24"/>
          <w:lang w:val="pt-BR"/>
        </w:rPr>
        <w:t xml:space="preserve">KHAN </w:t>
      </w:r>
      <w:r w:rsidR="002E2948" w:rsidRPr="00210250">
        <w:rPr>
          <w:i/>
          <w:iCs/>
          <w:szCs w:val="24"/>
          <w:lang w:val="pt-BR"/>
        </w:rPr>
        <w:t>et al.,</w:t>
      </w:r>
      <w:r w:rsidR="002E2948" w:rsidRPr="00971785">
        <w:rPr>
          <w:szCs w:val="24"/>
          <w:lang w:val="pt-BR"/>
        </w:rPr>
        <w:t xml:space="preserve"> 2022</w:t>
      </w:r>
      <w:r w:rsidR="002E2948">
        <w:rPr>
          <w:szCs w:val="24"/>
          <w:lang w:val="pt-BR"/>
        </w:rPr>
        <w:t xml:space="preserve">; </w:t>
      </w:r>
      <w:r w:rsidR="00210250" w:rsidRPr="00971785">
        <w:rPr>
          <w:szCs w:val="24"/>
          <w:lang w:val="pt-BR"/>
        </w:rPr>
        <w:t xml:space="preserve">MANJUNATHA </w:t>
      </w:r>
      <w:r w:rsidRPr="00210250">
        <w:rPr>
          <w:i/>
          <w:iCs/>
          <w:szCs w:val="24"/>
          <w:lang w:val="pt-BR"/>
        </w:rPr>
        <w:t>et al.,</w:t>
      </w:r>
      <w:r w:rsidRPr="00971785">
        <w:rPr>
          <w:szCs w:val="24"/>
          <w:lang w:val="pt-BR"/>
        </w:rPr>
        <w:t>2021). No entanto, a fabricação de cimento contribui</w:t>
      </w:r>
      <w:r w:rsidR="00504DF2">
        <w:rPr>
          <w:szCs w:val="24"/>
          <w:lang w:val="pt-BR"/>
        </w:rPr>
        <w:t>,</w:t>
      </w:r>
      <w:r w:rsidRPr="00971785">
        <w:rPr>
          <w:szCs w:val="24"/>
          <w:lang w:val="pt-BR"/>
        </w:rPr>
        <w:t xml:space="preserve"> de forma significativa</w:t>
      </w:r>
      <w:r w:rsidR="00504DF2">
        <w:rPr>
          <w:szCs w:val="24"/>
          <w:lang w:val="pt-BR"/>
        </w:rPr>
        <w:t>,</w:t>
      </w:r>
      <w:r w:rsidRPr="00971785">
        <w:rPr>
          <w:szCs w:val="24"/>
          <w:lang w:val="pt-BR"/>
        </w:rPr>
        <w:t xml:space="preserve"> para a emissão de gases do efeito </w:t>
      </w:r>
      <w:r w:rsidRPr="00971785">
        <w:rPr>
          <w:szCs w:val="24"/>
          <w:lang w:val="pt-BR"/>
        </w:rPr>
        <w:lastRenderedPageBreak/>
        <w:t>estufa (</w:t>
      </w:r>
      <w:r w:rsidR="00C9389A" w:rsidRPr="00971785">
        <w:rPr>
          <w:szCs w:val="24"/>
          <w:lang w:val="pt-BR"/>
        </w:rPr>
        <w:t>BAYASI</w:t>
      </w:r>
      <w:r w:rsidR="00C9389A">
        <w:rPr>
          <w:szCs w:val="24"/>
          <w:lang w:val="pt-BR"/>
        </w:rPr>
        <w:t xml:space="preserve">; </w:t>
      </w:r>
      <w:r w:rsidR="00C9389A" w:rsidRPr="00971785">
        <w:rPr>
          <w:szCs w:val="24"/>
          <w:lang w:val="pt-BR"/>
        </w:rPr>
        <w:t xml:space="preserve">ZHOU, </w:t>
      </w:r>
      <w:r w:rsidRPr="00971785">
        <w:rPr>
          <w:szCs w:val="24"/>
          <w:lang w:val="pt-BR"/>
        </w:rPr>
        <w:t>1993), com valores estimados de cerca de 1.350 milhões de toneladas de gases por ano, principalmente o dióxido de carbono (CO</w:t>
      </w:r>
      <w:r w:rsidRPr="00C9389A">
        <w:rPr>
          <w:szCs w:val="24"/>
          <w:vertAlign w:val="subscript"/>
          <w:lang w:val="pt-BR"/>
        </w:rPr>
        <w:t>2</w:t>
      </w:r>
      <w:r w:rsidRPr="00971785">
        <w:rPr>
          <w:szCs w:val="24"/>
          <w:lang w:val="pt-BR"/>
        </w:rPr>
        <w:t>) (</w:t>
      </w:r>
      <w:r w:rsidR="00C9389A" w:rsidRPr="00971785">
        <w:rPr>
          <w:szCs w:val="24"/>
          <w:lang w:val="pt-BR"/>
        </w:rPr>
        <w:t xml:space="preserve">AHMAD </w:t>
      </w:r>
      <w:r w:rsidRPr="00C9389A">
        <w:rPr>
          <w:i/>
          <w:iCs/>
          <w:szCs w:val="24"/>
          <w:lang w:val="pt-BR"/>
        </w:rPr>
        <w:t>et al.,</w:t>
      </w:r>
      <w:r w:rsidRPr="00971785">
        <w:rPr>
          <w:szCs w:val="24"/>
          <w:lang w:val="pt-BR"/>
        </w:rPr>
        <w:t xml:space="preserve">2021). </w:t>
      </w:r>
    </w:p>
    <w:p w14:paraId="4B6ED5D2" w14:textId="233D2BA9" w:rsidR="00971785" w:rsidRPr="00971785" w:rsidRDefault="00971785" w:rsidP="00971785">
      <w:pPr>
        <w:spacing w:after="120"/>
        <w:ind w:firstLine="284"/>
        <w:rPr>
          <w:szCs w:val="24"/>
          <w:lang w:val="pt-BR"/>
        </w:rPr>
      </w:pPr>
      <w:r w:rsidRPr="00971785">
        <w:rPr>
          <w:szCs w:val="24"/>
          <w:lang w:val="pt-BR"/>
        </w:rPr>
        <w:t>Uma das formas de diminuir os impactos ambientais advindos da utilização do cimento é realizar a substituição parcial por materiais cimentícios alternativos, como as cinzas produzidas pela indústria sucroalcooleira, que pode produzir</w:t>
      </w:r>
      <w:r w:rsidR="00504DF2">
        <w:rPr>
          <w:szCs w:val="24"/>
          <w:lang w:val="pt-BR"/>
        </w:rPr>
        <w:t>,</w:t>
      </w:r>
      <w:r w:rsidRPr="00971785">
        <w:rPr>
          <w:szCs w:val="24"/>
          <w:lang w:val="pt-BR"/>
        </w:rPr>
        <w:t xml:space="preserve"> aproximadamente</w:t>
      </w:r>
      <w:r w:rsidR="00504DF2">
        <w:rPr>
          <w:szCs w:val="24"/>
          <w:lang w:val="pt-BR"/>
        </w:rPr>
        <w:t>,</w:t>
      </w:r>
      <w:r w:rsidRPr="00971785">
        <w:rPr>
          <w:szCs w:val="24"/>
          <w:lang w:val="pt-BR"/>
        </w:rPr>
        <w:t xml:space="preserve"> 25 kg de resíduo para cada tonelada de bagaço queimado (</w:t>
      </w:r>
      <w:r w:rsidR="00F50AF3" w:rsidRPr="00971785">
        <w:rPr>
          <w:szCs w:val="24"/>
          <w:lang w:val="pt-BR"/>
        </w:rPr>
        <w:t>CHANDRA</w:t>
      </w:r>
      <w:r w:rsidRPr="00971785">
        <w:rPr>
          <w:szCs w:val="24"/>
          <w:lang w:val="pt-BR"/>
        </w:rPr>
        <w:t xml:space="preserve"> </w:t>
      </w:r>
      <w:r w:rsidRPr="00F50AF3">
        <w:rPr>
          <w:i/>
          <w:iCs/>
          <w:szCs w:val="24"/>
          <w:lang w:val="pt-BR"/>
        </w:rPr>
        <w:t>et al.,</w:t>
      </w:r>
      <w:r w:rsidRPr="00971785">
        <w:rPr>
          <w:szCs w:val="24"/>
          <w:lang w:val="pt-BR"/>
        </w:rPr>
        <w:t xml:space="preserve"> 2019). Es</w:t>
      </w:r>
      <w:r w:rsidR="00504DF2">
        <w:rPr>
          <w:szCs w:val="24"/>
          <w:lang w:val="pt-BR"/>
        </w:rPr>
        <w:t>t</w:t>
      </w:r>
      <w:r w:rsidRPr="00971785">
        <w:rPr>
          <w:szCs w:val="24"/>
          <w:lang w:val="pt-BR"/>
        </w:rPr>
        <w:t>e material, além de possuir características sustentáveis, é rico em sílica (S</w:t>
      </w:r>
      <w:r w:rsidR="008231DA">
        <w:rPr>
          <w:szCs w:val="24"/>
          <w:lang w:val="pt-BR"/>
        </w:rPr>
        <w:t>i</w:t>
      </w:r>
      <w:r w:rsidRPr="00971785">
        <w:rPr>
          <w:szCs w:val="24"/>
          <w:lang w:val="pt-BR"/>
        </w:rPr>
        <w:t>O</w:t>
      </w:r>
      <w:r w:rsidRPr="00F50AF3">
        <w:rPr>
          <w:szCs w:val="24"/>
          <w:vertAlign w:val="subscript"/>
          <w:lang w:val="pt-BR"/>
        </w:rPr>
        <w:t>2</w:t>
      </w:r>
      <w:r w:rsidRPr="00971785">
        <w:rPr>
          <w:szCs w:val="24"/>
          <w:lang w:val="pt-BR"/>
        </w:rPr>
        <w:t xml:space="preserve">), com valores geralmente em massa acima de 60% e, dependendo da sua atividade </w:t>
      </w:r>
      <w:proofErr w:type="spellStart"/>
      <w:r w:rsidRPr="00971785">
        <w:rPr>
          <w:szCs w:val="24"/>
          <w:lang w:val="pt-BR"/>
        </w:rPr>
        <w:t>pozolânica</w:t>
      </w:r>
      <w:proofErr w:type="spellEnd"/>
      <w:r w:rsidRPr="00971785">
        <w:rPr>
          <w:szCs w:val="24"/>
          <w:lang w:val="pt-BR"/>
        </w:rPr>
        <w:t xml:space="preserve">, pode melhorar a resistência e </w:t>
      </w:r>
      <w:r w:rsidR="00504DF2">
        <w:rPr>
          <w:szCs w:val="24"/>
          <w:lang w:val="pt-BR"/>
        </w:rPr>
        <w:t>a</w:t>
      </w:r>
      <w:r w:rsidRPr="00971785">
        <w:rPr>
          <w:szCs w:val="24"/>
          <w:lang w:val="pt-BR"/>
        </w:rPr>
        <w:t xml:space="preserve"> durabilidade do concreto (S</w:t>
      </w:r>
      <w:r w:rsidR="00F50AF3" w:rsidRPr="00971785">
        <w:rPr>
          <w:szCs w:val="24"/>
          <w:lang w:val="pt-BR"/>
        </w:rPr>
        <w:t xml:space="preserve">AMPAIO </w:t>
      </w:r>
      <w:r w:rsidRPr="00F50AF3">
        <w:rPr>
          <w:i/>
          <w:iCs/>
          <w:szCs w:val="24"/>
          <w:lang w:val="pt-BR"/>
        </w:rPr>
        <w:t>et al.,</w:t>
      </w:r>
      <w:r w:rsidRPr="00971785">
        <w:rPr>
          <w:szCs w:val="24"/>
          <w:lang w:val="pt-BR"/>
        </w:rPr>
        <w:t xml:space="preserve"> 2014</w:t>
      </w:r>
      <w:r w:rsidR="00332C6C">
        <w:rPr>
          <w:szCs w:val="24"/>
          <w:lang w:val="pt-BR"/>
        </w:rPr>
        <w:t xml:space="preserve">; </w:t>
      </w:r>
      <w:r w:rsidR="00332C6C" w:rsidRPr="0070647E">
        <w:rPr>
          <w:color w:val="000000" w:themeColor="text1"/>
          <w:szCs w:val="24"/>
          <w:shd w:val="clear" w:color="auto" w:fill="FFFFFF"/>
          <w:lang w:val="pt-BR"/>
        </w:rPr>
        <w:t>SRIVASTAVA</w:t>
      </w:r>
      <w:r w:rsidR="00332C6C">
        <w:rPr>
          <w:color w:val="000000" w:themeColor="text1"/>
          <w:szCs w:val="24"/>
          <w:shd w:val="clear" w:color="auto" w:fill="FFFFFF"/>
          <w:lang w:val="pt-BR"/>
        </w:rPr>
        <w:t xml:space="preserve"> </w:t>
      </w:r>
      <w:r w:rsidR="00332C6C" w:rsidRPr="00E4119D">
        <w:rPr>
          <w:i/>
          <w:iCs/>
          <w:color w:val="000000" w:themeColor="text1"/>
          <w:szCs w:val="24"/>
          <w:shd w:val="clear" w:color="auto" w:fill="FFFFFF"/>
          <w:lang w:val="pt-BR"/>
        </w:rPr>
        <w:t>et al</w:t>
      </w:r>
      <w:r w:rsidR="00332C6C" w:rsidRPr="0070647E">
        <w:rPr>
          <w:color w:val="000000" w:themeColor="text1"/>
          <w:szCs w:val="24"/>
          <w:shd w:val="clear" w:color="auto" w:fill="FFFFFF"/>
          <w:lang w:val="pt-BR"/>
        </w:rPr>
        <w:t>.</w:t>
      </w:r>
      <w:r w:rsidR="00332C6C">
        <w:rPr>
          <w:color w:val="000000" w:themeColor="text1"/>
          <w:szCs w:val="24"/>
          <w:shd w:val="clear" w:color="auto" w:fill="FFFFFF"/>
          <w:lang w:val="pt-BR"/>
        </w:rPr>
        <w:t>, 2015</w:t>
      </w:r>
      <w:r w:rsidRPr="00971785">
        <w:rPr>
          <w:szCs w:val="24"/>
          <w:lang w:val="pt-BR"/>
        </w:rPr>
        <w:t>).</w:t>
      </w:r>
    </w:p>
    <w:p w14:paraId="760DBCDE" w14:textId="6A0D158C" w:rsidR="00971785" w:rsidRPr="00971785" w:rsidRDefault="00971785" w:rsidP="00971785">
      <w:pPr>
        <w:spacing w:after="120"/>
        <w:ind w:firstLine="284"/>
        <w:rPr>
          <w:szCs w:val="24"/>
          <w:lang w:val="pt-BR"/>
        </w:rPr>
      </w:pPr>
      <w:r w:rsidRPr="00971785">
        <w:rPr>
          <w:szCs w:val="24"/>
          <w:lang w:val="pt-BR"/>
        </w:rPr>
        <w:t>O teor de sílica amorfa e alumina presente no resíduo de cinzas o torna um excelente substituto do cimento no concreto (</w:t>
      </w:r>
      <w:r w:rsidR="00F50AF3" w:rsidRPr="00971785">
        <w:rPr>
          <w:szCs w:val="24"/>
          <w:lang w:val="pt-BR"/>
        </w:rPr>
        <w:t xml:space="preserve">INBASEKAR </w:t>
      </w:r>
      <w:r w:rsidRPr="00F50AF3">
        <w:rPr>
          <w:i/>
          <w:iCs/>
          <w:szCs w:val="24"/>
          <w:lang w:val="pt-BR"/>
        </w:rPr>
        <w:t>et al.,</w:t>
      </w:r>
      <w:r w:rsidRPr="00971785">
        <w:rPr>
          <w:szCs w:val="24"/>
          <w:lang w:val="pt-BR"/>
        </w:rPr>
        <w:t xml:space="preserve"> 2016). Assim, quando as condições de queima são controladas a uma temperatura entre 600 ° C a 800 ° C</w:t>
      </w:r>
      <w:r w:rsidR="00504DF2">
        <w:rPr>
          <w:szCs w:val="24"/>
          <w:lang w:val="pt-BR"/>
        </w:rPr>
        <w:t>,</w:t>
      </w:r>
      <w:r w:rsidRPr="00971785">
        <w:rPr>
          <w:szCs w:val="24"/>
          <w:lang w:val="pt-BR"/>
        </w:rPr>
        <w:t xml:space="preserve"> é possível obter a S</w:t>
      </w:r>
      <w:r w:rsidR="008231DA">
        <w:rPr>
          <w:szCs w:val="24"/>
          <w:lang w:val="pt-BR"/>
        </w:rPr>
        <w:t>i</w:t>
      </w:r>
      <w:r w:rsidRPr="00971785">
        <w:rPr>
          <w:szCs w:val="24"/>
          <w:lang w:val="pt-BR"/>
        </w:rPr>
        <w:t>O</w:t>
      </w:r>
      <w:r w:rsidRPr="00144D7B">
        <w:rPr>
          <w:szCs w:val="24"/>
          <w:vertAlign w:val="subscript"/>
          <w:lang w:val="pt-BR"/>
        </w:rPr>
        <w:t>2</w:t>
      </w:r>
      <w:r w:rsidRPr="00971785">
        <w:rPr>
          <w:szCs w:val="24"/>
          <w:lang w:val="pt-BR"/>
        </w:rPr>
        <w:t xml:space="preserve"> em </w:t>
      </w:r>
      <w:r w:rsidRPr="00447980">
        <w:rPr>
          <w:szCs w:val="24"/>
          <w:lang w:val="pt-BR"/>
        </w:rPr>
        <w:t xml:space="preserve">seu estado amorfo, característica essencial para seu uso como material </w:t>
      </w:r>
      <w:proofErr w:type="spellStart"/>
      <w:r w:rsidRPr="00447980">
        <w:rPr>
          <w:szCs w:val="24"/>
          <w:lang w:val="pt-BR"/>
        </w:rPr>
        <w:t>pozolânico</w:t>
      </w:r>
      <w:proofErr w:type="spellEnd"/>
      <w:r w:rsidRPr="00447980">
        <w:rPr>
          <w:szCs w:val="24"/>
          <w:lang w:val="pt-BR"/>
        </w:rPr>
        <w:t xml:space="preserve"> (</w:t>
      </w:r>
      <w:r w:rsidR="00144D7B" w:rsidRPr="00447980">
        <w:rPr>
          <w:szCs w:val="24"/>
          <w:lang w:val="pt-BR"/>
        </w:rPr>
        <w:t>KANTIRANIS,</w:t>
      </w:r>
      <w:r w:rsidRPr="00447980">
        <w:rPr>
          <w:szCs w:val="24"/>
          <w:lang w:val="pt-BR"/>
        </w:rPr>
        <w:t xml:space="preserve"> 2004). A quantidade de S</w:t>
      </w:r>
      <w:r w:rsidR="008231DA" w:rsidRPr="00447980">
        <w:rPr>
          <w:szCs w:val="24"/>
          <w:lang w:val="pt-BR"/>
        </w:rPr>
        <w:t>i</w:t>
      </w:r>
      <w:r w:rsidRPr="00447980">
        <w:rPr>
          <w:szCs w:val="24"/>
          <w:lang w:val="pt-BR"/>
        </w:rPr>
        <w:t>O</w:t>
      </w:r>
      <w:r w:rsidRPr="00447980">
        <w:rPr>
          <w:szCs w:val="24"/>
          <w:vertAlign w:val="subscript"/>
          <w:lang w:val="pt-BR"/>
        </w:rPr>
        <w:t>2</w:t>
      </w:r>
      <w:r w:rsidRPr="00447980">
        <w:rPr>
          <w:szCs w:val="24"/>
          <w:lang w:val="pt-BR"/>
        </w:rPr>
        <w:t xml:space="preserve"> nas cinzas muda conforme uma variedade de fatores, incluindo o método</w:t>
      </w:r>
      <w:r w:rsidRPr="00971785">
        <w:rPr>
          <w:szCs w:val="24"/>
          <w:lang w:val="pt-BR"/>
        </w:rPr>
        <w:t xml:space="preserve"> de queima e temperatura, o tipo de solo usado para cultivar a cana-de-açúcar e as propriedades da matéria-prima (</w:t>
      </w:r>
      <w:r w:rsidR="00144D7B" w:rsidRPr="00447980">
        <w:rPr>
          <w:szCs w:val="24"/>
          <w:lang w:val="pt-BR"/>
        </w:rPr>
        <w:t>KUMARI; KUMAR</w:t>
      </w:r>
      <w:r w:rsidRPr="00447980">
        <w:rPr>
          <w:szCs w:val="24"/>
          <w:lang w:val="pt-BR"/>
        </w:rPr>
        <w:t>, 2015).</w:t>
      </w:r>
    </w:p>
    <w:p w14:paraId="49ADAE70" w14:textId="081379DA" w:rsidR="00805184" w:rsidRPr="0049479C" w:rsidRDefault="00971785" w:rsidP="00971785">
      <w:pPr>
        <w:spacing w:after="120"/>
        <w:ind w:firstLine="284"/>
        <w:rPr>
          <w:noProof/>
          <w:szCs w:val="24"/>
          <w:lang w:val="pt-BR" w:eastAsia="en-US"/>
        </w:rPr>
      </w:pPr>
      <w:r w:rsidRPr="00971785">
        <w:rPr>
          <w:szCs w:val="24"/>
          <w:lang w:val="pt-BR"/>
        </w:rPr>
        <w:t>Devido à necessidade da destinação correta deste resíduo e para minimizar os impactos ambientais advindos da destinação incorreta da CBC e da produção do cimento, este estudo teve como objetivo analisar os efeitos da adição e substituição de cinzas do bagaço de cana-de-açúcar na resistência à compressão do concreto</w:t>
      </w:r>
      <w:r w:rsidR="00805184" w:rsidRPr="0049479C">
        <w:rPr>
          <w:noProof/>
          <w:szCs w:val="24"/>
          <w:lang w:val="pt-BR" w:eastAsia="en-US"/>
        </w:rPr>
        <w:t>.</w:t>
      </w:r>
    </w:p>
    <w:p w14:paraId="2709DB60" w14:textId="77777777" w:rsidR="00805184" w:rsidRPr="0049479C" w:rsidRDefault="00805184" w:rsidP="00805184">
      <w:pPr>
        <w:spacing w:after="120"/>
        <w:rPr>
          <w:color w:val="A6A6A6"/>
          <w:szCs w:val="24"/>
          <w:lang w:val="pt-BR"/>
        </w:rPr>
      </w:pPr>
    </w:p>
    <w:p w14:paraId="730D92D5" w14:textId="77777777" w:rsidR="00B63A35" w:rsidRPr="003010CB" w:rsidRDefault="00B63A35" w:rsidP="003010CB">
      <w:pPr>
        <w:pStyle w:val="PargrafodaLista"/>
        <w:numPr>
          <w:ilvl w:val="0"/>
          <w:numId w:val="5"/>
        </w:numPr>
        <w:spacing w:after="120"/>
        <w:rPr>
          <w:b/>
          <w:szCs w:val="24"/>
        </w:rPr>
      </w:pPr>
      <w:r w:rsidRPr="003010CB">
        <w:rPr>
          <w:b/>
          <w:szCs w:val="24"/>
        </w:rPr>
        <w:t>Procedimentos Metodológicos</w:t>
      </w:r>
    </w:p>
    <w:p w14:paraId="6AC6F1C2" w14:textId="77777777" w:rsidR="00B63A35" w:rsidRPr="0049479C" w:rsidRDefault="00B63A35" w:rsidP="00B63A35">
      <w:pPr>
        <w:spacing w:after="120"/>
        <w:rPr>
          <w:color w:val="A6A6A6"/>
          <w:szCs w:val="24"/>
          <w:lang w:val="pt-BR"/>
        </w:rPr>
      </w:pPr>
    </w:p>
    <w:p w14:paraId="44CB7DB6" w14:textId="2744D90B" w:rsidR="00760948" w:rsidRPr="00760948" w:rsidRDefault="00760948" w:rsidP="00760948">
      <w:pPr>
        <w:spacing w:after="120"/>
        <w:ind w:firstLine="284"/>
        <w:rPr>
          <w:szCs w:val="24"/>
          <w:lang w:val="pt-BR"/>
        </w:rPr>
      </w:pPr>
      <w:r w:rsidRPr="00760948">
        <w:rPr>
          <w:szCs w:val="24"/>
          <w:lang w:val="pt-BR"/>
        </w:rPr>
        <w:t xml:space="preserve">O estudo caracteriza-se como uma pesquisa experimental, pois algumas variáveis relacionadas ao objeto de estudo foram manipuladas a fim de encontrar o melhor resultado para a resistência do concreto </w:t>
      </w:r>
      <w:r w:rsidRPr="00282A2A">
        <w:rPr>
          <w:szCs w:val="24"/>
          <w:lang w:val="pt-BR"/>
        </w:rPr>
        <w:t>(</w:t>
      </w:r>
      <w:r w:rsidR="008F052B" w:rsidRPr="00282A2A">
        <w:rPr>
          <w:szCs w:val="24"/>
          <w:lang w:val="pt-BR"/>
        </w:rPr>
        <w:t xml:space="preserve">FONSECA, </w:t>
      </w:r>
      <w:r w:rsidRPr="00282A2A">
        <w:rPr>
          <w:szCs w:val="24"/>
          <w:lang w:val="pt-BR"/>
        </w:rPr>
        <w:t xml:space="preserve">2002; </w:t>
      </w:r>
      <w:r w:rsidR="008F052B" w:rsidRPr="00282A2A">
        <w:rPr>
          <w:szCs w:val="24"/>
          <w:lang w:val="pt-BR"/>
        </w:rPr>
        <w:t xml:space="preserve">SILVEIRA; CÓRDOVA, </w:t>
      </w:r>
      <w:r w:rsidRPr="00282A2A">
        <w:rPr>
          <w:szCs w:val="24"/>
          <w:lang w:val="pt-BR"/>
        </w:rPr>
        <w:t>2009).</w:t>
      </w:r>
      <w:r w:rsidRPr="00760948">
        <w:rPr>
          <w:szCs w:val="24"/>
          <w:lang w:val="pt-BR"/>
        </w:rPr>
        <w:t xml:space="preserve"> Dessa forma, foi realizada uma revisão de literatura para definir a dosagem das misturas de concreto, já que, conforme Silva </w:t>
      </w:r>
      <w:r w:rsidRPr="008F052B">
        <w:rPr>
          <w:i/>
          <w:iCs/>
          <w:szCs w:val="24"/>
          <w:lang w:val="pt-BR"/>
        </w:rPr>
        <w:t>et al.</w:t>
      </w:r>
      <w:r w:rsidRPr="00760948">
        <w:rPr>
          <w:szCs w:val="24"/>
          <w:lang w:val="pt-BR"/>
        </w:rPr>
        <w:t xml:space="preserve"> (2021), esta definição constitui um procedimento necessário para obter a melhor mistura entre os materiais que fazem parte do concreto.</w:t>
      </w:r>
    </w:p>
    <w:p w14:paraId="4DA27D58" w14:textId="40603259" w:rsidR="00760948" w:rsidRPr="00760948" w:rsidRDefault="00760948" w:rsidP="00760948">
      <w:pPr>
        <w:spacing w:after="120"/>
        <w:ind w:firstLine="284"/>
        <w:rPr>
          <w:szCs w:val="24"/>
          <w:lang w:val="pt-BR"/>
        </w:rPr>
      </w:pPr>
      <w:r w:rsidRPr="00760948">
        <w:rPr>
          <w:szCs w:val="24"/>
          <w:lang w:val="pt-BR"/>
        </w:rPr>
        <w:t>A proporção ideal de materiais que compõem os traços foi expressa em massa seca de materiais na seguinte ordem: cimento/areia/brita/água. Através de estudos para fabricação de concreto massa convencional, com resistência de 20 MPa (kgf/cm²)</w:t>
      </w:r>
      <w:r w:rsidR="00597665">
        <w:rPr>
          <w:szCs w:val="24"/>
          <w:lang w:val="pt-BR"/>
        </w:rPr>
        <w:t>,</w:t>
      </w:r>
      <w:r w:rsidRPr="00760948">
        <w:rPr>
          <w:szCs w:val="24"/>
          <w:lang w:val="pt-BR"/>
        </w:rPr>
        <w:t xml:space="preserve"> aos 28 dias de cura, chegou-se a uma relação: 1:1,98:3,23:0,61</w:t>
      </w:r>
      <w:r w:rsidR="00597665">
        <w:rPr>
          <w:szCs w:val="24"/>
          <w:lang w:val="pt-BR"/>
        </w:rPr>
        <w:t>,</w:t>
      </w:r>
      <w:r w:rsidRPr="00760948">
        <w:rPr>
          <w:szCs w:val="24"/>
          <w:lang w:val="pt-BR"/>
        </w:rPr>
        <w:t xml:space="preserve"> adotada como proposta primária, que teve como composição base multiplicada para atender </w:t>
      </w:r>
      <w:r w:rsidR="00597665">
        <w:rPr>
          <w:szCs w:val="24"/>
          <w:lang w:val="pt-BR"/>
        </w:rPr>
        <w:t>à</w:t>
      </w:r>
      <w:r w:rsidRPr="00760948">
        <w:rPr>
          <w:szCs w:val="24"/>
          <w:lang w:val="pt-BR"/>
        </w:rPr>
        <w:t xml:space="preserve"> quantidade demandada em todas as condições, com idades de ruptura esperadas de 7, 14, 21 e 28 dias.</w:t>
      </w:r>
    </w:p>
    <w:p w14:paraId="6DAF64B8" w14:textId="222FBD0E" w:rsidR="00760948" w:rsidRPr="00760948" w:rsidRDefault="00760948" w:rsidP="00760948">
      <w:pPr>
        <w:spacing w:after="120"/>
        <w:ind w:firstLine="284"/>
        <w:rPr>
          <w:szCs w:val="24"/>
          <w:lang w:val="pt-BR"/>
        </w:rPr>
      </w:pPr>
      <w:r w:rsidRPr="00760948">
        <w:rPr>
          <w:szCs w:val="24"/>
          <w:lang w:val="pt-BR"/>
        </w:rPr>
        <w:t>O planejamento experimental ocorreu na subdivisão de três traços distintos, a saber, o (T1) foi utilizado como referência e</w:t>
      </w:r>
      <w:r w:rsidR="00597665">
        <w:rPr>
          <w:szCs w:val="24"/>
          <w:lang w:val="pt-BR"/>
        </w:rPr>
        <w:t>,</w:t>
      </w:r>
      <w:r w:rsidRPr="00760948">
        <w:rPr>
          <w:szCs w:val="24"/>
          <w:lang w:val="pt-BR"/>
        </w:rPr>
        <w:t xml:space="preserve"> nos T2 e T3</w:t>
      </w:r>
      <w:r w:rsidR="00597665">
        <w:rPr>
          <w:szCs w:val="24"/>
          <w:lang w:val="pt-BR"/>
        </w:rPr>
        <w:t>,</w:t>
      </w:r>
      <w:r w:rsidRPr="00760948">
        <w:rPr>
          <w:szCs w:val="24"/>
          <w:lang w:val="pt-BR"/>
        </w:rPr>
        <w:t xml:space="preserve"> fo</w:t>
      </w:r>
      <w:r w:rsidR="00597665">
        <w:rPr>
          <w:szCs w:val="24"/>
          <w:lang w:val="pt-BR"/>
        </w:rPr>
        <w:t>ram</w:t>
      </w:r>
      <w:r w:rsidRPr="00760948">
        <w:rPr>
          <w:szCs w:val="24"/>
          <w:lang w:val="pt-BR"/>
        </w:rPr>
        <w:t xml:space="preserve"> feita</w:t>
      </w:r>
      <w:r w:rsidR="00597665">
        <w:rPr>
          <w:szCs w:val="24"/>
          <w:lang w:val="pt-BR"/>
        </w:rPr>
        <w:t>s</w:t>
      </w:r>
      <w:r w:rsidRPr="00760948">
        <w:rPr>
          <w:szCs w:val="24"/>
          <w:lang w:val="pt-BR"/>
        </w:rPr>
        <w:t xml:space="preserve"> a substituição e adição, respectivamente, do cimento pelo CBC em 5 % de percentagem mássica.</w:t>
      </w:r>
      <w:r w:rsidR="003E41C3">
        <w:rPr>
          <w:szCs w:val="24"/>
          <w:lang w:val="pt-BR"/>
        </w:rPr>
        <w:t xml:space="preserve"> </w:t>
      </w:r>
      <w:r w:rsidRPr="00760948">
        <w:rPr>
          <w:szCs w:val="24"/>
          <w:lang w:val="pt-BR"/>
        </w:rPr>
        <w:t>Os corpos de prova (</w:t>
      </w:r>
      <w:proofErr w:type="spellStart"/>
      <w:r w:rsidRPr="00760948">
        <w:rPr>
          <w:szCs w:val="24"/>
          <w:lang w:val="pt-BR"/>
        </w:rPr>
        <w:t>TBs</w:t>
      </w:r>
      <w:proofErr w:type="spellEnd"/>
      <w:r w:rsidRPr="00760948">
        <w:rPr>
          <w:szCs w:val="24"/>
          <w:lang w:val="pt-BR"/>
        </w:rPr>
        <w:t>) foram fabricados seguindo a NBR 7223, utilizando agregados miúdos e graúdos, cimento Portland (TBIII) e</w:t>
      </w:r>
      <w:r w:rsidR="007F1603">
        <w:rPr>
          <w:szCs w:val="24"/>
          <w:lang w:val="pt-BR"/>
        </w:rPr>
        <w:t xml:space="preserve"> </w:t>
      </w:r>
      <w:r w:rsidRPr="00760948">
        <w:rPr>
          <w:szCs w:val="24"/>
          <w:lang w:val="pt-BR"/>
        </w:rPr>
        <w:t xml:space="preserve">CBC. A CBC foi proveniente da queima do bagaço da cana-de-açúcar para geração de energia elétrica na produção de etanol da Destilaria de Álcool de Serra dos Aimorés (DASA), localizada na BR-418, </w:t>
      </w:r>
      <w:r w:rsidR="006241DA">
        <w:rPr>
          <w:szCs w:val="24"/>
          <w:lang w:val="pt-BR"/>
        </w:rPr>
        <w:t>n</w:t>
      </w:r>
      <w:r w:rsidRPr="00760948">
        <w:rPr>
          <w:szCs w:val="24"/>
          <w:lang w:val="pt-BR"/>
        </w:rPr>
        <w:t>° 333</w:t>
      </w:r>
      <w:r w:rsidR="006241DA">
        <w:rPr>
          <w:szCs w:val="24"/>
          <w:lang w:val="pt-BR"/>
        </w:rPr>
        <w:t>,</w:t>
      </w:r>
      <w:r w:rsidRPr="00760948">
        <w:rPr>
          <w:szCs w:val="24"/>
          <w:lang w:val="pt-BR"/>
        </w:rPr>
        <w:t xml:space="preserve"> entre os municípios de Nanuque e Serra dos Aimorés </w:t>
      </w:r>
      <w:r w:rsidRPr="00760948">
        <w:rPr>
          <w:szCs w:val="24"/>
          <w:lang w:val="pt-BR"/>
        </w:rPr>
        <w:lastRenderedPageBreak/>
        <w:t xml:space="preserve">– MG, o cimento utilizado foi da marca de altos-fornos Cauê TB III 40 RS, e os demais itens foram doados pela </w:t>
      </w:r>
      <w:proofErr w:type="spellStart"/>
      <w:r w:rsidRPr="00760948">
        <w:rPr>
          <w:szCs w:val="24"/>
          <w:lang w:val="pt-BR"/>
        </w:rPr>
        <w:t>Concreteira</w:t>
      </w:r>
      <w:proofErr w:type="spellEnd"/>
      <w:r w:rsidRPr="00760948">
        <w:rPr>
          <w:szCs w:val="24"/>
          <w:lang w:val="pt-BR"/>
        </w:rPr>
        <w:t xml:space="preserve"> Mix Mattar.</w:t>
      </w:r>
    </w:p>
    <w:p w14:paraId="7CB7D92E" w14:textId="599BE930" w:rsidR="00760948" w:rsidRPr="00760948" w:rsidRDefault="00760948" w:rsidP="00760948">
      <w:pPr>
        <w:spacing w:after="120"/>
        <w:ind w:firstLine="284"/>
        <w:rPr>
          <w:szCs w:val="24"/>
          <w:lang w:val="pt-BR"/>
        </w:rPr>
      </w:pPr>
      <w:r w:rsidRPr="00760948">
        <w:rPr>
          <w:szCs w:val="24"/>
          <w:lang w:val="pt-BR"/>
        </w:rPr>
        <w:t xml:space="preserve">Os constituintes foram pesados em balança digital e a mistura foi feita com auxílio de betoneira. Em seguida, o concreto foi inserido em moldes cilíndricos metálicos com dimensões de 10 cm de diâmetro e 20 mm de altura, sendo dispostos em duas camadas com rebaixamento manual de 12 golpes em cada uma delas utilizando uma haste de compactação, que teve como objetivo reduzir ao máximo sua porosidade e cuidando para que não sofra segregação, conforme as recomendações da norma NBR </w:t>
      </w:r>
      <w:r w:rsidR="006241DA">
        <w:rPr>
          <w:szCs w:val="24"/>
          <w:lang w:val="pt-BR"/>
        </w:rPr>
        <w:t xml:space="preserve">n° </w:t>
      </w:r>
      <w:r w:rsidRPr="00760948">
        <w:rPr>
          <w:szCs w:val="24"/>
          <w:lang w:val="pt-BR"/>
        </w:rPr>
        <w:t xml:space="preserve">5738/2016. </w:t>
      </w:r>
    </w:p>
    <w:p w14:paraId="74E40B56" w14:textId="6B79F282" w:rsidR="00760948" w:rsidRPr="00760948" w:rsidRDefault="00760948" w:rsidP="00760948">
      <w:pPr>
        <w:spacing w:after="120"/>
        <w:ind w:firstLine="284"/>
        <w:rPr>
          <w:szCs w:val="24"/>
          <w:lang w:val="pt-BR"/>
        </w:rPr>
      </w:pPr>
      <w:r w:rsidRPr="00760948">
        <w:rPr>
          <w:szCs w:val="24"/>
          <w:lang w:val="pt-BR"/>
        </w:rPr>
        <w:t xml:space="preserve">A retificação do corpo de prova foi feita conforme a NBR </w:t>
      </w:r>
      <w:r w:rsidR="00A30E53">
        <w:rPr>
          <w:szCs w:val="24"/>
          <w:lang w:val="pt-BR"/>
        </w:rPr>
        <w:t xml:space="preserve">n° </w:t>
      </w:r>
      <w:r w:rsidRPr="00760948">
        <w:rPr>
          <w:szCs w:val="24"/>
          <w:lang w:val="pt-BR"/>
        </w:rPr>
        <w:t xml:space="preserve">5738, com retífica da marca </w:t>
      </w:r>
      <w:proofErr w:type="spellStart"/>
      <w:r w:rsidRPr="00760948">
        <w:rPr>
          <w:szCs w:val="24"/>
          <w:lang w:val="pt-BR"/>
        </w:rPr>
        <w:t>Stuhlert</w:t>
      </w:r>
      <w:proofErr w:type="spellEnd"/>
      <w:r w:rsidR="00A30E53">
        <w:rPr>
          <w:szCs w:val="24"/>
          <w:lang w:val="pt-BR"/>
        </w:rPr>
        <w:t>,</w:t>
      </w:r>
      <w:r w:rsidRPr="00760948">
        <w:rPr>
          <w:szCs w:val="24"/>
          <w:lang w:val="pt-BR"/>
        </w:rPr>
        <w:t xml:space="preserve"> com a retirada de 0,1 mm da camada externa do material. Assim, a remoção ocorreu em 0,05 mm em cada extremidade (topo e base), possibilitando o controle geométrico e proporcionando ao corpo de prova uma superfície lisa para obter maior precisão nos resultados.</w:t>
      </w:r>
    </w:p>
    <w:p w14:paraId="6B93DCF9" w14:textId="1C747783" w:rsidR="00760948" w:rsidRPr="00760948" w:rsidRDefault="00760948" w:rsidP="00760948">
      <w:pPr>
        <w:spacing w:after="120"/>
        <w:ind w:firstLine="284"/>
        <w:rPr>
          <w:szCs w:val="24"/>
          <w:lang w:val="pt-BR"/>
        </w:rPr>
      </w:pPr>
      <w:r w:rsidRPr="00760948">
        <w:rPr>
          <w:szCs w:val="24"/>
          <w:lang w:val="pt-BR"/>
        </w:rPr>
        <w:t xml:space="preserve">A resistência à compressão simples foi determinada pelas recomendações da NBR </w:t>
      </w:r>
      <w:r w:rsidR="00A30E53">
        <w:rPr>
          <w:szCs w:val="24"/>
          <w:lang w:val="pt-BR"/>
        </w:rPr>
        <w:t xml:space="preserve">n° </w:t>
      </w:r>
      <w:r w:rsidRPr="00760948">
        <w:rPr>
          <w:szCs w:val="24"/>
          <w:lang w:val="pt-BR"/>
        </w:rPr>
        <w:t xml:space="preserve">5739, onde os </w:t>
      </w:r>
      <w:proofErr w:type="spellStart"/>
      <w:r w:rsidRPr="00760948">
        <w:rPr>
          <w:szCs w:val="24"/>
          <w:lang w:val="pt-BR"/>
        </w:rPr>
        <w:t>TBs</w:t>
      </w:r>
      <w:proofErr w:type="spellEnd"/>
      <w:r w:rsidRPr="00760948">
        <w:rPr>
          <w:szCs w:val="24"/>
          <w:lang w:val="pt-BR"/>
        </w:rPr>
        <w:t xml:space="preserve"> foram quebrados, utilizando uma prensa elétrica digital, marca </w:t>
      </w:r>
      <w:proofErr w:type="spellStart"/>
      <w:r w:rsidRPr="00760948">
        <w:rPr>
          <w:szCs w:val="24"/>
          <w:lang w:val="pt-BR"/>
        </w:rPr>
        <w:t>Solocap</w:t>
      </w:r>
      <w:proofErr w:type="spellEnd"/>
      <w:r w:rsidRPr="00760948">
        <w:rPr>
          <w:szCs w:val="24"/>
          <w:lang w:val="pt-BR"/>
        </w:rPr>
        <w:t>, com carga máxima de 1000 KN. Em seguida, foi calculada a força de cada TB aos 7, 14, 21 e 28 dias de cura, conforme equação 1.</w:t>
      </w:r>
    </w:p>
    <w:p w14:paraId="38EBB262" w14:textId="3B19A39F" w:rsidR="00407BB8" w:rsidRPr="00407BB8" w:rsidRDefault="00407BB8" w:rsidP="00407BB8">
      <w:pPr>
        <w:spacing w:before="240"/>
        <w:jc w:val="center"/>
        <w:rPr>
          <w:color w:val="000000" w:themeColor="text1"/>
          <w:szCs w:val="24"/>
          <w:lang w:val="pt-BR"/>
        </w:rPr>
      </w:pPr>
      <m:oMath>
        <m:r>
          <w:rPr>
            <w:rFonts w:ascii="Cambria Math" w:hAnsi="Cambria Math"/>
            <w:color w:val="000000" w:themeColor="text1"/>
            <w:szCs w:val="24"/>
          </w:rPr>
          <m:t>fck</m:t>
        </m:r>
        <m:r>
          <w:rPr>
            <w:rFonts w:ascii="Cambria Math" w:hAnsi="Cambria Math"/>
            <w:color w:val="000000" w:themeColor="text1"/>
            <w:szCs w:val="24"/>
            <w:lang w:val="pt-BR"/>
          </w:rPr>
          <m:t xml:space="preserve"> (</m:t>
        </m:r>
        <m:r>
          <w:rPr>
            <w:rFonts w:ascii="Cambria Math" w:hAnsi="Cambria Math"/>
            <w:color w:val="000000" w:themeColor="text1"/>
            <w:szCs w:val="24"/>
          </w:rPr>
          <m:t>MPa</m:t>
        </m:r>
        <m:r>
          <w:rPr>
            <w:rFonts w:ascii="Cambria Math" w:hAnsi="Cambria Math"/>
            <w:color w:val="000000" w:themeColor="text1"/>
            <w:szCs w:val="24"/>
            <w:lang w:val="pt-BR"/>
          </w:rPr>
          <m:t>)=(</m:t>
        </m:r>
        <m:f>
          <m:fPr>
            <m:ctrlPr>
              <w:rPr>
                <w:rFonts w:ascii="Cambria Math" w:hAnsi="Cambria Math"/>
                <w:color w:val="000000" w:themeColor="text1"/>
                <w:szCs w:val="24"/>
              </w:rPr>
            </m:ctrlPr>
          </m:fPr>
          <m:num>
            <m:f>
              <m:fPr>
                <m:ctrlPr>
                  <w:rPr>
                    <w:rFonts w:ascii="Cambria Math" w:hAnsi="Cambria Math"/>
                    <w:color w:val="000000" w:themeColor="text1"/>
                    <w:szCs w:val="24"/>
                  </w:rPr>
                </m:ctrlPr>
              </m:fPr>
              <m:num>
                <m:r>
                  <w:rPr>
                    <w:rFonts w:ascii="Cambria Math" w:hAnsi="Cambria Math"/>
                    <w:color w:val="000000" w:themeColor="text1"/>
                    <w:szCs w:val="24"/>
                  </w:rPr>
                  <m:t>fck</m:t>
                </m:r>
                <m:r>
                  <w:rPr>
                    <w:rFonts w:ascii="Cambria Math" w:hAnsi="Cambria Math"/>
                    <w:color w:val="000000" w:themeColor="text1"/>
                    <w:szCs w:val="24"/>
                    <w:lang w:val="pt-BR"/>
                  </w:rPr>
                  <m:t xml:space="preserve"> (</m:t>
                </m:r>
                <m:r>
                  <w:rPr>
                    <w:rFonts w:ascii="Cambria Math" w:hAnsi="Cambria Math"/>
                    <w:color w:val="000000" w:themeColor="text1"/>
                    <w:szCs w:val="24"/>
                  </w:rPr>
                  <m:t>KN</m:t>
                </m:r>
                <m:r>
                  <w:rPr>
                    <w:rFonts w:ascii="Cambria Math" w:hAnsi="Cambria Math"/>
                    <w:color w:val="000000" w:themeColor="text1"/>
                    <w:szCs w:val="24"/>
                    <w:lang w:val="pt-BR"/>
                  </w:rPr>
                  <m:t>)</m:t>
                </m:r>
              </m:num>
              <m:den>
                <m:r>
                  <w:rPr>
                    <w:rFonts w:ascii="Cambria Math" w:hAnsi="Cambria Math"/>
                    <w:color w:val="000000" w:themeColor="text1"/>
                    <w:szCs w:val="24"/>
                  </w:rPr>
                  <m:t>Acp</m:t>
                </m:r>
              </m:den>
            </m:f>
          </m:num>
          <m:den>
            <m:r>
              <w:rPr>
                <w:rFonts w:ascii="Cambria Math" w:hAnsi="Cambria Math"/>
                <w:color w:val="000000" w:themeColor="text1"/>
                <w:szCs w:val="24"/>
                <w:lang w:val="pt-BR"/>
              </w:rPr>
              <m:t>9,81</m:t>
            </m:r>
          </m:den>
        </m:f>
        <m:r>
          <w:rPr>
            <w:rFonts w:ascii="Cambria Math" w:hAnsi="Cambria Math"/>
            <w:color w:val="000000" w:themeColor="text1"/>
            <w:szCs w:val="24"/>
            <w:lang w:val="pt-BR"/>
          </w:rPr>
          <m:t>)*100</m:t>
        </m:r>
      </m:oMath>
      <w:r w:rsidR="003E41C3">
        <w:rPr>
          <w:color w:val="000000" w:themeColor="text1"/>
          <w:szCs w:val="24"/>
          <w:lang w:val="pt-BR"/>
        </w:rPr>
        <w:t xml:space="preserve"> </w:t>
      </w:r>
      <w:r w:rsidRPr="00407BB8">
        <w:rPr>
          <w:color w:val="000000" w:themeColor="text1"/>
          <w:szCs w:val="24"/>
          <w:lang w:val="pt-BR"/>
        </w:rPr>
        <w:t>Eq.1</w:t>
      </w:r>
    </w:p>
    <w:p w14:paraId="361F102E" w14:textId="77777777" w:rsidR="00760948" w:rsidRPr="00760948" w:rsidRDefault="00760948" w:rsidP="00760948">
      <w:pPr>
        <w:spacing w:after="120"/>
        <w:ind w:firstLine="284"/>
        <w:rPr>
          <w:szCs w:val="24"/>
          <w:lang w:val="pt-BR"/>
        </w:rPr>
      </w:pPr>
      <w:r w:rsidRPr="00760948">
        <w:rPr>
          <w:szCs w:val="24"/>
          <w:lang w:val="pt-BR"/>
        </w:rPr>
        <w:t>Onde:</w:t>
      </w:r>
    </w:p>
    <w:p w14:paraId="60BC8CAD" w14:textId="77777777" w:rsidR="00760948" w:rsidRPr="00760948" w:rsidRDefault="00760948" w:rsidP="00760948">
      <w:pPr>
        <w:spacing w:after="120"/>
        <w:ind w:firstLine="284"/>
        <w:rPr>
          <w:szCs w:val="24"/>
          <w:lang w:val="pt-BR"/>
        </w:rPr>
      </w:pPr>
      <w:proofErr w:type="spellStart"/>
      <w:r w:rsidRPr="00760948">
        <w:rPr>
          <w:szCs w:val="24"/>
          <w:lang w:val="pt-BR"/>
        </w:rPr>
        <w:t>fck</w:t>
      </w:r>
      <w:proofErr w:type="spellEnd"/>
      <w:r w:rsidRPr="00760948">
        <w:rPr>
          <w:szCs w:val="24"/>
          <w:lang w:val="pt-BR"/>
        </w:rPr>
        <w:t>: Resistência característica do concreto.</w:t>
      </w:r>
    </w:p>
    <w:p w14:paraId="3C6DAC21" w14:textId="415C9C7F" w:rsidR="00760948" w:rsidRPr="00760948" w:rsidRDefault="00760948" w:rsidP="00760948">
      <w:pPr>
        <w:spacing w:after="120"/>
        <w:ind w:firstLine="284"/>
        <w:rPr>
          <w:szCs w:val="24"/>
          <w:lang w:val="pt-BR"/>
        </w:rPr>
      </w:pPr>
      <w:r w:rsidRPr="00760948">
        <w:rPr>
          <w:szCs w:val="24"/>
          <w:lang w:val="pt-BR"/>
        </w:rPr>
        <w:t>ACP: Área do corpo de teste</w:t>
      </w:r>
      <w:r w:rsidR="00C8454D">
        <w:rPr>
          <w:szCs w:val="24"/>
          <w:lang w:val="pt-BR"/>
        </w:rPr>
        <w:t>.</w:t>
      </w:r>
    </w:p>
    <w:p w14:paraId="6D358D65" w14:textId="5BBC2CAF" w:rsidR="00B63A35" w:rsidRPr="0049479C" w:rsidRDefault="00760948" w:rsidP="00760948">
      <w:pPr>
        <w:spacing w:after="120"/>
        <w:ind w:firstLine="284"/>
        <w:rPr>
          <w:szCs w:val="24"/>
          <w:lang w:val="pt-BR"/>
        </w:rPr>
      </w:pPr>
      <w:r w:rsidRPr="00760948">
        <w:rPr>
          <w:szCs w:val="24"/>
          <w:lang w:val="pt-BR"/>
        </w:rPr>
        <w:t xml:space="preserve">Na análise estática dos </w:t>
      </w:r>
      <w:proofErr w:type="gramStart"/>
      <w:r w:rsidRPr="00760948">
        <w:rPr>
          <w:szCs w:val="24"/>
          <w:lang w:val="pt-BR"/>
        </w:rPr>
        <w:t>resultados</w:t>
      </w:r>
      <w:r w:rsidR="00C8454D">
        <w:rPr>
          <w:szCs w:val="24"/>
          <w:lang w:val="pt-BR"/>
        </w:rPr>
        <w:t>,</w:t>
      </w:r>
      <w:r w:rsidRPr="00760948">
        <w:rPr>
          <w:szCs w:val="24"/>
          <w:lang w:val="pt-BR"/>
        </w:rPr>
        <w:t xml:space="preserve">  </w:t>
      </w:r>
      <w:r w:rsidR="00C8454D">
        <w:rPr>
          <w:szCs w:val="24"/>
          <w:lang w:val="pt-BR"/>
        </w:rPr>
        <w:t>foi</w:t>
      </w:r>
      <w:proofErr w:type="gramEnd"/>
      <w:r w:rsidR="00C8454D">
        <w:rPr>
          <w:szCs w:val="24"/>
          <w:lang w:val="pt-BR"/>
        </w:rPr>
        <w:t xml:space="preserve"> utilizado</w:t>
      </w:r>
      <w:r w:rsidRPr="00760948">
        <w:rPr>
          <w:szCs w:val="24"/>
          <w:lang w:val="pt-BR"/>
        </w:rPr>
        <w:t xml:space="preserve"> o </w:t>
      </w:r>
      <w:r w:rsidR="00C8454D" w:rsidRPr="00F915AE">
        <w:rPr>
          <w:i/>
          <w:iCs/>
          <w:szCs w:val="24"/>
          <w:lang w:val="pt-BR"/>
        </w:rPr>
        <w:t>s</w:t>
      </w:r>
      <w:r w:rsidRPr="00F915AE">
        <w:rPr>
          <w:i/>
          <w:szCs w:val="24"/>
          <w:lang w:val="pt-BR"/>
        </w:rPr>
        <w:t>oftware</w:t>
      </w:r>
      <w:r w:rsidRPr="00760948">
        <w:rPr>
          <w:szCs w:val="24"/>
          <w:lang w:val="pt-BR"/>
        </w:rPr>
        <w:t xml:space="preserve"> </w:t>
      </w:r>
      <w:proofErr w:type="spellStart"/>
      <w:r w:rsidRPr="00760948">
        <w:rPr>
          <w:szCs w:val="24"/>
          <w:lang w:val="pt-BR"/>
        </w:rPr>
        <w:t>Graph</w:t>
      </w:r>
      <w:proofErr w:type="spellEnd"/>
      <w:r w:rsidRPr="00760948">
        <w:rPr>
          <w:szCs w:val="24"/>
          <w:lang w:val="pt-BR"/>
        </w:rPr>
        <w:t xml:space="preserve"> </w:t>
      </w:r>
      <w:proofErr w:type="spellStart"/>
      <w:r w:rsidRPr="00760948">
        <w:rPr>
          <w:szCs w:val="24"/>
          <w:lang w:val="pt-BR"/>
        </w:rPr>
        <w:t>Pad</w:t>
      </w:r>
      <w:proofErr w:type="spellEnd"/>
      <w:r w:rsidRPr="00760948">
        <w:rPr>
          <w:szCs w:val="24"/>
          <w:lang w:val="pt-BR"/>
        </w:rPr>
        <w:t xml:space="preserve"> </w:t>
      </w:r>
      <w:proofErr w:type="spellStart"/>
      <w:r w:rsidRPr="00760948">
        <w:rPr>
          <w:szCs w:val="24"/>
          <w:lang w:val="pt-BR"/>
        </w:rPr>
        <w:t>Prism</w:t>
      </w:r>
      <w:proofErr w:type="spellEnd"/>
      <w:r w:rsidRPr="00760948">
        <w:rPr>
          <w:szCs w:val="24"/>
          <w:lang w:val="pt-BR"/>
        </w:rPr>
        <w:t xml:space="preserve">, sendo a normalidade dos dados verificada pelo teste de </w:t>
      </w:r>
      <w:proofErr w:type="spellStart"/>
      <w:r w:rsidRPr="00760948">
        <w:rPr>
          <w:szCs w:val="24"/>
          <w:lang w:val="pt-BR"/>
        </w:rPr>
        <w:t>shapiro</w:t>
      </w:r>
      <w:proofErr w:type="spellEnd"/>
      <w:r w:rsidRPr="00760948">
        <w:rPr>
          <w:szCs w:val="24"/>
          <w:lang w:val="pt-BR"/>
        </w:rPr>
        <w:t xml:space="preserve"> </w:t>
      </w:r>
      <w:proofErr w:type="spellStart"/>
      <w:r w:rsidRPr="00760948">
        <w:rPr>
          <w:szCs w:val="24"/>
          <w:lang w:val="pt-BR"/>
        </w:rPr>
        <w:t>wilk</w:t>
      </w:r>
      <w:proofErr w:type="spellEnd"/>
      <w:r w:rsidRPr="00760948">
        <w:rPr>
          <w:szCs w:val="24"/>
          <w:lang w:val="pt-BR"/>
        </w:rPr>
        <w:t xml:space="preserve">. Além disso, o teste ANOVA e o múltipla comparação de </w:t>
      </w:r>
      <w:proofErr w:type="spellStart"/>
      <w:r w:rsidRPr="00760948">
        <w:rPr>
          <w:szCs w:val="24"/>
          <w:lang w:val="pt-BR"/>
        </w:rPr>
        <w:t>Tukey</w:t>
      </w:r>
      <w:proofErr w:type="spellEnd"/>
      <w:r w:rsidRPr="00760948">
        <w:rPr>
          <w:szCs w:val="24"/>
          <w:lang w:val="pt-BR"/>
        </w:rPr>
        <w:t xml:space="preserve"> foram aplicados para averiguar a correlação estatística entre a resistência dos traços de concreto (T1, T2, T3)</w:t>
      </w:r>
      <w:r w:rsidR="00B63A35" w:rsidRPr="0049479C">
        <w:rPr>
          <w:szCs w:val="24"/>
          <w:lang w:val="pt-BR"/>
        </w:rPr>
        <w:t>.</w:t>
      </w:r>
    </w:p>
    <w:p w14:paraId="6AF02248" w14:textId="14EAD42A" w:rsidR="00B63A35" w:rsidRPr="003010CB" w:rsidRDefault="00575335" w:rsidP="003010CB">
      <w:pPr>
        <w:pStyle w:val="PargrafodaLista"/>
        <w:numPr>
          <w:ilvl w:val="0"/>
          <w:numId w:val="5"/>
        </w:numPr>
        <w:spacing w:after="120"/>
        <w:rPr>
          <w:b/>
          <w:szCs w:val="24"/>
        </w:rPr>
      </w:pPr>
      <w:r w:rsidRPr="003010CB">
        <w:rPr>
          <w:b/>
          <w:szCs w:val="24"/>
        </w:rPr>
        <w:t>Resultados</w:t>
      </w:r>
    </w:p>
    <w:p w14:paraId="196021D0" w14:textId="77777777" w:rsidR="00B63A35" w:rsidRPr="0049479C" w:rsidRDefault="00B63A35" w:rsidP="00B63A35">
      <w:pPr>
        <w:spacing w:after="120"/>
        <w:rPr>
          <w:color w:val="A6A6A6"/>
          <w:szCs w:val="24"/>
          <w:lang w:val="pt-BR"/>
        </w:rPr>
      </w:pPr>
    </w:p>
    <w:p w14:paraId="17FDF392" w14:textId="5D0B18DA" w:rsidR="00B63A35" w:rsidRDefault="00407BB8" w:rsidP="00B63A35">
      <w:pPr>
        <w:spacing w:after="120"/>
        <w:ind w:firstLine="284"/>
        <w:rPr>
          <w:szCs w:val="24"/>
          <w:lang w:val="pt-BR"/>
        </w:rPr>
      </w:pPr>
      <w:r w:rsidRPr="00407BB8">
        <w:rPr>
          <w:szCs w:val="24"/>
          <w:lang w:val="pt-BR"/>
        </w:rPr>
        <w:t xml:space="preserve">Para verificar a possibilidade do uso da CBC em substituição ou adição ao cimento Portland, realizou-se o ensaio de resistência </w:t>
      </w:r>
      <w:r w:rsidR="00C8454D">
        <w:rPr>
          <w:szCs w:val="24"/>
          <w:lang w:val="pt-BR"/>
        </w:rPr>
        <w:t>à</w:t>
      </w:r>
      <w:r w:rsidRPr="00407BB8">
        <w:rPr>
          <w:szCs w:val="24"/>
          <w:lang w:val="pt-BR"/>
        </w:rPr>
        <w:t xml:space="preserve"> compreensão dos corpos de prova do concreto, contendo substituição de 5% de CBC para o traço T2 e adição 5% de CBC para o T3, conforme apresentado na Tabela 01</w:t>
      </w:r>
      <w:r w:rsidR="00575335" w:rsidRPr="0049479C">
        <w:rPr>
          <w:szCs w:val="24"/>
          <w:lang w:val="pt-BR"/>
        </w:rPr>
        <w:t>:</w:t>
      </w:r>
    </w:p>
    <w:p w14:paraId="54D98585" w14:textId="2F74376C" w:rsidR="001A3AE5" w:rsidRPr="006A2299" w:rsidRDefault="001A3AE5" w:rsidP="006A2299">
      <w:pPr>
        <w:spacing w:after="120"/>
        <w:ind w:firstLine="284"/>
        <w:rPr>
          <w:color w:val="000000"/>
          <w:sz w:val="20"/>
          <w:lang w:val="pt-BR"/>
        </w:rPr>
      </w:pPr>
      <w:r w:rsidRPr="006A2299">
        <w:rPr>
          <w:color w:val="000000"/>
          <w:sz w:val="20"/>
          <w:lang w:val="pt-BR"/>
        </w:rPr>
        <w:t xml:space="preserve">Tabela 01: Resistência média dos corpos de prova de concreto em relação aos dias de cura e </w:t>
      </w:r>
      <w:proofErr w:type="spellStart"/>
      <w:r w:rsidRPr="006A2299">
        <w:rPr>
          <w:color w:val="000000"/>
          <w:sz w:val="20"/>
          <w:lang w:val="pt-BR"/>
        </w:rPr>
        <w:t>Slump</w:t>
      </w:r>
      <w:proofErr w:type="spellEnd"/>
      <w:r w:rsidRPr="006A2299">
        <w:rPr>
          <w:color w:val="000000"/>
          <w:sz w:val="20"/>
          <w:lang w:val="pt-BR"/>
        </w:rPr>
        <w:t xml:space="preserve"> Test.</w:t>
      </w:r>
    </w:p>
    <w:tbl>
      <w:tblPr>
        <w:tblW w:w="732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830"/>
        <w:gridCol w:w="1475"/>
        <w:gridCol w:w="1436"/>
        <w:gridCol w:w="1410"/>
        <w:gridCol w:w="1322"/>
      </w:tblGrid>
      <w:tr w:rsidR="00117EA0" w:rsidRPr="007B18BB" w14:paraId="79BE429A" w14:textId="77777777" w:rsidTr="001E2C94">
        <w:trPr>
          <w:trHeight w:val="20"/>
          <w:jc w:val="center"/>
        </w:trPr>
        <w:tc>
          <w:tcPr>
            <w:tcW w:w="851" w:type="dxa"/>
            <w:vMerge w:val="restart"/>
            <w:tcBorders>
              <w:top w:val="single" w:sz="4" w:space="0" w:color="000000"/>
            </w:tcBorders>
            <w:vAlign w:val="center"/>
          </w:tcPr>
          <w:p w14:paraId="37E42BE3" w14:textId="77777777" w:rsidR="00117EA0" w:rsidRPr="001A3AE5" w:rsidRDefault="00117EA0" w:rsidP="001A3AE5">
            <w:pPr>
              <w:pBdr>
                <w:top w:val="nil"/>
                <w:left w:val="nil"/>
                <w:bottom w:val="nil"/>
                <w:right w:val="nil"/>
                <w:between w:val="nil"/>
              </w:pBdr>
              <w:jc w:val="center"/>
              <w:rPr>
                <w:b/>
                <w:bCs/>
                <w:i/>
                <w:color w:val="000000"/>
                <w:sz w:val="20"/>
              </w:rPr>
            </w:pPr>
            <w:r w:rsidRPr="001A3AE5">
              <w:rPr>
                <w:b/>
                <w:bCs/>
                <w:i/>
                <w:color w:val="000000"/>
                <w:sz w:val="20"/>
              </w:rPr>
              <w:t>Traço</w:t>
            </w:r>
          </w:p>
        </w:tc>
        <w:tc>
          <w:tcPr>
            <w:tcW w:w="830" w:type="dxa"/>
            <w:vMerge w:val="restart"/>
            <w:tcBorders>
              <w:top w:val="single" w:sz="4" w:space="0" w:color="000000"/>
            </w:tcBorders>
            <w:vAlign w:val="center"/>
          </w:tcPr>
          <w:p w14:paraId="477484DF" w14:textId="77777777" w:rsidR="00117EA0" w:rsidRPr="001A3AE5" w:rsidRDefault="00117EA0" w:rsidP="001A3AE5">
            <w:pPr>
              <w:pBdr>
                <w:top w:val="nil"/>
                <w:left w:val="nil"/>
                <w:bottom w:val="nil"/>
                <w:right w:val="nil"/>
                <w:between w:val="nil"/>
              </w:pBdr>
              <w:jc w:val="center"/>
              <w:rPr>
                <w:b/>
                <w:bCs/>
                <w:i/>
                <w:color w:val="000000"/>
                <w:sz w:val="20"/>
              </w:rPr>
            </w:pPr>
            <w:r w:rsidRPr="001A3AE5">
              <w:rPr>
                <w:b/>
                <w:bCs/>
                <w:i/>
                <w:color w:val="000000"/>
                <w:sz w:val="20"/>
              </w:rPr>
              <w:t>% de cinza</w:t>
            </w:r>
          </w:p>
        </w:tc>
        <w:tc>
          <w:tcPr>
            <w:tcW w:w="5643" w:type="dxa"/>
            <w:gridSpan w:val="4"/>
            <w:tcBorders>
              <w:top w:val="single" w:sz="4" w:space="0" w:color="000000"/>
              <w:bottom w:val="single" w:sz="4" w:space="0" w:color="000000"/>
            </w:tcBorders>
            <w:vAlign w:val="center"/>
          </w:tcPr>
          <w:p w14:paraId="5C1A3DF2" w14:textId="77777777" w:rsidR="00117EA0" w:rsidRPr="002543C5" w:rsidRDefault="00117EA0" w:rsidP="001A3AE5">
            <w:pPr>
              <w:tabs>
                <w:tab w:val="left" w:pos="851"/>
              </w:tabs>
              <w:ind w:left="720"/>
              <w:jc w:val="center"/>
              <w:rPr>
                <w:b/>
                <w:bCs/>
                <w:i/>
                <w:color w:val="000000"/>
                <w:sz w:val="20"/>
                <w:lang w:val="pt-BR"/>
              </w:rPr>
            </w:pPr>
            <w:r w:rsidRPr="002543C5">
              <w:rPr>
                <w:b/>
                <w:bCs/>
                <w:i/>
                <w:color w:val="000000"/>
                <w:sz w:val="20"/>
                <w:lang w:val="pt-BR"/>
              </w:rPr>
              <w:t>Resistência média dos corpos de prova (MPa)</w:t>
            </w:r>
          </w:p>
        </w:tc>
      </w:tr>
      <w:tr w:rsidR="00117EA0" w:rsidRPr="00405B42" w14:paraId="4E939BBF" w14:textId="77777777" w:rsidTr="001E2C94">
        <w:trPr>
          <w:trHeight w:val="20"/>
          <w:jc w:val="center"/>
        </w:trPr>
        <w:tc>
          <w:tcPr>
            <w:tcW w:w="851" w:type="dxa"/>
            <w:vMerge/>
            <w:tcBorders>
              <w:top w:val="single" w:sz="4" w:space="0" w:color="000000"/>
            </w:tcBorders>
            <w:vAlign w:val="center"/>
          </w:tcPr>
          <w:p w14:paraId="130DF5B9" w14:textId="77777777" w:rsidR="00117EA0" w:rsidRPr="00453766" w:rsidRDefault="00117EA0" w:rsidP="00C533DF">
            <w:pPr>
              <w:pBdr>
                <w:top w:val="nil"/>
                <w:left w:val="nil"/>
                <w:bottom w:val="nil"/>
                <w:right w:val="nil"/>
                <w:between w:val="nil"/>
              </w:pBdr>
              <w:rPr>
                <w:color w:val="000000" w:themeColor="text1"/>
                <w:szCs w:val="24"/>
                <w:lang w:val="pt-BR"/>
              </w:rPr>
            </w:pPr>
          </w:p>
        </w:tc>
        <w:tc>
          <w:tcPr>
            <w:tcW w:w="830" w:type="dxa"/>
            <w:vMerge/>
            <w:tcBorders>
              <w:top w:val="single" w:sz="4" w:space="0" w:color="000000"/>
            </w:tcBorders>
            <w:vAlign w:val="center"/>
          </w:tcPr>
          <w:p w14:paraId="199883B7" w14:textId="77777777" w:rsidR="00117EA0" w:rsidRPr="00453766" w:rsidRDefault="00117EA0" w:rsidP="00C533DF">
            <w:pPr>
              <w:pBdr>
                <w:top w:val="nil"/>
                <w:left w:val="nil"/>
                <w:bottom w:val="nil"/>
                <w:right w:val="nil"/>
                <w:between w:val="nil"/>
              </w:pBdr>
              <w:rPr>
                <w:color w:val="000000" w:themeColor="text1"/>
                <w:szCs w:val="24"/>
                <w:lang w:val="pt-BR"/>
              </w:rPr>
            </w:pPr>
          </w:p>
        </w:tc>
        <w:tc>
          <w:tcPr>
            <w:tcW w:w="1475" w:type="dxa"/>
            <w:tcBorders>
              <w:top w:val="single" w:sz="4" w:space="0" w:color="000000"/>
              <w:bottom w:val="single" w:sz="4" w:space="0" w:color="000000"/>
            </w:tcBorders>
          </w:tcPr>
          <w:p w14:paraId="0B01BE3A" w14:textId="0651436A" w:rsidR="00117EA0" w:rsidRPr="001A3AE5" w:rsidRDefault="00117EA0" w:rsidP="00C533DF">
            <w:pPr>
              <w:pBdr>
                <w:top w:val="nil"/>
                <w:left w:val="nil"/>
                <w:bottom w:val="nil"/>
                <w:right w:val="nil"/>
                <w:between w:val="nil"/>
              </w:pBdr>
              <w:rPr>
                <w:b/>
                <w:bCs/>
                <w:i/>
                <w:color w:val="000000"/>
                <w:sz w:val="20"/>
              </w:rPr>
            </w:pPr>
            <w:r w:rsidRPr="001A3AE5">
              <w:rPr>
                <w:b/>
                <w:bCs/>
                <w:i/>
                <w:color w:val="000000"/>
                <w:sz w:val="20"/>
              </w:rPr>
              <w:t xml:space="preserve">7 </w:t>
            </w:r>
            <w:proofErr w:type="spellStart"/>
            <w:r w:rsidRPr="001A3AE5">
              <w:rPr>
                <w:b/>
                <w:bCs/>
                <w:i/>
                <w:color w:val="000000"/>
                <w:sz w:val="20"/>
              </w:rPr>
              <w:t>dias</w:t>
            </w:r>
            <w:proofErr w:type="spellEnd"/>
            <w:r w:rsidRPr="001A3AE5">
              <w:rPr>
                <w:b/>
                <w:bCs/>
                <w:i/>
                <w:color w:val="000000"/>
                <w:sz w:val="20"/>
              </w:rPr>
              <w:t xml:space="preserve">     </w:t>
            </w:r>
            <w:r w:rsidR="003E41C3">
              <w:rPr>
                <w:b/>
                <w:bCs/>
                <w:i/>
                <w:color w:val="000000"/>
                <w:sz w:val="20"/>
              </w:rPr>
              <w:t xml:space="preserve">  </w:t>
            </w:r>
            <w:r w:rsidRPr="001A3AE5">
              <w:rPr>
                <w:b/>
                <w:bCs/>
                <w:i/>
                <w:color w:val="000000"/>
                <w:sz w:val="20"/>
              </w:rPr>
              <w:t xml:space="preserve"> </w:t>
            </w:r>
          </w:p>
        </w:tc>
        <w:tc>
          <w:tcPr>
            <w:tcW w:w="1436" w:type="dxa"/>
            <w:tcBorders>
              <w:top w:val="single" w:sz="4" w:space="0" w:color="000000"/>
              <w:bottom w:val="single" w:sz="4" w:space="0" w:color="000000"/>
            </w:tcBorders>
          </w:tcPr>
          <w:p w14:paraId="5CEB7A21" w14:textId="56FA9552" w:rsidR="00117EA0" w:rsidRPr="001A3AE5" w:rsidRDefault="00117EA0" w:rsidP="00C533DF">
            <w:pPr>
              <w:pBdr>
                <w:top w:val="nil"/>
                <w:left w:val="nil"/>
                <w:bottom w:val="nil"/>
                <w:right w:val="nil"/>
                <w:between w:val="nil"/>
              </w:pBdr>
              <w:rPr>
                <w:b/>
                <w:bCs/>
                <w:i/>
                <w:color w:val="000000"/>
                <w:sz w:val="20"/>
              </w:rPr>
            </w:pPr>
            <w:r w:rsidRPr="001A3AE5">
              <w:rPr>
                <w:b/>
                <w:bCs/>
                <w:i/>
                <w:color w:val="000000"/>
                <w:sz w:val="20"/>
              </w:rPr>
              <w:t xml:space="preserve">14 </w:t>
            </w:r>
            <w:proofErr w:type="spellStart"/>
            <w:r w:rsidRPr="001A3AE5">
              <w:rPr>
                <w:b/>
                <w:bCs/>
                <w:i/>
                <w:color w:val="000000"/>
                <w:sz w:val="20"/>
              </w:rPr>
              <w:t>dias</w:t>
            </w:r>
            <w:proofErr w:type="spellEnd"/>
            <w:r w:rsidRPr="001A3AE5">
              <w:rPr>
                <w:b/>
                <w:bCs/>
                <w:i/>
                <w:color w:val="000000"/>
                <w:sz w:val="20"/>
              </w:rPr>
              <w:t xml:space="preserve">     </w:t>
            </w:r>
            <w:r w:rsidR="003E41C3">
              <w:rPr>
                <w:b/>
                <w:bCs/>
                <w:i/>
                <w:color w:val="000000"/>
                <w:sz w:val="20"/>
              </w:rPr>
              <w:t xml:space="preserve">  </w:t>
            </w:r>
            <w:r w:rsidRPr="001A3AE5">
              <w:rPr>
                <w:b/>
                <w:bCs/>
                <w:i/>
                <w:color w:val="000000"/>
                <w:sz w:val="20"/>
              </w:rPr>
              <w:t xml:space="preserve"> </w:t>
            </w:r>
          </w:p>
        </w:tc>
        <w:tc>
          <w:tcPr>
            <w:tcW w:w="1410" w:type="dxa"/>
            <w:tcBorders>
              <w:top w:val="single" w:sz="4" w:space="0" w:color="000000"/>
              <w:bottom w:val="single" w:sz="4" w:space="0" w:color="000000"/>
            </w:tcBorders>
          </w:tcPr>
          <w:p w14:paraId="50B933A1" w14:textId="04B2BC2A" w:rsidR="00117EA0" w:rsidRPr="001A3AE5" w:rsidRDefault="00117EA0" w:rsidP="00C533DF">
            <w:pPr>
              <w:pBdr>
                <w:top w:val="nil"/>
                <w:left w:val="nil"/>
                <w:bottom w:val="nil"/>
                <w:right w:val="nil"/>
                <w:between w:val="nil"/>
              </w:pBdr>
              <w:rPr>
                <w:b/>
                <w:bCs/>
                <w:i/>
                <w:color w:val="000000"/>
                <w:sz w:val="20"/>
              </w:rPr>
            </w:pPr>
            <w:r w:rsidRPr="001A3AE5">
              <w:rPr>
                <w:b/>
                <w:bCs/>
                <w:i/>
                <w:color w:val="000000"/>
                <w:sz w:val="20"/>
              </w:rPr>
              <w:t xml:space="preserve">21 </w:t>
            </w:r>
            <w:proofErr w:type="spellStart"/>
            <w:r w:rsidRPr="001A3AE5">
              <w:rPr>
                <w:b/>
                <w:bCs/>
                <w:i/>
                <w:color w:val="000000"/>
                <w:sz w:val="20"/>
              </w:rPr>
              <w:t>dias</w:t>
            </w:r>
            <w:proofErr w:type="spellEnd"/>
            <w:r w:rsidRPr="001A3AE5">
              <w:rPr>
                <w:b/>
                <w:bCs/>
                <w:i/>
                <w:color w:val="000000"/>
                <w:sz w:val="20"/>
              </w:rPr>
              <w:t xml:space="preserve">     </w:t>
            </w:r>
            <w:r w:rsidR="003E41C3">
              <w:rPr>
                <w:b/>
                <w:bCs/>
                <w:i/>
                <w:color w:val="000000"/>
                <w:sz w:val="20"/>
              </w:rPr>
              <w:t xml:space="preserve">  </w:t>
            </w:r>
            <w:r w:rsidRPr="001A3AE5">
              <w:rPr>
                <w:b/>
                <w:bCs/>
                <w:i/>
                <w:color w:val="000000"/>
                <w:sz w:val="20"/>
              </w:rPr>
              <w:t xml:space="preserve"> </w:t>
            </w:r>
          </w:p>
        </w:tc>
        <w:tc>
          <w:tcPr>
            <w:tcW w:w="1322" w:type="dxa"/>
            <w:tcBorders>
              <w:top w:val="single" w:sz="4" w:space="0" w:color="000000"/>
              <w:bottom w:val="single" w:sz="4" w:space="0" w:color="000000"/>
            </w:tcBorders>
          </w:tcPr>
          <w:p w14:paraId="6BFE9A0D" w14:textId="4ED0B993" w:rsidR="00117EA0" w:rsidRPr="001A3AE5" w:rsidRDefault="00117EA0" w:rsidP="00C533DF">
            <w:pPr>
              <w:pBdr>
                <w:top w:val="nil"/>
                <w:left w:val="nil"/>
                <w:bottom w:val="nil"/>
                <w:right w:val="nil"/>
                <w:between w:val="nil"/>
              </w:pBdr>
              <w:rPr>
                <w:b/>
                <w:bCs/>
                <w:i/>
                <w:color w:val="000000"/>
                <w:sz w:val="20"/>
              </w:rPr>
            </w:pPr>
            <w:r w:rsidRPr="001A3AE5">
              <w:rPr>
                <w:b/>
                <w:bCs/>
                <w:i/>
                <w:color w:val="000000"/>
                <w:sz w:val="20"/>
              </w:rPr>
              <w:t xml:space="preserve">28 </w:t>
            </w:r>
            <w:proofErr w:type="spellStart"/>
            <w:r w:rsidRPr="001A3AE5">
              <w:rPr>
                <w:b/>
                <w:bCs/>
                <w:i/>
                <w:color w:val="000000"/>
                <w:sz w:val="20"/>
              </w:rPr>
              <w:t>dias</w:t>
            </w:r>
            <w:proofErr w:type="spellEnd"/>
            <w:r w:rsidRPr="001A3AE5">
              <w:rPr>
                <w:b/>
                <w:bCs/>
                <w:i/>
                <w:color w:val="000000"/>
                <w:sz w:val="20"/>
              </w:rPr>
              <w:t xml:space="preserve">     </w:t>
            </w:r>
            <w:r w:rsidR="003E41C3">
              <w:rPr>
                <w:b/>
                <w:bCs/>
                <w:i/>
                <w:color w:val="000000"/>
                <w:sz w:val="20"/>
              </w:rPr>
              <w:t xml:space="preserve">  </w:t>
            </w:r>
            <w:r w:rsidRPr="001A3AE5">
              <w:rPr>
                <w:b/>
                <w:bCs/>
                <w:i/>
                <w:color w:val="000000"/>
                <w:sz w:val="20"/>
              </w:rPr>
              <w:t xml:space="preserve"> </w:t>
            </w:r>
          </w:p>
        </w:tc>
      </w:tr>
      <w:tr w:rsidR="00117EA0" w:rsidRPr="00405B42" w14:paraId="1AD9CE52" w14:textId="77777777" w:rsidTr="001E2C94">
        <w:trPr>
          <w:trHeight w:val="20"/>
          <w:jc w:val="center"/>
        </w:trPr>
        <w:tc>
          <w:tcPr>
            <w:tcW w:w="851" w:type="dxa"/>
            <w:tcBorders>
              <w:top w:val="single" w:sz="4" w:space="0" w:color="000000"/>
            </w:tcBorders>
            <w:vAlign w:val="center"/>
          </w:tcPr>
          <w:p w14:paraId="0FCAC528"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T1</w:t>
            </w:r>
          </w:p>
        </w:tc>
        <w:tc>
          <w:tcPr>
            <w:tcW w:w="830" w:type="dxa"/>
            <w:tcBorders>
              <w:top w:val="single" w:sz="4" w:space="0" w:color="000000"/>
            </w:tcBorders>
            <w:vAlign w:val="center"/>
          </w:tcPr>
          <w:p w14:paraId="70FA500B"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0</w:t>
            </w:r>
          </w:p>
        </w:tc>
        <w:tc>
          <w:tcPr>
            <w:tcW w:w="1475" w:type="dxa"/>
            <w:tcBorders>
              <w:top w:val="single" w:sz="4" w:space="0" w:color="000000"/>
            </w:tcBorders>
            <w:vAlign w:val="center"/>
          </w:tcPr>
          <w:p w14:paraId="4DDD9EE5"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14,78±0,65</w:t>
            </w:r>
          </w:p>
        </w:tc>
        <w:tc>
          <w:tcPr>
            <w:tcW w:w="1436" w:type="dxa"/>
            <w:tcBorders>
              <w:top w:val="single" w:sz="4" w:space="0" w:color="000000"/>
            </w:tcBorders>
            <w:vAlign w:val="center"/>
          </w:tcPr>
          <w:p w14:paraId="4A259C6B"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16,02±0,14</w:t>
            </w:r>
          </w:p>
        </w:tc>
        <w:tc>
          <w:tcPr>
            <w:tcW w:w="1410" w:type="dxa"/>
            <w:tcBorders>
              <w:top w:val="single" w:sz="4" w:space="0" w:color="000000"/>
            </w:tcBorders>
            <w:vAlign w:val="center"/>
          </w:tcPr>
          <w:p w14:paraId="1FEE9DEC"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19,69±0,64</w:t>
            </w:r>
          </w:p>
        </w:tc>
        <w:tc>
          <w:tcPr>
            <w:tcW w:w="1322" w:type="dxa"/>
            <w:tcBorders>
              <w:top w:val="single" w:sz="4" w:space="0" w:color="000000"/>
            </w:tcBorders>
            <w:vAlign w:val="center"/>
          </w:tcPr>
          <w:p w14:paraId="202D338A"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20,24±0,08</w:t>
            </w:r>
          </w:p>
        </w:tc>
      </w:tr>
      <w:tr w:rsidR="00117EA0" w:rsidRPr="00405B42" w14:paraId="14865CD4" w14:textId="77777777" w:rsidTr="001E2C94">
        <w:trPr>
          <w:trHeight w:val="20"/>
          <w:jc w:val="center"/>
        </w:trPr>
        <w:tc>
          <w:tcPr>
            <w:tcW w:w="851" w:type="dxa"/>
            <w:vAlign w:val="center"/>
          </w:tcPr>
          <w:p w14:paraId="30CCD331"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T2</w:t>
            </w:r>
          </w:p>
        </w:tc>
        <w:tc>
          <w:tcPr>
            <w:tcW w:w="830" w:type="dxa"/>
            <w:vAlign w:val="center"/>
          </w:tcPr>
          <w:p w14:paraId="3CCED502"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5</w:t>
            </w:r>
          </w:p>
        </w:tc>
        <w:tc>
          <w:tcPr>
            <w:tcW w:w="1475" w:type="dxa"/>
            <w:vAlign w:val="center"/>
          </w:tcPr>
          <w:p w14:paraId="65CE7385"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14,59±0,19</w:t>
            </w:r>
          </w:p>
        </w:tc>
        <w:tc>
          <w:tcPr>
            <w:tcW w:w="1436" w:type="dxa"/>
            <w:vAlign w:val="center"/>
          </w:tcPr>
          <w:p w14:paraId="3C32A9E8"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16,05±0,06</w:t>
            </w:r>
          </w:p>
        </w:tc>
        <w:tc>
          <w:tcPr>
            <w:tcW w:w="1410" w:type="dxa"/>
            <w:vAlign w:val="center"/>
          </w:tcPr>
          <w:p w14:paraId="7EACF508"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20,03±0,35</w:t>
            </w:r>
          </w:p>
        </w:tc>
        <w:tc>
          <w:tcPr>
            <w:tcW w:w="1322" w:type="dxa"/>
            <w:vAlign w:val="center"/>
          </w:tcPr>
          <w:p w14:paraId="4C41263F"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20,98±0,09</w:t>
            </w:r>
          </w:p>
        </w:tc>
      </w:tr>
      <w:tr w:rsidR="00117EA0" w:rsidRPr="00405B42" w14:paraId="414B2A39" w14:textId="77777777" w:rsidTr="001E2C94">
        <w:trPr>
          <w:trHeight w:val="20"/>
          <w:jc w:val="center"/>
        </w:trPr>
        <w:tc>
          <w:tcPr>
            <w:tcW w:w="851" w:type="dxa"/>
            <w:vAlign w:val="center"/>
          </w:tcPr>
          <w:p w14:paraId="01A3FE92"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T3</w:t>
            </w:r>
          </w:p>
        </w:tc>
        <w:tc>
          <w:tcPr>
            <w:tcW w:w="830" w:type="dxa"/>
            <w:vAlign w:val="center"/>
          </w:tcPr>
          <w:p w14:paraId="0B69DA72"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5</w:t>
            </w:r>
          </w:p>
        </w:tc>
        <w:tc>
          <w:tcPr>
            <w:tcW w:w="1475" w:type="dxa"/>
            <w:vAlign w:val="center"/>
          </w:tcPr>
          <w:p w14:paraId="76EDEBC1"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15,54 ±0,43</w:t>
            </w:r>
          </w:p>
        </w:tc>
        <w:tc>
          <w:tcPr>
            <w:tcW w:w="1436" w:type="dxa"/>
            <w:vAlign w:val="center"/>
          </w:tcPr>
          <w:p w14:paraId="207A3421"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17,02±0,23</w:t>
            </w:r>
          </w:p>
        </w:tc>
        <w:tc>
          <w:tcPr>
            <w:tcW w:w="1410" w:type="dxa"/>
            <w:vAlign w:val="center"/>
          </w:tcPr>
          <w:p w14:paraId="0B2E8C2A"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20,89±0,30</w:t>
            </w:r>
          </w:p>
        </w:tc>
        <w:tc>
          <w:tcPr>
            <w:tcW w:w="1322" w:type="dxa"/>
            <w:vAlign w:val="center"/>
          </w:tcPr>
          <w:p w14:paraId="13C3E740" w14:textId="77777777" w:rsidR="00117EA0" w:rsidRPr="00CD2E74" w:rsidRDefault="00117EA0" w:rsidP="00C533DF">
            <w:pPr>
              <w:pBdr>
                <w:top w:val="nil"/>
                <w:left w:val="nil"/>
                <w:bottom w:val="nil"/>
                <w:right w:val="nil"/>
                <w:between w:val="nil"/>
              </w:pBdr>
              <w:jc w:val="center"/>
              <w:rPr>
                <w:color w:val="000000"/>
                <w:sz w:val="20"/>
              </w:rPr>
            </w:pPr>
            <w:r w:rsidRPr="00CD2E74">
              <w:rPr>
                <w:color w:val="000000"/>
                <w:sz w:val="20"/>
              </w:rPr>
              <w:t>22,21±0,19</w:t>
            </w:r>
          </w:p>
        </w:tc>
      </w:tr>
    </w:tbl>
    <w:p w14:paraId="7B9FB321" w14:textId="77777777" w:rsidR="001A3AE5" w:rsidRPr="003750D4" w:rsidRDefault="001A3AE5" w:rsidP="001A3AE5">
      <w:pPr>
        <w:spacing w:after="240"/>
        <w:ind w:left="709"/>
        <w:rPr>
          <w:sz w:val="20"/>
          <w:lang w:val="pt-BR"/>
        </w:rPr>
      </w:pPr>
      <w:bookmarkStart w:id="1" w:name="_Hlk126507203"/>
      <w:r w:rsidRPr="003750D4">
        <w:rPr>
          <w:sz w:val="20"/>
          <w:lang w:val="pt-BR"/>
        </w:rPr>
        <w:t>Fonte: Elaborado pelo autor (2022)</w:t>
      </w:r>
    </w:p>
    <w:bookmarkEnd w:id="1"/>
    <w:p w14:paraId="31EE45AB" w14:textId="386C1D49" w:rsidR="00744996" w:rsidRDefault="00CD2E74" w:rsidP="003750D4">
      <w:pPr>
        <w:spacing w:after="120"/>
        <w:ind w:firstLine="284"/>
        <w:rPr>
          <w:szCs w:val="24"/>
          <w:lang w:val="pt-BR"/>
        </w:rPr>
      </w:pPr>
      <w:r w:rsidRPr="00CD2E74">
        <w:rPr>
          <w:szCs w:val="24"/>
          <w:lang w:val="pt-BR"/>
        </w:rPr>
        <w:t xml:space="preserve">A análise de variância (ANOVA) aplicada aos dados de resistência à compressão mostrou, ao nível de 5% de probabilidade pelo </w:t>
      </w:r>
      <w:bookmarkStart w:id="2" w:name="_Hlk126304542"/>
      <w:r w:rsidRPr="00CD2E74">
        <w:rPr>
          <w:szCs w:val="24"/>
          <w:lang w:val="pt-BR"/>
        </w:rPr>
        <w:t xml:space="preserve">teste de múltipla comparação de </w:t>
      </w:r>
      <w:proofErr w:type="spellStart"/>
      <w:r w:rsidRPr="00CD2E74">
        <w:rPr>
          <w:szCs w:val="24"/>
          <w:lang w:val="pt-BR"/>
        </w:rPr>
        <w:t>Tukey</w:t>
      </w:r>
      <w:bookmarkEnd w:id="2"/>
      <w:proofErr w:type="spellEnd"/>
      <w:r w:rsidRPr="00CD2E74">
        <w:rPr>
          <w:szCs w:val="24"/>
          <w:lang w:val="pt-BR"/>
        </w:rPr>
        <w:t xml:space="preserve">, que não houve diferença significativa entre a resistência dos 3 traços para o rompimento em 7 e 21 dias, sendo </w:t>
      </w:r>
      <w:r w:rsidRPr="00CD2E74">
        <w:rPr>
          <w:szCs w:val="24"/>
          <w:lang w:val="pt-BR"/>
        </w:rPr>
        <w:lastRenderedPageBreak/>
        <w:t>que</w:t>
      </w:r>
      <w:r w:rsidR="00FA041A">
        <w:rPr>
          <w:szCs w:val="24"/>
          <w:lang w:val="pt-BR"/>
        </w:rPr>
        <w:t>,</w:t>
      </w:r>
      <w:r w:rsidRPr="00CD2E74">
        <w:rPr>
          <w:szCs w:val="24"/>
          <w:lang w:val="pt-BR"/>
        </w:rPr>
        <w:t xml:space="preserve"> no 14º dia</w:t>
      </w:r>
      <w:r w:rsidR="00FA041A">
        <w:rPr>
          <w:szCs w:val="24"/>
          <w:lang w:val="pt-BR"/>
        </w:rPr>
        <w:t>,</w:t>
      </w:r>
      <w:r w:rsidRPr="00CD2E74">
        <w:rPr>
          <w:szCs w:val="24"/>
          <w:lang w:val="pt-BR"/>
        </w:rPr>
        <w:t xml:space="preserve"> também não houve diferença em T1 vs. T2. Porém, foi verificado que</w:t>
      </w:r>
      <w:r w:rsidR="00FA041A">
        <w:rPr>
          <w:szCs w:val="24"/>
          <w:lang w:val="pt-BR"/>
        </w:rPr>
        <w:t>,</w:t>
      </w:r>
      <w:r w:rsidRPr="00CD2E74">
        <w:rPr>
          <w:szCs w:val="24"/>
          <w:lang w:val="pt-BR"/>
        </w:rPr>
        <w:t xml:space="preserve"> aos 14 dias (T1 vs. T3; T2 vs. T3) e aos 28 dias, a resistência à compressão dos corpos de prova possu</w:t>
      </w:r>
      <w:r w:rsidR="00FA041A">
        <w:rPr>
          <w:szCs w:val="24"/>
          <w:lang w:val="pt-BR"/>
        </w:rPr>
        <w:t>iu</w:t>
      </w:r>
      <w:r w:rsidRPr="00CD2E74">
        <w:rPr>
          <w:szCs w:val="24"/>
          <w:lang w:val="pt-BR"/>
        </w:rPr>
        <w:t xml:space="preserve"> diferença estatística, indicando o aumento da resistência. </w:t>
      </w:r>
    </w:p>
    <w:p w14:paraId="7BA202CD" w14:textId="0D58BE81" w:rsidR="00A724BB" w:rsidRPr="006B6E80" w:rsidRDefault="00EF29B9" w:rsidP="003A3E37">
      <w:pPr>
        <w:spacing w:after="120"/>
        <w:ind w:firstLine="284"/>
        <w:jc w:val="center"/>
        <w:rPr>
          <w:color w:val="000000"/>
          <w:sz w:val="20"/>
          <w:lang w:val="pt-BR"/>
        </w:rPr>
      </w:pPr>
      <w:r w:rsidRPr="00E97810">
        <w:rPr>
          <w:noProof/>
          <w:szCs w:val="24"/>
          <w:lang w:val="pt-BR"/>
        </w:rPr>
        <w:drawing>
          <wp:anchor distT="0" distB="0" distL="114300" distR="114300" simplePos="0" relativeHeight="251658240" behindDoc="1" locked="0" layoutInCell="1" allowOverlap="1" wp14:anchorId="1C1190D5" wp14:editId="72DC1F79">
            <wp:simplePos x="0" y="0"/>
            <wp:positionH relativeFrom="page">
              <wp:posOffset>1744980</wp:posOffset>
            </wp:positionH>
            <wp:positionV relativeFrom="paragraph">
              <wp:posOffset>225425</wp:posOffset>
            </wp:positionV>
            <wp:extent cx="4663440" cy="3512820"/>
            <wp:effectExtent l="0" t="0" r="3810" b="0"/>
            <wp:wrapTight wrapText="bothSides">
              <wp:wrapPolygon edited="0">
                <wp:start x="7676" y="0"/>
                <wp:lineTo x="0" y="234"/>
                <wp:lineTo x="0" y="10425"/>
                <wp:lineTo x="10765" y="11245"/>
                <wp:lineTo x="0" y="11479"/>
                <wp:lineTo x="0" y="21436"/>
                <wp:lineTo x="21529" y="21436"/>
                <wp:lineTo x="21529" y="11479"/>
                <wp:lineTo x="10765" y="11245"/>
                <wp:lineTo x="21529" y="10425"/>
                <wp:lineTo x="21529" y="234"/>
                <wp:lineTo x="20559" y="0"/>
                <wp:lineTo x="7676" y="0"/>
              </wp:wrapPolygon>
            </wp:wrapTight>
            <wp:docPr id="27" name="Imagem 27">
              <a:extLst xmlns:a="http://schemas.openxmlformats.org/drawingml/2006/main">
                <a:ext uri="{FF2B5EF4-FFF2-40B4-BE49-F238E27FC236}">
                  <a16:creationId xmlns:a16="http://schemas.microsoft.com/office/drawing/2014/main" id="{0CFEB5E7-0A21-EB07-8626-5A4064317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6">
                      <a:extLst>
                        <a:ext uri="{FF2B5EF4-FFF2-40B4-BE49-F238E27FC236}">
                          <a16:creationId xmlns:a16="http://schemas.microsoft.com/office/drawing/2014/main" id="{0CFEB5E7-0A21-EB07-8626-5A406431728D}"/>
                        </a:ext>
                      </a:extLst>
                    </pic:cNvPr>
                    <pic:cNvPicPr>
                      <a:picLocks noChangeAspect="1"/>
                    </pic:cNvPicPr>
                  </pic:nvPicPr>
                  <pic:blipFill rotWithShape="1">
                    <a:blip r:embed="rId8"/>
                    <a:srcRect l="2273" r="3162" b="10611"/>
                    <a:stretch/>
                  </pic:blipFill>
                  <pic:spPr bwMode="auto">
                    <a:xfrm>
                      <a:off x="0" y="0"/>
                      <a:ext cx="4663440" cy="3512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24BB" w:rsidRPr="006B6E80">
        <w:rPr>
          <w:color w:val="000000"/>
          <w:sz w:val="20"/>
          <w:lang w:val="pt-BR"/>
        </w:rPr>
        <w:t>Figura 0</w:t>
      </w:r>
      <w:r w:rsidR="002D4817">
        <w:rPr>
          <w:color w:val="000000"/>
          <w:sz w:val="20"/>
          <w:lang w:val="pt-BR"/>
        </w:rPr>
        <w:t>1</w:t>
      </w:r>
      <w:r w:rsidR="00A724BB" w:rsidRPr="006B6E80">
        <w:rPr>
          <w:color w:val="000000"/>
          <w:sz w:val="20"/>
          <w:lang w:val="pt-BR"/>
        </w:rPr>
        <w:t xml:space="preserve">: </w:t>
      </w:r>
      <w:r w:rsidR="003A3E37">
        <w:rPr>
          <w:color w:val="000000"/>
          <w:sz w:val="20"/>
          <w:lang w:val="pt-BR"/>
        </w:rPr>
        <w:t xml:space="preserve">Valores da </w:t>
      </w:r>
      <w:r w:rsidR="003A3E37" w:rsidRPr="006B6E80">
        <w:rPr>
          <w:color w:val="000000"/>
          <w:sz w:val="20"/>
          <w:lang w:val="pt-BR"/>
        </w:rPr>
        <w:t>resistência</w:t>
      </w:r>
      <w:r w:rsidR="00A724BB" w:rsidRPr="006B6E80">
        <w:rPr>
          <w:color w:val="000000"/>
          <w:sz w:val="20"/>
          <w:lang w:val="pt-BR"/>
        </w:rPr>
        <w:t xml:space="preserve"> à compressão dos corpos de prova</w:t>
      </w:r>
      <w:r w:rsidR="003A3E37">
        <w:rPr>
          <w:color w:val="000000"/>
          <w:sz w:val="20"/>
          <w:lang w:val="pt-BR"/>
        </w:rPr>
        <w:t xml:space="preserve"> em 7, 14</w:t>
      </w:r>
      <w:r w:rsidR="004C1D65">
        <w:rPr>
          <w:color w:val="000000"/>
          <w:sz w:val="20"/>
          <w:lang w:val="pt-BR"/>
        </w:rPr>
        <w:t xml:space="preserve">, 21 e 28 dias </w:t>
      </w:r>
    </w:p>
    <w:p w14:paraId="6DC78296" w14:textId="291E6015" w:rsidR="00016B50" w:rsidRDefault="00016B50" w:rsidP="00B63A35">
      <w:pPr>
        <w:spacing w:after="120"/>
        <w:ind w:firstLine="284"/>
        <w:rPr>
          <w:szCs w:val="24"/>
          <w:lang w:val="pt-BR"/>
        </w:rPr>
      </w:pPr>
    </w:p>
    <w:p w14:paraId="49391F10" w14:textId="10E5DDBC" w:rsidR="001A3AE5" w:rsidRDefault="001A3AE5" w:rsidP="00B63A35">
      <w:pPr>
        <w:spacing w:after="120"/>
        <w:ind w:firstLine="284"/>
        <w:rPr>
          <w:szCs w:val="24"/>
          <w:lang w:val="pt-BR"/>
        </w:rPr>
      </w:pPr>
    </w:p>
    <w:p w14:paraId="2C6205C0" w14:textId="6F51C4EE" w:rsidR="00016B50" w:rsidRDefault="00016B50" w:rsidP="00B63A35">
      <w:pPr>
        <w:spacing w:after="120"/>
        <w:ind w:firstLine="284"/>
        <w:rPr>
          <w:szCs w:val="24"/>
          <w:lang w:val="pt-BR"/>
        </w:rPr>
      </w:pPr>
    </w:p>
    <w:p w14:paraId="17F08920" w14:textId="01C95603" w:rsidR="00016B50" w:rsidRDefault="00016B50" w:rsidP="00B63A35">
      <w:pPr>
        <w:spacing w:after="120"/>
        <w:ind w:firstLine="284"/>
        <w:rPr>
          <w:szCs w:val="24"/>
          <w:lang w:val="pt-BR"/>
        </w:rPr>
      </w:pPr>
    </w:p>
    <w:p w14:paraId="23F56C36" w14:textId="2BDDB575" w:rsidR="00016B50" w:rsidRDefault="00016B50" w:rsidP="00B63A35">
      <w:pPr>
        <w:spacing w:after="120"/>
        <w:ind w:firstLine="284"/>
        <w:rPr>
          <w:szCs w:val="24"/>
          <w:lang w:val="pt-BR"/>
        </w:rPr>
      </w:pPr>
    </w:p>
    <w:p w14:paraId="09FCD793" w14:textId="43E6E769" w:rsidR="00016B50" w:rsidRDefault="00016B50" w:rsidP="00B63A35">
      <w:pPr>
        <w:spacing w:after="120"/>
        <w:ind w:firstLine="284"/>
        <w:rPr>
          <w:szCs w:val="24"/>
          <w:lang w:val="pt-BR"/>
        </w:rPr>
      </w:pPr>
    </w:p>
    <w:p w14:paraId="0C488C27" w14:textId="563561F3" w:rsidR="00016B50" w:rsidRDefault="00016B50" w:rsidP="00B63A35">
      <w:pPr>
        <w:spacing w:after="120"/>
        <w:ind w:firstLine="284"/>
        <w:rPr>
          <w:szCs w:val="24"/>
          <w:lang w:val="pt-BR"/>
        </w:rPr>
      </w:pPr>
    </w:p>
    <w:p w14:paraId="58FB8071" w14:textId="437B4EBC" w:rsidR="00016B50" w:rsidRDefault="00016B50" w:rsidP="00B63A35">
      <w:pPr>
        <w:spacing w:after="120"/>
        <w:ind w:firstLine="284"/>
        <w:rPr>
          <w:szCs w:val="24"/>
          <w:lang w:val="pt-BR"/>
        </w:rPr>
      </w:pPr>
    </w:p>
    <w:p w14:paraId="6C885A69" w14:textId="46015F5C" w:rsidR="00016B50" w:rsidRDefault="00016B50" w:rsidP="00B63A35">
      <w:pPr>
        <w:spacing w:after="120"/>
        <w:ind w:firstLine="284"/>
        <w:rPr>
          <w:szCs w:val="24"/>
          <w:lang w:val="pt-BR"/>
        </w:rPr>
      </w:pPr>
    </w:p>
    <w:p w14:paraId="3DB437F2" w14:textId="45D30B7E" w:rsidR="00016B50" w:rsidRDefault="00016B50" w:rsidP="00B63A35">
      <w:pPr>
        <w:spacing w:after="120"/>
        <w:ind w:firstLine="284"/>
        <w:rPr>
          <w:szCs w:val="24"/>
          <w:lang w:val="pt-BR"/>
        </w:rPr>
      </w:pPr>
    </w:p>
    <w:p w14:paraId="4C6CACAD" w14:textId="002942C4" w:rsidR="00016B50" w:rsidRDefault="00016B50" w:rsidP="00B63A35">
      <w:pPr>
        <w:spacing w:after="120"/>
        <w:ind w:firstLine="284"/>
        <w:rPr>
          <w:szCs w:val="24"/>
          <w:lang w:val="pt-BR"/>
        </w:rPr>
      </w:pPr>
    </w:p>
    <w:p w14:paraId="49F30B7B" w14:textId="2EBC0DF2" w:rsidR="00016B50" w:rsidRDefault="00016B50" w:rsidP="00B63A35">
      <w:pPr>
        <w:spacing w:after="120"/>
        <w:ind w:firstLine="284"/>
        <w:rPr>
          <w:szCs w:val="24"/>
          <w:lang w:val="pt-BR"/>
        </w:rPr>
      </w:pPr>
    </w:p>
    <w:p w14:paraId="7F6FB675" w14:textId="7BB79385" w:rsidR="0045202B" w:rsidRDefault="0045202B" w:rsidP="00B63A35">
      <w:pPr>
        <w:spacing w:after="120"/>
        <w:ind w:firstLine="284"/>
        <w:rPr>
          <w:szCs w:val="24"/>
          <w:lang w:val="pt-BR"/>
        </w:rPr>
      </w:pPr>
    </w:p>
    <w:p w14:paraId="5F7E1645" w14:textId="77777777" w:rsidR="00417EDB" w:rsidRDefault="00417EDB" w:rsidP="00200DD7">
      <w:pPr>
        <w:spacing w:after="240"/>
        <w:rPr>
          <w:sz w:val="20"/>
          <w:lang w:val="pt-BR"/>
        </w:rPr>
      </w:pPr>
    </w:p>
    <w:p w14:paraId="7351BF43" w14:textId="7B61516F" w:rsidR="00016B50" w:rsidRPr="002543C5" w:rsidRDefault="00016B50" w:rsidP="00200DD7">
      <w:pPr>
        <w:spacing w:after="240"/>
        <w:rPr>
          <w:sz w:val="20"/>
          <w:lang w:val="pt-BR"/>
        </w:rPr>
      </w:pPr>
      <w:r w:rsidRPr="002543C5">
        <w:rPr>
          <w:sz w:val="20"/>
          <w:lang w:val="pt-BR"/>
        </w:rPr>
        <w:t>Fonte: Elaborado pelo autor (2022)</w:t>
      </w:r>
    </w:p>
    <w:p w14:paraId="56DC7F1D" w14:textId="1E764B08" w:rsidR="00E97810" w:rsidRPr="00E97810" w:rsidRDefault="00E97810" w:rsidP="00E97810">
      <w:pPr>
        <w:spacing w:after="120"/>
        <w:ind w:firstLine="284"/>
        <w:rPr>
          <w:szCs w:val="24"/>
          <w:lang w:val="pt-BR"/>
        </w:rPr>
      </w:pPr>
      <w:r w:rsidRPr="00E97810">
        <w:rPr>
          <w:szCs w:val="24"/>
          <w:lang w:val="pt-BR"/>
        </w:rPr>
        <w:t>Na Figura 02</w:t>
      </w:r>
      <w:r w:rsidR="00FA041A">
        <w:rPr>
          <w:szCs w:val="24"/>
          <w:lang w:val="pt-BR"/>
        </w:rPr>
        <w:t>,</w:t>
      </w:r>
      <w:r w:rsidRPr="00E97810">
        <w:rPr>
          <w:szCs w:val="24"/>
          <w:lang w:val="pt-BR"/>
        </w:rPr>
        <w:t xml:space="preserve"> pode ser observada a coerência das curvas de evolução da resistência à compressão dos corpos de prova dos diferentes compósitos estudados, sendo possível verificar o aumento da resistência nas diferentes idades de rompimento para todos os traços estudados. </w:t>
      </w:r>
    </w:p>
    <w:p w14:paraId="64056DB9" w14:textId="3B3AAB47" w:rsidR="00E97810" w:rsidRPr="006B6E80" w:rsidRDefault="00E97810" w:rsidP="004C1D65">
      <w:pPr>
        <w:spacing w:after="120"/>
        <w:ind w:firstLine="284"/>
        <w:jc w:val="center"/>
        <w:rPr>
          <w:color w:val="000000"/>
          <w:sz w:val="20"/>
          <w:lang w:val="pt-BR"/>
        </w:rPr>
      </w:pPr>
      <w:r w:rsidRPr="006B6E80">
        <w:rPr>
          <w:color w:val="000000"/>
          <w:sz w:val="20"/>
          <w:lang w:val="pt-BR"/>
        </w:rPr>
        <w:t xml:space="preserve">Figura 02: Representação das </w:t>
      </w:r>
      <w:r w:rsidR="00FA041A">
        <w:rPr>
          <w:color w:val="000000"/>
          <w:sz w:val="20"/>
          <w:lang w:val="pt-BR"/>
        </w:rPr>
        <w:t>c</w:t>
      </w:r>
      <w:r w:rsidRPr="006B6E80">
        <w:rPr>
          <w:color w:val="000000"/>
          <w:sz w:val="20"/>
          <w:lang w:val="pt-BR"/>
        </w:rPr>
        <w:t xml:space="preserve">urvas de evolução </w:t>
      </w:r>
      <w:r w:rsidR="003A3E37">
        <w:rPr>
          <w:color w:val="000000"/>
          <w:sz w:val="20"/>
          <w:lang w:val="pt-BR"/>
        </w:rPr>
        <w:t>m</w:t>
      </w:r>
      <w:r w:rsidR="00FA041A">
        <w:rPr>
          <w:color w:val="000000"/>
          <w:sz w:val="20"/>
          <w:lang w:val="pt-BR"/>
        </w:rPr>
        <w:t>é</w:t>
      </w:r>
      <w:r w:rsidR="003A3E37">
        <w:rPr>
          <w:color w:val="000000"/>
          <w:sz w:val="20"/>
          <w:lang w:val="pt-BR"/>
        </w:rPr>
        <w:t xml:space="preserve">dia </w:t>
      </w:r>
      <w:r w:rsidRPr="006B6E80">
        <w:rPr>
          <w:color w:val="000000"/>
          <w:sz w:val="20"/>
          <w:lang w:val="pt-BR"/>
        </w:rPr>
        <w:t>da resistência à compressão dos corpos de prova.</w:t>
      </w:r>
    </w:p>
    <w:p w14:paraId="3F4F4B84" w14:textId="77777777" w:rsidR="00E97810" w:rsidRPr="00E97810" w:rsidRDefault="00E97810" w:rsidP="00E97810">
      <w:pPr>
        <w:spacing w:after="120"/>
        <w:ind w:firstLine="284"/>
        <w:jc w:val="center"/>
        <w:rPr>
          <w:szCs w:val="24"/>
          <w:lang w:val="pt-BR"/>
        </w:rPr>
      </w:pPr>
      <w:r w:rsidRPr="00E97810">
        <w:rPr>
          <w:noProof/>
          <w:szCs w:val="24"/>
          <w:lang w:val="pt-BR"/>
        </w:rPr>
        <w:drawing>
          <wp:inline distT="114300" distB="114300" distL="114300" distR="114300" wp14:anchorId="1211CE97" wp14:editId="51666BEE">
            <wp:extent cx="3435869" cy="2217420"/>
            <wp:effectExtent l="0" t="0" r="0" b="0"/>
            <wp:docPr id="9" name="Imagem 9"/>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9"/>
                    <a:srcRect t="5783" b="4422"/>
                    <a:stretch/>
                  </pic:blipFill>
                  <pic:spPr bwMode="auto">
                    <a:xfrm>
                      <a:off x="0" y="0"/>
                      <a:ext cx="3510017" cy="2265273"/>
                    </a:xfrm>
                    <a:prstGeom prst="rect">
                      <a:avLst/>
                    </a:prstGeom>
                    <a:ln>
                      <a:noFill/>
                    </a:ln>
                    <a:extLst>
                      <a:ext uri="{53640926-AAD7-44D8-BBD7-CCE9431645EC}">
                        <a14:shadowObscured xmlns:a14="http://schemas.microsoft.com/office/drawing/2010/main"/>
                      </a:ext>
                    </a:extLst>
                  </pic:spPr>
                </pic:pic>
              </a:graphicData>
            </a:graphic>
          </wp:inline>
        </w:drawing>
      </w:r>
    </w:p>
    <w:p w14:paraId="6010E3B6" w14:textId="77777777" w:rsidR="00E97810" w:rsidRPr="002543C5" w:rsidRDefault="00E97810" w:rsidP="00E97810">
      <w:pPr>
        <w:spacing w:after="240"/>
        <w:ind w:left="709"/>
        <w:rPr>
          <w:sz w:val="20"/>
          <w:lang w:val="pt-BR"/>
        </w:rPr>
      </w:pPr>
      <w:r w:rsidRPr="002543C5">
        <w:rPr>
          <w:sz w:val="20"/>
          <w:lang w:val="pt-BR"/>
        </w:rPr>
        <w:t>Fonte: Elaborado pelo autor (2022)</w:t>
      </w:r>
    </w:p>
    <w:p w14:paraId="02FCB861" w14:textId="284822D2" w:rsidR="00E97810" w:rsidRPr="00E97810" w:rsidRDefault="00E97810" w:rsidP="00E97810">
      <w:pPr>
        <w:spacing w:after="120"/>
        <w:ind w:firstLine="284"/>
        <w:rPr>
          <w:szCs w:val="24"/>
          <w:lang w:val="pt-BR"/>
        </w:rPr>
      </w:pPr>
      <w:r w:rsidRPr="00E97810">
        <w:rPr>
          <w:szCs w:val="24"/>
          <w:lang w:val="pt-BR"/>
        </w:rPr>
        <w:lastRenderedPageBreak/>
        <w:t>A análise estatística mostrou um melhor desempenho para os traços com adição e substituição do cimento pela cinza</w:t>
      </w:r>
      <w:r w:rsidR="00E77499">
        <w:rPr>
          <w:szCs w:val="24"/>
          <w:lang w:val="pt-BR"/>
        </w:rPr>
        <w:t xml:space="preserve"> e</w:t>
      </w:r>
      <w:r w:rsidRPr="00E97810">
        <w:rPr>
          <w:szCs w:val="24"/>
          <w:lang w:val="pt-BR"/>
        </w:rPr>
        <w:t xml:space="preserve"> isso deve-se aos efeitos físicos e químicos na preparação do concreto.  Conforme afirma </w:t>
      </w:r>
      <w:r w:rsidR="00D47264">
        <w:rPr>
          <w:szCs w:val="24"/>
          <w:lang w:val="pt-BR"/>
        </w:rPr>
        <w:t>C</w:t>
      </w:r>
      <w:r w:rsidR="00D47264" w:rsidRPr="007469BB">
        <w:rPr>
          <w:szCs w:val="24"/>
          <w:lang w:val="pt-BR"/>
        </w:rPr>
        <w:t>ordeiro</w:t>
      </w:r>
      <w:r w:rsidR="00D47264">
        <w:rPr>
          <w:szCs w:val="24"/>
          <w:lang w:val="pt-BR"/>
        </w:rPr>
        <w:t>, F</w:t>
      </w:r>
      <w:r w:rsidR="00D47264" w:rsidRPr="007469BB">
        <w:rPr>
          <w:szCs w:val="24"/>
          <w:lang w:val="pt-BR"/>
        </w:rPr>
        <w:t>ilho</w:t>
      </w:r>
      <w:r w:rsidR="00D47264">
        <w:rPr>
          <w:szCs w:val="24"/>
          <w:lang w:val="pt-BR"/>
        </w:rPr>
        <w:t xml:space="preserve"> e </w:t>
      </w:r>
      <w:proofErr w:type="spellStart"/>
      <w:r w:rsidR="00D47264">
        <w:rPr>
          <w:szCs w:val="24"/>
          <w:lang w:val="pt-BR"/>
        </w:rPr>
        <w:t>F</w:t>
      </w:r>
      <w:r w:rsidR="00D47264" w:rsidRPr="007469BB">
        <w:rPr>
          <w:szCs w:val="24"/>
          <w:lang w:val="pt-BR"/>
        </w:rPr>
        <w:t>airbairn</w:t>
      </w:r>
      <w:proofErr w:type="spellEnd"/>
      <w:r w:rsidR="00D47264">
        <w:rPr>
          <w:szCs w:val="24"/>
          <w:lang w:val="pt-BR"/>
        </w:rPr>
        <w:t xml:space="preserve"> </w:t>
      </w:r>
      <w:r w:rsidRPr="00D26AC7">
        <w:rPr>
          <w:szCs w:val="24"/>
          <w:lang w:val="pt-BR"/>
        </w:rPr>
        <w:t>(</w:t>
      </w:r>
      <w:r w:rsidRPr="00E97810">
        <w:rPr>
          <w:szCs w:val="24"/>
          <w:lang w:val="pt-BR"/>
        </w:rPr>
        <w:t xml:space="preserve">2008) em seu estudo, os efeitos físicos estão relacionados </w:t>
      </w:r>
      <w:r w:rsidR="00E77499">
        <w:rPr>
          <w:szCs w:val="24"/>
          <w:lang w:val="pt-BR"/>
        </w:rPr>
        <w:t>às</w:t>
      </w:r>
      <w:r w:rsidRPr="00E97810">
        <w:rPr>
          <w:szCs w:val="24"/>
          <w:lang w:val="pt-BR"/>
        </w:rPr>
        <w:t xml:space="preserve"> características de empacotamento da mistura, que dependem do tamanho, forma e textura das partículas de CBC usadas na composição dos traços. Os efeitos químicos estão ligados </w:t>
      </w:r>
      <w:r w:rsidR="00E77499">
        <w:rPr>
          <w:szCs w:val="24"/>
          <w:lang w:val="pt-BR"/>
        </w:rPr>
        <w:t>à</w:t>
      </w:r>
      <w:r w:rsidRPr="00E97810">
        <w:rPr>
          <w:szCs w:val="24"/>
          <w:lang w:val="pt-BR"/>
        </w:rPr>
        <w:t xml:space="preserve"> presença de compostos siliciosos/aluminosos que reagem quimicamente com o hidróxido de cálcio na presença de água. </w:t>
      </w:r>
    </w:p>
    <w:p w14:paraId="343A0CFF" w14:textId="091202CB" w:rsidR="00E97810" w:rsidRPr="00E97810" w:rsidRDefault="00E97810" w:rsidP="00E97810">
      <w:pPr>
        <w:spacing w:after="120"/>
        <w:ind w:firstLine="284"/>
        <w:rPr>
          <w:szCs w:val="24"/>
          <w:lang w:val="pt-BR"/>
        </w:rPr>
      </w:pPr>
      <w:r w:rsidRPr="00E97810">
        <w:rPr>
          <w:szCs w:val="24"/>
          <w:lang w:val="pt-BR"/>
        </w:rPr>
        <w:t xml:space="preserve">Em relação aos valores de resistência à compressão tanto para o traço </w:t>
      </w:r>
      <w:r w:rsidR="00E77499">
        <w:rPr>
          <w:szCs w:val="24"/>
          <w:lang w:val="pt-BR"/>
        </w:rPr>
        <w:t>em que</w:t>
      </w:r>
      <w:r w:rsidRPr="00E97810">
        <w:rPr>
          <w:szCs w:val="24"/>
          <w:lang w:val="pt-BR"/>
        </w:rPr>
        <w:t xml:space="preserve"> </w:t>
      </w:r>
      <w:r w:rsidR="00E77499">
        <w:rPr>
          <w:szCs w:val="24"/>
          <w:lang w:val="pt-BR"/>
        </w:rPr>
        <w:t xml:space="preserve">foi realizada </w:t>
      </w:r>
      <w:proofErr w:type="gramStart"/>
      <w:r w:rsidR="00E77499">
        <w:rPr>
          <w:szCs w:val="24"/>
          <w:lang w:val="pt-BR"/>
        </w:rPr>
        <w:t xml:space="preserve">a </w:t>
      </w:r>
      <w:r w:rsidR="003E41C3">
        <w:rPr>
          <w:szCs w:val="24"/>
          <w:lang w:val="pt-BR"/>
        </w:rPr>
        <w:t xml:space="preserve"> </w:t>
      </w:r>
      <w:r w:rsidRPr="00E97810">
        <w:rPr>
          <w:szCs w:val="24"/>
          <w:lang w:val="pt-BR"/>
        </w:rPr>
        <w:t>substituição</w:t>
      </w:r>
      <w:proofErr w:type="gramEnd"/>
      <w:r w:rsidR="00E77499">
        <w:rPr>
          <w:szCs w:val="24"/>
          <w:lang w:val="pt-BR"/>
        </w:rPr>
        <w:t>,</w:t>
      </w:r>
      <w:r w:rsidRPr="00E97810">
        <w:rPr>
          <w:szCs w:val="24"/>
          <w:lang w:val="pt-BR"/>
        </w:rPr>
        <w:t xml:space="preserve"> como a adição da cinza, verificou-se</w:t>
      </w:r>
      <w:r w:rsidR="00E77499">
        <w:rPr>
          <w:szCs w:val="24"/>
          <w:lang w:val="pt-BR"/>
        </w:rPr>
        <w:t>,</w:t>
      </w:r>
      <w:r w:rsidRPr="00E97810">
        <w:rPr>
          <w:szCs w:val="24"/>
          <w:lang w:val="pt-BR"/>
        </w:rPr>
        <w:t xml:space="preserve"> através da análise estatística</w:t>
      </w:r>
      <w:r w:rsidR="00E77499">
        <w:rPr>
          <w:szCs w:val="24"/>
          <w:lang w:val="pt-BR"/>
        </w:rPr>
        <w:t>,</w:t>
      </w:r>
      <w:r w:rsidRPr="00E97810">
        <w:rPr>
          <w:szCs w:val="24"/>
          <w:lang w:val="pt-BR"/>
        </w:rPr>
        <w:t xml:space="preserve"> que houve um aumento quando comparado </w:t>
      </w:r>
      <w:r w:rsidR="00E77499">
        <w:rPr>
          <w:szCs w:val="24"/>
          <w:lang w:val="pt-BR"/>
        </w:rPr>
        <w:t>a</w:t>
      </w:r>
      <w:r w:rsidRPr="00E97810">
        <w:rPr>
          <w:szCs w:val="24"/>
          <w:lang w:val="pt-BR"/>
        </w:rPr>
        <w:t>o padrão T1. Es</w:t>
      </w:r>
      <w:r w:rsidR="00E77499">
        <w:rPr>
          <w:szCs w:val="24"/>
          <w:lang w:val="pt-BR"/>
        </w:rPr>
        <w:t>t</w:t>
      </w:r>
      <w:r w:rsidRPr="00E97810">
        <w:rPr>
          <w:szCs w:val="24"/>
          <w:lang w:val="pt-BR"/>
        </w:rPr>
        <w:t>es valores podem indicar teores elevados de sílica (SiO</w:t>
      </w:r>
      <w:r w:rsidRPr="003D3699">
        <w:rPr>
          <w:szCs w:val="24"/>
          <w:vertAlign w:val="subscript"/>
          <w:lang w:val="pt-BR"/>
        </w:rPr>
        <w:t>2</w:t>
      </w:r>
      <w:r w:rsidRPr="00E97810">
        <w:rPr>
          <w:szCs w:val="24"/>
          <w:lang w:val="pt-BR"/>
        </w:rPr>
        <w:t>)</w:t>
      </w:r>
      <w:r w:rsidR="00E77499">
        <w:rPr>
          <w:szCs w:val="24"/>
          <w:lang w:val="pt-BR"/>
        </w:rPr>
        <w:t>,</w:t>
      </w:r>
      <w:r w:rsidRPr="00E97810">
        <w:rPr>
          <w:szCs w:val="24"/>
          <w:lang w:val="pt-BR"/>
        </w:rPr>
        <w:t xml:space="preserve"> presente na composição da cinza, o que contribui para uma melhor atividade </w:t>
      </w:r>
      <w:proofErr w:type="spellStart"/>
      <w:r w:rsidRPr="00E97810">
        <w:rPr>
          <w:szCs w:val="24"/>
          <w:lang w:val="pt-BR"/>
        </w:rPr>
        <w:t>pozolânica</w:t>
      </w:r>
      <w:proofErr w:type="spellEnd"/>
      <w:r w:rsidRPr="00E97810">
        <w:rPr>
          <w:szCs w:val="24"/>
          <w:lang w:val="pt-BR"/>
        </w:rPr>
        <w:t xml:space="preserve"> do material (</w:t>
      </w:r>
      <w:r w:rsidR="003D3699" w:rsidRPr="00E97810">
        <w:rPr>
          <w:szCs w:val="24"/>
          <w:lang w:val="pt-BR"/>
        </w:rPr>
        <w:t xml:space="preserve">PAULA </w:t>
      </w:r>
      <w:r w:rsidRPr="003D3699">
        <w:rPr>
          <w:i/>
          <w:iCs/>
          <w:szCs w:val="24"/>
          <w:lang w:val="pt-BR"/>
        </w:rPr>
        <w:t>et al.,</w:t>
      </w:r>
      <w:r w:rsidRPr="00E97810">
        <w:rPr>
          <w:szCs w:val="24"/>
          <w:lang w:val="pt-BR"/>
        </w:rPr>
        <w:t xml:space="preserve"> 2009). A sílica amorfa reage com o hidróxido de cálcio presente no cimento hidratado e forma silicato de cálcio hidratado, que é responsável pela resistência do concreto (</w:t>
      </w:r>
      <w:r w:rsidR="007F1603" w:rsidRPr="007F1603">
        <w:rPr>
          <w:szCs w:val="24"/>
          <w:lang w:val="pt-BR"/>
        </w:rPr>
        <w:t>QI</w:t>
      </w:r>
      <w:r w:rsidR="007F1603">
        <w:rPr>
          <w:szCs w:val="24"/>
          <w:lang w:val="pt-BR"/>
        </w:rPr>
        <w:t xml:space="preserve">; </w:t>
      </w:r>
      <w:r w:rsidR="007F1603" w:rsidRPr="007F1603">
        <w:rPr>
          <w:szCs w:val="24"/>
          <w:lang w:val="pt-BR"/>
        </w:rPr>
        <w:t>FENG,</w:t>
      </w:r>
      <w:r w:rsidR="007F1603">
        <w:rPr>
          <w:szCs w:val="24"/>
          <w:lang w:val="pt-BR"/>
        </w:rPr>
        <w:t xml:space="preserve"> </w:t>
      </w:r>
      <w:r w:rsidR="007F1603" w:rsidRPr="007F1603">
        <w:rPr>
          <w:szCs w:val="24"/>
          <w:lang w:val="pt-BR"/>
        </w:rPr>
        <w:t>WANG,</w:t>
      </w:r>
      <w:r w:rsidR="007F1603">
        <w:rPr>
          <w:szCs w:val="24"/>
          <w:lang w:val="pt-BR"/>
        </w:rPr>
        <w:t xml:space="preserve"> 2020</w:t>
      </w:r>
      <w:r w:rsidRPr="00E97810">
        <w:rPr>
          <w:szCs w:val="24"/>
          <w:lang w:val="pt-BR"/>
        </w:rPr>
        <w:t>).</w:t>
      </w:r>
    </w:p>
    <w:p w14:paraId="32116F7A" w14:textId="1301CB70" w:rsidR="00E97810" w:rsidRPr="00E97810" w:rsidRDefault="00E97810" w:rsidP="00E97810">
      <w:pPr>
        <w:spacing w:after="120"/>
        <w:ind w:firstLine="284"/>
        <w:rPr>
          <w:szCs w:val="24"/>
          <w:lang w:val="pt-BR"/>
        </w:rPr>
      </w:pPr>
      <w:r w:rsidRPr="00E97810">
        <w:rPr>
          <w:szCs w:val="24"/>
          <w:lang w:val="pt-BR"/>
        </w:rPr>
        <w:t xml:space="preserve">A substituição de cimento pela cinza proporciona incrementos nos valores de resistência à compressão do concreto convencional, principalmente nas idades mais avançadas, </w:t>
      </w:r>
      <w:r w:rsidR="00E77499">
        <w:rPr>
          <w:szCs w:val="24"/>
          <w:lang w:val="pt-BR"/>
        </w:rPr>
        <w:t xml:space="preserve">sugerindo </w:t>
      </w:r>
      <w:r w:rsidRPr="00E97810">
        <w:rPr>
          <w:szCs w:val="24"/>
          <w:lang w:val="pt-BR"/>
        </w:rPr>
        <w:t xml:space="preserve">reações </w:t>
      </w:r>
      <w:proofErr w:type="spellStart"/>
      <w:r w:rsidRPr="00E97810">
        <w:rPr>
          <w:szCs w:val="24"/>
          <w:lang w:val="pt-BR"/>
        </w:rPr>
        <w:t>pozolânicas</w:t>
      </w:r>
      <w:proofErr w:type="spellEnd"/>
      <w:r w:rsidRPr="00E97810">
        <w:rPr>
          <w:szCs w:val="24"/>
          <w:lang w:val="pt-BR"/>
        </w:rPr>
        <w:t xml:space="preserve"> do material utilizado, conforme descrito no estudo de Cordeiro </w:t>
      </w:r>
      <w:r w:rsidRPr="003D3699">
        <w:rPr>
          <w:i/>
          <w:iCs/>
          <w:szCs w:val="24"/>
          <w:lang w:val="pt-BR"/>
        </w:rPr>
        <w:t>et al.</w:t>
      </w:r>
      <w:r w:rsidRPr="00E97810">
        <w:rPr>
          <w:szCs w:val="24"/>
          <w:lang w:val="pt-BR"/>
        </w:rPr>
        <w:t xml:space="preserve"> (2021).</w:t>
      </w:r>
    </w:p>
    <w:p w14:paraId="46D84EBF" w14:textId="7E0C5C67" w:rsidR="00016B50" w:rsidRPr="0049479C" w:rsidRDefault="00E97810" w:rsidP="00E97810">
      <w:pPr>
        <w:spacing w:after="120"/>
        <w:ind w:firstLine="284"/>
        <w:rPr>
          <w:szCs w:val="24"/>
          <w:lang w:val="pt-BR"/>
        </w:rPr>
      </w:pPr>
      <w:r w:rsidRPr="00E97810">
        <w:rPr>
          <w:szCs w:val="24"/>
          <w:lang w:val="pt-BR"/>
        </w:rPr>
        <w:t>O traço T3 em que foi feito apenas a adição de CBC obteve uma melhor resistência à compreensão quando comparado ao padrão e ao T2. Nes</w:t>
      </w:r>
      <w:r w:rsidR="00E77499">
        <w:rPr>
          <w:szCs w:val="24"/>
          <w:lang w:val="pt-BR"/>
        </w:rPr>
        <w:t>s</w:t>
      </w:r>
      <w:r w:rsidRPr="00E97810">
        <w:rPr>
          <w:szCs w:val="24"/>
          <w:lang w:val="pt-BR"/>
        </w:rPr>
        <w:t>e sentido, Silva (2007</w:t>
      </w:r>
      <w:proofErr w:type="gramStart"/>
      <w:r w:rsidRPr="00E97810">
        <w:rPr>
          <w:szCs w:val="24"/>
          <w:lang w:val="pt-BR"/>
        </w:rPr>
        <w:t>)  afirma</w:t>
      </w:r>
      <w:proofErr w:type="gramEnd"/>
      <w:r w:rsidRPr="00E97810">
        <w:rPr>
          <w:szCs w:val="24"/>
          <w:lang w:val="pt-BR"/>
        </w:rPr>
        <w:t xml:space="preserve"> que </w:t>
      </w:r>
      <w:r w:rsidR="00E77499">
        <w:rPr>
          <w:szCs w:val="24"/>
          <w:lang w:val="pt-BR"/>
        </w:rPr>
        <w:t>a</w:t>
      </w:r>
      <w:r w:rsidRPr="00E97810">
        <w:rPr>
          <w:szCs w:val="24"/>
          <w:lang w:val="pt-BR"/>
        </w:rPr>
        <w:t xml:space="preserve"> incorporação de adições ao concreto tem como alguns de seus efeitos físicos o efeito </w:t>
      </w:r>
      <w:proofErr w:type="spellStart"/>
      <w:r w:rsidRPr="00E97810">
        <w:rPr>
          <w:szCs w:val="24"/>
          <w:lang w:val="pt-BR"/>
        </w:rPr>
        <w:t>microfiler</w:t>
      </w:r>
      <w:proofErr w:type="spellEnd"/>
      <w:r w:rsidRPr="00E97810">
        <w:rPr>
          <w:szCs w:val="24"/>
          <w:lang w:val="pt-BR"/>
        </w:rPr>
        <w:t xml:space="preserve">, </w:t>
      </w:r>
      <w:r w:rsidR="00E77499">
        <w:rPr>
          <w:szCs w:val="24"/>
          <w:lang w:val="pt-BR"/>
        </w:rPr>
        <w:t xml:space="preserve">o </w:t>
      </w:r>
      <w:r w:rsidRPr="00E97810">
        <w:rPr>
          <w:szCs w:val="24"/>
          <w:lang w:val="pt-BR"/>
        </w:rPr>
        <w:t>refinamento da estrutura de poros e dos produtos de hidratação do cimento</w:t>
      </w:r>
      <w:r w:rsidR="00E77499">
        <w:rPr>
          <w:szCs w:val="24"/>
          <w:lang w:val="pt-BR"/>
        </w:rPr>
        <w:t xml:space="preserve"> e a </w:t>
      </w:r>
      <w:r w:rsidRPr="00E97810">
        <w:rPr>
          <w:szCs w:val="24"/>
          <w:lang w:val="pt-BR"/>
        </w:rPr>
        <w:t xml:space="preserve"> alteração da microestrutura, o que resulta em melhor desempenho do concreto em termos de resistência mecânica e durabilidade (</w:t>
      </w:r>
      <w:r w:rsidR="00F41F38" w:rsidRPr="00E97810">
        <w:rPr>
          <w:szCs w:val="24"/>
          <w:lang w:val="pt-BR"/>
        </w:rPr>
        <w:t>CASTRO</w:t>
      </w:r>
      <w:r w:rsidR="00F41F38">
        <w:rPr>
          <w:szCs w:val="24"/>
          <w:lang w:val="pt-BR"/>
        </w:rPr>
        <w:t xml:space="preserve">; </w:t>
      </w:r>
      <w:r w:rsidR="00F41F38" w:rsidRPr="00E97810">
        <w:rPr>
          <w:szCs w:val="24"/>
          <w:lang w:val="pt-BR"/>
        </w:rPr>
        <w:t>MARTINS</w:t>
      </w:r>
      <w:r w:rsidRPr="00E97810">
        <w:rPr>
          <w:szCs w:val="24"/>
          <w:lang w:val="pt-BR"/>
        </w:rPr>
        <w:t>, 2016)</w:t>
      </w:r>
      <w:r w:rsidR="00F41F38">
        <w:rPr>
          <w:szCs w:val="24"/>
          <w:lang w:val="pt-BR"/>
        </w:rPr>
        <w:t>.</w:t>
      </w:r>
    </w:p>
    <w:p w14:paraId="49E15155" w14:textId="0F20AE0F" w:rsidR="0049479C" w:rsidRPr="00A96ADE" w:rsidRDefault="0049479C" w:rsidP="00A96ADE">
      <w:pPr>
        <w:pStyle w:val="PargrafodaLista"/>
        <w:numPr>
          <w:ilvl w:val="0"/>
          <w:numId w:val="5"/>
        </w:numPr>
        <w:spacing w:after="120"/>
        <w:rPr>
          <w:b/>
          <w:szCs w:val="24"/>
        </w:rPr>
      </w:pPr>
      <w:r w:rsidRPr="00A96ADE">
        <w:rPr>
          <w:b/>
          <w:szCs w:val="24"/>
        </w:rPr>
        <w:t xml:space="preserve">Conclusão </w:t>
      </w:r>
    </w:p>
    <w:p w14:paraId="63F9FA93" w14:textId="77777777" w:rsidR="0049479C" w:rsidRPr="0049479C" w:rsidRDefault="0049479C" w:rsidP="0049479C">
      <w:pPr>
        <w:spacing w:after="120"/>
        <w:rPr>
          <w:color w:val="A6A6A6"/>
          <w:szCs w:val="24"/>
          <w:lang w:val="pt-BR"/>
        </w:rPr>
      </w:pPr>
    </w:p>
    <w:p w14:paraId="080ECB4C" w14:textId="65D5D410" w:rsidR="00B63A35" w:rsidRPr="0049479C" w:rsidRDefault="00A96ADE" w:rsidP="0049479C">
      <w:pPr>
        <w:spacing w:after="120"/>
        <w:ind w:firstLine="284"/>
        <w:rPr>
          <w:b/>
          <w:szCs w:val="24"/>
          <w:lang w:val="pt-BR"/>
        </w:rPr>
      </w:pPr>
      <w:r w:rsidRPr="00A96ADE">
        <w:rPr>
          <w:szCs w:val="24"/>
          <w:lang w:val="pt-BR"/>
        </w:rPr>
        <w:t>O uso de cinzas do bagaço de cana-de-açúcar como um agregado na produção de concreto tem se mostrado uma forma promissora de aproveitamento desse tipo de resíduo, pois permite destiná-lo de forma correta e, ao mesmo tempo, diminuir impactos ambientais da produção do cimento. Para este estudo, foi possível perceber que</w:t>
      </w:r>
      <w:r w:rsidR="00E77499">
        <w:rPr>
          <w:szCs w:val="24"/>
          <w:lang w:val="pt-BR"/>
        </w:rPr>
        <w:t>,</w:t>
      </w:r>
      <w:r w:rsidRPr="00A96ADE">
        <w:rPr>
          <w:szCs w:val="24"/>
          <w:lang w:val="pt-BR"/>
        </w:rPr>
        <w:t xml:space="preserve"> tant</w:t>
      </w:r>
      <w:r w:rsidR="00E77499">
        <w:rPr>
          <w:szCs w:val="24"/>
          <w:lang w:val="pt-BR"/>
        </w:rPr>
        <w:t>o</w:t>
      </w:r>
      <w:r w:rsidRPr="00A96ADE">
        <w:rPr>
          <w:szCs w:val="24"/>
          <w:lang w:val="pt-BR"/>
        </w:rPr>
        <w:t xml:space="preserve"> na adição</w:t>
      </w:r>
      <w:r w:rsidR="00E77499">
        <w:rPr>
          <w:szCs w:val="24"/>
          <w:lang w:val="pt-BR"/>
        </w:rPr>
        <w:t>,</w:t>
      </w:r>
      <w:r w:rsidRPr="00A96ADE">
        <w:rPr>
          <w:szCs w:val="24"/>
          <w:lang w:val="pt-BR"/>
        </w:rPr>
        <w:t xml:space="preserve"> quanto </w:t>
      </w:r>
      <w:r w:rsidR="00E77499">
        <w:rPr>
          <w:szCs w:val="24"/>
          <w:lang w:val="pt-BR"/>
        </w:rPr>
        <w:t>n</w:t>
      </w:r>
      <w:r w:rsidRPr="00A96ADE">
        <w:rPr>
          <w:szCs w:val="24"/>
          <w:lang w:val="pt-BR"/>
        </w:rPr>
        <w:t>a substituição de 5% de cimento por CBA</w:t>
      </w:r>
      <w:r w:rsidR="00E77499">
        <w:rPr>
          <w:szCs w:val="24"/>
          <w:lang w:val="pt-BR"/>
        </w:rPr>
        <w:t>,</w:t>
      </w:r>
      <w:r w:rsidRPr="00A96ADE">
        <w:rPr>
          <w:szCs w:val="24"/>
          <w:lang w:val="pt-BR"/>
        </w:rPr>
        <w:t xml:space="preserve"> obteve-se um ganho de resistência do concreto, o que pode ser considerado positivo, porque a adição/substituição do resíduo não afetou negativamente o traço, indicando atividade </w:t>
      </w:r>
      <w:proofErr w:type="spellStart"/>
      <w:r w:rsidRPr="00A96ADE">
        <w:rPr>
          <w:szCs w:val="24"/>
          <w:lang w:val="pt-BR"/>
        </w:rPr>
        <w:t>pozolânica</w:t>
      </w:r>
      <w:proofErr w:type="spellEnd"/>
      <w:r w:rsidRPr="00A96ADE">
        <w:rPr>
          <w:szCs w:val="24"/>
          <w:lang w:val="pt-BR"/>
        </w:rPr>
        <w:t xml:space="preserve"> da cinza utilizada. Uma das limitações des</w:t>
      </w:r>
      <w:r w:rsidR="00E77499">
        <w:rPr>
          <w:szCs w:val="24"/>
          <w:lang w:val="pt-BR"/>
        </w:rPr>
        <w:t>t</w:t>
      </w:r>
      <w:r w:rsidRPr="00A96ADE">
        <w:rPr>
          <w:szCs w:val="24"/>
          <w:lang w:val="pt-BR"/>
        </w:rPr>
        <w:t>e estudo foi a falta de caracterização química da CBC e mais ensaios para análise do concreto. Assim, sugere-se que</w:t>
      </w:r>
      <w:r w:rsidR="00E77499">
        <w:rPr>
          <w:szCs w:val="24"/>
          <w:lang w:val="pt-BR"/>
        </w:rPr>
        <w:t>,</w:t>
      </w:r>
      <w:r w:rsidRPr="00A96ADE">
        <w:rPr>
          <w:szCs w:val="24"/>
          <w:lang w:val="pt-BR"/>
        </w:rPr>
        <w:t xml:space="preserve"> em trabalhos futuros, seja feita a análise de caracterização do resíduo e do concreto final e novos percentuais de CBC sejam testados</w:t>
      </w:r>
      <w:r w:rsidR="0049479C" w:rsidRPr="0049479C">
        <w:rPr>
          <w:szCs w:val="24"/>
          <w:lang w:val="pt-BR"/>
        </w:rPr>
        <w:t>.</w:t>
      </w:r>
    </w:p>
    <w:p w14:paraId="61E0CC8D" w14:textId="77777777" w:rsidR="005B099A" w:rsidRDefault="005B099A" w:rsidP="00E97ED4">
      <w:pPr>
        <w:spacing w:after="120"/>
        <w:rPr>
          <w:b/>
          <w:szCs w:val="24"/>
          <w:lang w:val="pt-BR"/>
        </w:rPr>
      </w:pPr>
    </w:p>
    <w:p w14:paraId="44E0A3C3" w14:textId="0834ABA1" w:rsidR="00BE083D" w:rsidRPr="00EF29B9" w:rsidRDefault="004E3765" w:rsidP="00E97ED4">
      <w:pPr>
        <w:spacing w:after="120"/>
        <w:rPr>
          <w:b/>
          <w:szCs w:val="24"/>
          <w:lang w:val="pt-BR"/>
        </w:rPr>
      </w:pPr>
      <w:r w:rsidRPr="0049479C">
        <w:rPr>
          <w:b/>
          <w:szCs w:val="24"/>
          <w:lang w:val="pt-BR"/>
        </w:rPr>
        <w:t>Referências</w:t>
      </w:r>
    </w:p>
    <w:p w14:paraId="6AB6206C" w14:textId="77777777" w:rsidR="00EF29B9" w:rsidRPr="0070647E" w:rsidRDefault="00EF29B9" w:rsidP="00EF29B9">
      <w:pPr>
        <w:pBdr>
          <w:top w:val="nil"/>
          <w:left w:val="nil"/>
          <w:bottom w:val="nil"/>
          <w:right w:val="nil"/>
          <w:between w:val="nil"/>
        </w:pBdr>
        <w:spacing w:before="240"/>
        <w:rPr>
          <w:rFonts w:eastAsia="Times"/>
          <w:color w:val="000000" w:themeColor="text1"/>
          <w:szCs w:val="24"/>
        </w:rPr>
      </w:pPr>
      <w:bookmarkStart w:id="3" w:name="_Hlk130635440"/>
      <w:r w:rsidRPr="007B18BB">
        <w:rPr>
          <w:color w:val="000000" w:themeColor="text1"/>
          <w:szCs w:val="24"/>
          <w:shd w:val="clear" w:color="auto" w:fill="FFFFFF"/>
          <w:lang w:val="pt-BR"/>
        </w:rPr>
        <w:t>AHMAD, W</w:t>
      </w:r>
      <w:r>
        <w:rPr>
          <w:color w:val="000000" w:themeColor="text1"/>
          <w:szCs w:val="24"/>
          <w:shd w:val="clear" w:color="auto" w:fill="FFFFFF"/>
          <w:lang w:val="pt-BR"/>
        </w:rPr>
        <w:t>.</w:t>
      </w:r>
      <w:r w:rsidRPr="007B18BB">
        <w:rPr>
          <w:color w:val="000000" w:themeColor="text1"/>
          <w:szCs w:val="24"/>
          <w:shd w:val="clear" w:color="auto" w:fill="FFFFFF"/>
          <w:lang w:val="pt-BR"/>
        </w:rPr>
        <w:t xml:space="preserve"> </w:t>
      </w:r>
      <w:r w:rsidRPr="007B18BB">
        <w:rPr>
          <w:i/>
          <w:iCs/>
          <w:color w:val="000000" w:themeColor="text1"/>
          <w:szCs w:val="24"/>
          <w:shd w:val="clear" w:color="auto" w:fill="FFFFFF"/>
          <w:lang w:val="pt-BR"/>
        </w:rPr>
        <w:t>et al</w:t>
      </w:r>
      <w:r w:rsidRPr="007B18BB">
        <w:rPr>
          <w:color w:val="000000" w:themeColor="text1"/>
          <w:szCs w:val="24"/>
          <w:shd w:val="clear" w:color="auto" w:fill="FFFFFF"/>
          <w:lang w:val="pt-BR"/>
        </w:rPr>
        <w:t xml:space="preserve">. </w:t>
      </w:r>
      <w:r w:rsidRPr="0070647E">
        <w:rPr>
          <w:color w:val="000000" w:themeColor="text1"/>
          <w:szCs w:val="24"/>
          <w:shd w:val="clear" w:color="auto" w:fill="FFFFFF"/>
        </w:rPr>
        <w:t>Sustainable approach of using sugarcane bagasse ash in cement-based composites: A systematic review. </w:t>
      </w:r>
      <w:r w:rsidRPr="0070647E">
        <w:rPr>
          <w:b/>
          <w:bCs/>
          <w:color w:val="000000" w:themeColor="text1"/>
          <w:szCs w:val="24"/>
          <w:shd w:val="clear" w:color="auto" w:fill="FFFFFF"/>
        </w:rPr>
        <w:t>Case Studies in Construction Materials</w:t>
      </w:r>
      <w:r w:rsidRPr="0070647E">
        <w:rPr>
          <w:color w:val="000000" w:themeColor="text1"/>
          <w:szCs w:val="24"/>
          <w:shd w:val="clear" w:color="auto" w:fill="FFFFFF"/>
        </w:rPr>
        <w:t>, v. 15, p. e00698, 2021</w:t>
      </w:r>
      <w:r w:rsidRPr="0070647E">
        <w:rPr>
          <w:rFonts w:eastAsia="Times"/>
          <w:color w:val="000000" w:themeColor="text1"/>
          <w:szCs w:val="24"/>
          <w:highlight w:val="white"/>
        </w:rPr>
        <w:t>.</w:t>
      </w:r>
      <w:r w:rsidRPr="0070647E">
        <w:rPr>
          <w:color w:val="000000" w:themeColor="text1"/>
          <w:szCs w:val="24"/>
        </w:rPr>
        <w:t xml:space="preserve"> DOI: </w:t>
      </w:r>
      <w:hyperlink r:id="rId10" w:tgtFrame="_blank" w:tooltip="Persistent link using digital object identifier" w:history="1">
        <w:r w:rsidRPr="0070647E">
          <w:rPr>
            <w:rStyle w:val="anchor-text"/>
            <w:color w:val="000000" w:themeColor="text1"/>
            <w:szCs w:val="24"/>
          </w:rPr>
          <w:t>10.1016/</w:t>
        </w:r>
        <w:proofErr w:type="spellStart"/>
        <w:r w:rsidRPr="0070647E">
          <w:rPr>
            <w:rStyle w:val="anchor-text"/>
            <w:color w:val="000000" w:themeColor="text1"/>
            <w:szCs w:val="24"/>
          </w:rPr>
          <w:t>j.cscm</w:t>
        </w:r>
        <w:proofErr w:type="spellEnd"/>
        <w:r w:rsidRPr="0070647E">
          <w:rPr>
            <w:rStyle w:val="anchor-text"/>
            <w:color w:val="000000" w:themeColor="text1"/>
            <w:szCs w:val="24"/>
          </w:rPr>
          <w:t>. 2021.e00698</w:t>
        </w:r>
      </w:hyperlink>
    </w:p>
    <w:p w14:paraId="6806D282" w14:textId="77777777" w:rsidR="00EF29B9" w:rsidRDefault="00EF29B9" w:rsidP="00EF29B9">
      <w:pPr>
        <w:pBdr>
          <w:top w:val="nil"/>
          <w:left w:val="nil"/>
          <w:bottom w:val="nil"/>
          <w:right w:val="nil"/>
          <w:between w:val="nil"/>
        </w:pBdr>
        <w:spacing w:before="240" w:after="240"/>
        <w:rPr>
          <w:color w:val="000000" w:themeColor="text1"/>
          <w:szCs w:val="24"/>
        </w:rPr>
      </w:pPr>
      <w:r w:rsidRPr="0070647E">
        <w:rPr>
          <w:color w:val="000000" w:themeColor="text1"/>
          <w:szCs w:val="24"/>
          <w:shd w:val="clear" w:color="auto" w:fill="FFFFFF"/>
        </w:rPr>
        <w:lastRenderedPageBreak/>
        <w:t>AMIRI, M</w:t>
      </w:r>
      <w:r>
        <w:rPr>
          <w:color w:val="000000" w:themeColor="text1"/>
          <w:szCs w:val="24"/>
          <w:shd w:val="clear" w:color="auto" w:fill="FFFFFF"/>
        </w:rPr>
        <w:t>.</w:t>
      </w:r>
      <w:r w:rsidRPr="0070647E">
        <w:rPr>
          <w:color w:val="000000" w:themeColor="text1"/>
          <w:szCs w:val="24"/>
          <w:shd w:val="clear" w:color="auto" w:fill="FFFFFF"/>
        </w:rPr>
        <w:t>; HATAMI, F</w:t>
      </w:r>
      <w:r>
        <w:rPr>
          <w:color w:val="000000" w:themeColor="text1"/>
          <w:szCs w:val="24"/>
          <w:shd w:val="clear" w:color="auto" w:fill="FFFFFF"/>
        </w:rPr>
        <w:t>.</w:t>
      </w:r>
      <w:r w:rsidRPr="0070647E">
        <w:rPr>
          <w:color w:val="000000" w:themeColor="text1"/>
          <w:szCs w:val="24"/>
          <w:shd w:val="clear" w:color="auto" w:fill="FFFFFF"/>
        </w:rPr>
        <w:t>; GOLAFSHANI, E</w:t>
      </w:r>
      <w:r>
        <w:rPr>
          <w:color w:val="000000" w:themeColor="text1"/>
          <w:szCs w:val="24"/>
          <w:shd w:val="clear" w:color="auto" w:fill="FFFFFF"/>
        </w:rPr>
        <w:t>.</w:t>
      </w:r>
      <w:r w:rsidRPr="0070647E">
        <w:rPr>
          <w:color w:val="000000" w:themeColor="text1"/>
          <w:szCs w:val="24"/>
          <w:shd w:val="clear" w:color="auto" w:fill="FFFFFF"/>
        </w:rPr>
        <w:t xml:space="preserve"> M. Evaluating the synergic effect of waste rubber powder and recycled concrete aggregate on mechanical properties and durability of concrete. </w:t>
      </w:r>
      <w:r w:rsidRPr="0070647E">
        <w:rPr>
          <w:b/>
          <w:bCs/>
          <w:color w:val="000000" w:themeColor="text1"/>
          <w:szCs w:val="24"/>
          <w:shd w:val="clear" w:color="auto" w:fill="FFFFFF"/>
        </w:rPr>
        <w:t>Case Studies in Construction Materials</w:t>
      </w:r>
      <w:r w:rsidRPr="0070647E">
        <w:rPr>
          <w:color w:val="000000" w:themeColor="text1"/>
          <w:szCs w:val="24"/>
          <w:shd w:val="clear" w:color="auto" w:fill="FFFFFF"/>
        </w:rPr>
        <w:t>, v. 15, p. e00639, 2021</w:t>
      </w:r>
      <w:r w:rsidRPr="0070647E">
        <w:rPr>
          <w:rFonts w:eastAsia="Times"/>
          <w:color w:val="000000" w:themeColor="text1"/>
          <w:szCs w:val="24"/>
          <w:highlight w:val="white"/>
        </w:rPr>
        <w:t>.</w:t>
      </w:r>
      <w:r w:rsidRPr="0070647E">
        <w:rPr>
          <w:color w:val="000000" w:themeColor="text1"/>
          <w:szCs w:val="24"/>
        </w:rPr>
        <w:t xml:space="preserve"> DOI: 10.1016/</w:t>
      </w:r>
      <w:proofErr w:type="spellStart"/>
      <w:r w:rsidRPr="0070647E">
        <w:rPr>
          <w:color w:val="000000" w:themeColor="text1"/>
          <w:szCs w:val="24"/>
        </w:rPr>
        <w:t>j.cscm</w:t>
      </w:r>
      <w:proofErr w:type="spellEnd"/>
      <w:r w:rsidRPr="0070647E">
        <w:rPr>
          <w:color w:val="000000" w:themeColor="text1"/>
          <w:szCs w:val="24"/>
        </w:rPr>
        <w:t>. 2021.e00639.</w:t>
      </w:r>
    </w:p>
    <w:p w14:paraId="68C6A80E" w14:textId="77777777" w:rsidR="00EF29B9" w:rsidRPr="00F86F9B" w:rsidRDefault="00EF29B9" w:rsidP="00EF29B9">
      <w:pPr>
        <w:pBdr>
          <w:top w:val="nil"/>
          <w:left w:val="nil"/>
          <w:bottom w:val="nil"/>
          <w:right w:val="nil"/>
          <w:between w:val="nil"/>
        </w:pBdr>
        <w:spacing w:after="240"/>
        <w:rPr>
          <w:color w:val="000000" w:themeColor="text1"/>
          <w:szCs w:val="24"/>
          <w:lang w:val="pt-BR"/>
        </w:rPr>
      </w:pPr>
      <w:r w:rsidRPr="00F86F9B">
        <w:rPr>
          <w:color w:val="000000" w:themeColor="text1"/>
          <w:szCs w:val="24"/>
          <w:lang w:val="pt-BR"/>
        </w:rPr>
        <w:t xml:space="preserve">ASSOCIAÇÃO BRASILEIRA DE NORMAS TÉCNICAS. </w:t>
      </w:r>
      <w:r w:rsidRPr="00D7708A">
        <w:rPr>
          <w:b/>
          <w:bCs/>
        </w:rPr>
        <w:t>ABNT</w:t>
      </w:r>
      <w:r w:rsidRPr="00D7708A">
        <w:rPr>
          <w:b/>
          <w:bCs/>
          <w:color w:val="000000" w:themeColor="text1"/>
          <w:szCs w:val="24"/>
          <w:lang w:val="pt-BR"/>
        </w:rPr>
        <w:t xml:space="preserve"> NBR 5738</w:t>
      </w:r>
      <w:r w:rsidRPr="00D7708A">
        <w:rPr>
          <w:color w:val="000000" w:themeColor="text1"/>
          <w:szCs w:val="24"/>
          <w:lang w:val="pt-BR"/>
        </w:rPr>
        <w:t>:</w:t>
      </w:r>
      <w:r w:rsidRPr="00F86F9B">
        <w:rPr>
          <w:color w:val="000000" w:themeColor="text1"/>
          <w:szCs w:val="24"/>
          <w:lang w:val="pt-BR"/>
        </w:rPr>
        <w:t xml:space="preserve"> Concreto - Procedimento para moldagem e cura de corpos de prova. </w:t>
      </w:r>
      <w:r w:rsidRPr="00F86F9B">
        <w:rPr>
          <w:szCs w:val="24"/>
          <w:lang w:val="pt-BR"/>
        </w:rPr>
        <w:t>Rio de Janeiro</w:t>
      </w:r>
      <w:r w:rsidRPr="00F86F9B">
        <w:rPr>
          <w:color w:val="000000" w:themeColor="text1"/>
          <w:szCs w:val="24"/>
          <w:lang w:val="pt-BR"/>
        </w:rPr>
        <w:t>, 2015.</w:t>
      </w:r>
    </w:p>
    <w:p w14:paraId="282A1155" w14:textId="77777777" w:rsidR="00EF29B9" w:rsidRPr="00E46329" w:rsidRDefault="00EF29B9" w:rsidP="00EF29B9">
      <w:pPr>
        <w:pBdr>
          <w:top w:val="nil"/>
          <w:left w:val="nil"/>
          <w:bottom w:val="nil"/>
          <w:right w:val="nil"/>
          <w:between w:val="nil"/>
        </w:pBdr>
        <w:spacing w:after="240"/>
        <w:rPr>
          <w:color w:val="000000" w:themeColor="text1"/>
          <w:szCs w:val="24"/>
          <w:lang w:val="pt-BR"/>
        </w:rPr>
      </w:pPr>
      <w:r w:rsidRPr="00E46329">
        <w:rPr>
          <w:color w:val="000000" w:themeColor="text1"/>
          <w:szCs w:val="24"/>
          <w:lang w:val="pt-BR"/>
        </w:rPr>
        <w:t>ASSOCIAÇÃO BRASILEIRA DE NORMAS TÉCNICAS.</w:t>
      </w:r>
      <w:r w:rsidRPr="00D7708A">
        <w:rPr>
          <w:b/>
          <w:bCs/>
        </w:rPr>
        <w:t xml:space="preserve"> ABNT</w:t>
      </w:r>
      <w:r w:rsidRPr="00D7708A">
        <w:rPr>
          <w:b/>
          <w:bCs/>
          <w:color w:val="000000" w:themeColor="text1"/>
          <w:szCs w:val="24"/>
          <w:lang w:val="pt-BR"/>
        </w:rPr>
        <w:t xml:space="preserve"> NBR 5739</w:t>
      </w:r>
      <w:r w:rsidRPr="00E46329">
        <w:rPr>
          <w:color w:val="000000" w:themeColor="text1"/>
          <w:szCs w:val="24"/>
          <w:lang w:val="pt-BR"/>
        </w:rPr>
        <w:t xml:space="preserve">: Concreto - Ensaio de Compressão de Corpos de Prova Cilíndricos, </w:t>
      </w:r>
      <w:r w:rsidRPr="00F86F9B">
        <w:rPr>
          <w:szCs w:val="24"/>
          <w:lang w:val="pt-BR"/>
        </w:rPr>
        <w:t>Rio de Janeiro</w:t>
      </w:r>
      <w:r w:rsidRPr="00F86F9B">
        <w:rPr>
          <w:color w:val="000000" w:themeColor="text1"/>
          <w:szCs w:val="24"/>
          <w:lang w:val="pt-BR"/>
        </w:rPr>
        <w:t xml:space="preserve">, </w:t>
      </w:r>
      <w:r w:rsidRPr="00E46329">
        <w:rPr>
          <w:color w:val="000000" w:themeColor="text1"/>
          <w:szCs w:val="24"/>
          <w:lang w:val="pt-BR"/>
        </w:rPr>
        <w:t>2018.</w:t>
      </w:r>
    </w:p>
    <w:p w14:paraId="70E7A119" w14:textId="77777777" w:rsidR="00EF29B9" w:rsidRPr="00E85E3B" w:rsidRDefault="00EF29B9" w:rsidP="00EF29B9">
      <w:pPr>
        <w:pBdr>
          <w:top w:val="nil"/>
          <w:left w:val="nil"/>
          <w:bottom w:val="nil"/>
          <w:right w:val="nil"/>
          <w:between w:val="nil"/>
        </w:pBdr>
        <w:spacing w:after="240"/>
        <w:rPr>
          <w:color w:val="000000" w:themeColor="text1"/>
          <w:szCs w:val="24"/>
          <w:lang w:val="pt-BR"/>
        </w:rPr>
      </w:pPr>
      <w:r w:rsidRPr="00E85E3B">
        <w:rPr>
          <w:color w:val="000000" w:themeColor="text1"/>
          <w:szCs w:val="24"/>
          <w:lang w:val="pt-BR"/>
        </w:rPr>
        <w:t>ASSOCIAÇÃO BRASILEIRA DE NORMAS TÉCNICAS.</w:t>
      </w:r>
      <w:r w:rsidRPr="00D7708A">
        <w:rPr>
          <w:b/>
          <w:bCs/>
        </w:rPr>
        <w:t xml:space="preserve"> ABNT</w:t>
      </w:r>
      <w:r w:rsidRPr="00D7708A">
        <w:rPr>
          <w:b/>
          <w:bCs/>
          <w:color w:val="000000" w:themeColor="text1"/>
          <w:szCs w:val="24"/>
          <w:lang w:val="pt-BR"/>
        </w:rPr>
        <w:t xml:space="preserve"> NBR 7223</w:t>
      </w:r>
      <w:r w:rsidRPr="00E85E3B">
        <w:rPr>
          <w:color w:val="000000" w:themeColor="text1"/>
          <w:szCs w:val="24"/>
          <w:lang w:val="pt-BR"/>
        </w:rPr>
        <w:t>: Concreto - determinação da consistência pelo abatimento do tronco de cone.</w:t>
      </w:r>
      <w:r w:rsidRPr="00E85E3B">
        <w:rPr>
          <w:szCs w:val="24"/>
          <w:lang w:val="pt-BR"/>
        </w:rPr>
        <w:t xml:space="preserve"> Rio de Janeiro</w:t>
      </w:r>
      <w:r w:rsidRPr="00E85E3B">
        <w:rPr>
          <w:color w:val="000000" w:themeColor="text1"/>
          <w:szCs w:val="24"/>
          <w:lang w:val="pt-BR"/>
        </w:rPr>
        <w:t>, 1996.</w:t>
      </w:r>
    </w:p>
    <w:p w14:paraId="011C3745"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lang w:val="pt-BR"/>
        </w:rPr>
      </w:pPr>
      <w:r w:rsidRPr="00F109B7">
        <w:rPr>
          <w:color w:val="000000" w:themeColor="text1"/>
          <w:szCs w:val="24"/>
          <w:shd w:val="clear" w:color="auto" w:fill="FFFFFF"/>
        </w:rPr>
        <w:t>BAYASI, Z.; ZHOU, J. Properties of silica fume concrete and mortar. </w:t>
      </w:r>
      <w:proofErr w:type="spellStart"/>
      <w:r w:rsidRPr="0070647E">
        <w:rPr>
          <w:b/>
          <w:bCs/>
          <w:color w:val="000000" w:themeColor="text1"/>
          <w:szCs w:val="24"/>
          <w:shd w:val="clear" w:color="auto" w:fill="FFFFFF"/>
          <w:lang w:val="pt-BR"/>
        </w:rPr>
        <w:t>Materials</w:t>
      </w:r>
      <w:proofErr w:type="spellEnd"/>
      <w:r w:rsidRPr="0070647E">
        <w:rPr>
          <w:b/>
          <w:bCs/>
          <w:color w:val="000000" w:themeColor="text1"/>
          <w:szCs w:val="24"/>
          <w:shd w:val="clear" w:color="auto" w:fill="FFFFFF"/>
          <w:lang w:val="pt-BR"/>
        </w:rPr>
        <w:t xml:space="preserve"> </w:t>
      </w:r>
      <w:proofErr w:type="spellStart"/>
      <w:r w:rsidRPr="0070647E">
        <w:rPr>
          <w:b/>
          <w:bCs/>
          <w:color w:val="000000" w:themeColor="text1"/>
          <w:szCs w:val="24"/>
          <w:shd w:val="clear" w:color="auto" w:fill="FFFFFF"/>
          <w:lang w:val="pt-BR"/>
        </w:rPr>
        <w:t>Journal</w:t>
      </w:r>
      <w:proofErr w:type="spellEnd"/>
      <w:r w:rsidRPr="0070647E">
        <w:rPr>
          <w:color w:val="000000" w:themeColor="text1"/>
          <w:szCs w:val="24"/>
          <w:shd w:val="clear" w:color="auto" w:fill="FFFFFF"/>
          <w:lang w:val="pt-BR"/>
        </w:rPr>
        <w:t>, v. 90, n. 4, p. 349-356, 1993</w:t>
      </w:r>
      <w:r w:rsidRPr="0070647E">
        <w:rPr>
          <w:rFonts w:eastAsia="Times"/>
          <w:color w:val="000000" w:themeColor="text1"/>
          <w:szCs w:val="24"/>
          <w:lang w:val="pt-BR"/>
        </w:rPr>
        <w:t>.</w:t>
      </w:r>
      <w:r w:rsidRPr="0070647E">
        <w:rPr>
          <w:color w:val="000000" w:themeColor="text1"/>
          <w:szCs w:val="24"/>
          <w:lang w:val="pt-BR"/>
        </w:rPr>
        <w:t xml:space="preserve"> </w:t>
      </w:r>
    </w:p>
    <w:p w14:paraId="3280F6DB" w14:textId="77777777" w:rsidR="00EF29B9" w:rsidRDefault="00EF29B9" w:rsidP="00EF29B9">
      <w:pPr>
        <w:pBdr>
          <w:top w:val="nil"/>
          <w:left w:val="nil"/>
          <w:bottom w:val="nil"/>
          <w:right w:val="nil"/>
          <w:between w:val="nil"/>
        </w:pBdr>
        <w:spacing w:before="240" w:after="240"/>
        <w:rPr>
          <w:rFonts w:eastAsia="Times"/>
          <w:color w:val="000000" w:themeColor="text1"/>
          <w:szCs w:val="24"/>
          <w:lang w:val="pt-BR"/>
        </w:rPr>
      </w:pPr>
      <w:r w:rsidRPr="0070647E">
        <w:rPr>
          <w:color w:val="000000" w:themeColor="text1"/>
          <w:szCs w:val="24"/>
          <w:shd w:val="clear" w:color="auto" w:fill="FFFFFF"/>
          <w:lang w:val="pt-BR"/>
        </w:rPr>
        <w:t>CASTRO, T</w:t>
      </w:r>
      <w:r>
        <w:rPr>
          <w:color w:val="000000" w:themeColor="text1"/>
          <w:szCs w:val="24"/>
          <w:shd w:val="clear" w:color="auto" w:fill="FFFFFF"/>
          <w:lang w:val="pt-BR"/>
        </w:rPr>
        <w:t>.</w:t>
      </w:r>
      <w:r w:rsidRPr="0070647E">
        <w:rPr>
          <w:color w:val="000000" w:themeColor="text1"/>
          <w:szCs w:val="24"/>
          <w:shd w:val="clear" w:color="auto" w:fill="FFFFFF"/>
          <w:lang w:val="pt-BR"/>
        </w:rPr>
        <w:t xml:space="preserve"> R</w:t>
      </w:r>
      <w:r>
        <w:rPr>
          <w:color w:val="000000" w:themeColor="text1"/>
          <w:szCs w:val="24"/>
          <w:shd w:val="clear" w:color="auto" w:fill="FFFFFF"/>
          <w:lang w:val="pt-BR"/>
        </w:rPr>
        <w:t>.</w:t>
      </w:r>
      <w:r w:rsidRPr="0070647E">
        <w:rPr>
          <w:color w:val="000000" w:themeColor="text1"/>
          <w:szCs w:val="24"/>
          <w:shd w:val="clear" w:color="auto" w:fill="FFFFFF"/>
          <w:lang w:val="pt-BR"/>
        </w:rPr>
        <w:t>; MARTINS, C</w:t>
      </w:r>
      <w:r>
        <w:rPr>
          <w:color w:val="000000" w:themeColor="text1"/>
          <w:szCs w:val="24"/>
          <w:shd w:val="clear" w:color="auto" w:fill="FFFFFF"/>
          <w:lang w:val="pt-BR"/>
        </w:rPr>
        <w:t>.</w:t>
      </w:r>
      <w:r w:rsidRPr="0070647E">
        <w:rPr>
          <w:color w:val="000000" w:themeColor="text1"/>
          <w:szCs w:val="24"/>
          <w:shd w:val="clear" w:color="auto" w:fill="FFFFFF"/>
          <w:lang w:val="pt-BR"/>
        </w:rPr>
        <w:t xml:space="preserve"> H. Avaliação da adição de cinzas do bagaço de cana-de-açúcar em argamassas mistas. </w:t>
      </w:r>
      <w:r w:rsidRPr="0070647E">
        <w:rPr>
          <w:b/>
          <w:bCs/>
          <w:color w:val="000000" w:themeColor="text1"/>
          <w:szCs w:val="24"/>
          <w:shd w:val="clear" w:color="auto" w:fill="FFFFFF"/>
          <w:lang w:val="pt-BR"/>
        </w:rPr>
        <w:t>Ambiente Construído</w:t>
      </w:r>
      <w:r w:rsidRPr="0070647E">
        <w:rPr>
          <w:color w:val="000000" w:themeColor="text1"/>
          <w:szCs w:val="24"/>
          <w:shd w:val="clear" w:color="auto" w:fill="FFFFFF"/>
          <w:lang w:val="pt-BR"/>
        </w:rPr>
        <w:t>, v. 16, p. 137-151, 2016</w:t>
      </w:r>
      <w:r w:rsidRPr="0070647E">
        <w:rPr>
          <w:rFonts w:eastAsia="Times"/>
          <w:color w:val="000000" w:themeColor="text1"/>
          <w:szCs w:val="24"/>
          <w:highlight w:val="white"/>
          <w:lang w:val="pt-BR"/>
        </w:rPr>
        <w:t xml:space="preserve">. </w:t>
      </w:r>
      <w:r w:rsidRPr="0070647E">
        <w:rPr>
          <w:color w:val="000000" w:themeColor="text1"/>
          <w:szCs w:val="24"/>
          <w:lang w:val="pt-BR"/>
        </w:rPr>
        <w:t>DOI:</w:t>
      </w:r>
      <w:r w:rsidRPr="0070647E">
        <w:rPr>
          <w:rFonts w:eastAsia="Times"/>
          <w:color w:val="000000" w:themeColor="text1"/>
          <w:szCs w:val="24"/>
          <w:lang w:val="pt-BR"/>
        </w:rPr>
        <w:t>10.1590/s1678-86212016000300097.</w:t>
      </w:r>
    </w:p>
    <w:p w14:paraId="188B1085"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lang w:val="pt-BR"/>
        </w:rPr>
      </w:pPr>
      <w:r w:rsidRPr="0070647E">
        <w:rPr>
          <w:color w:val="000000" w:themeColor="text1"/>
          <w:szCs w:val="24"/>
          <w:shd w:val="clear" w:color="auto" w:fill="FFFFFF"/>
          <w:lang w:val="pt-BR"/>
        </w:rPr>
        <w:t>CHANDRA, S</w:t>
      </w:r>
      <w:r>
        <w:rPr>
          <w:color w:val="000000" w:themeColor="text1"/>
          <w:szCs w:val="24"/>
          <w:shd w:val="clear" w:color="auto" w:fill="FFFFFF"/>
          <w:lang w:val="pt-BR"/>
        </w:rPr>
        <w:t>.</w:t>
      </w:r>
      <w:r w:rsidRPr="0070647E">
        <w:rPr>
          <w:color w:val="000000" w:themeColor="text1"/>
          <w:szCs w:val="24"/>
          <w:shd w:val="clear" w:color="auto" w:fill="FFFFFF"/>
          <w:lang w:val="pt-BR"/>
        </w:rPr>
        <w:t xml:space="preserve"> P</w:t>
      </w:r>
      <w:r>
        <w:rPr>
          <w:color w:val="000000" w:themeColor="text1"/>
          <w:szCs w:val="24"/>
          <w:shd w:val="clear" w:color="auto" w:fill="FFFFFF"/>
          <w:lang w:val="pt-BR"/>
        </w:rPr>
        <w:t>.</w:t>
      </w:r>
      <w:r w:rsidRPr="0070647E">
        <w:rPr>
          <w:color w:val="000000" w:themeColor="text1"/>
          <w:szCs w:val="24"/>
          <w:shd w:val="clear" w:color="auto" w:fill="FFFFFF"/>
          <w:lang w:val="pt-BR"/>
        </w:rPr>
        <w:t xml:space="preserve"> </w:t>
      </w:r>
      <w:r w:rsidRPr="00715516">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Agricultural solid waste as source of supplementary cementitious materials in developing countries. </w:t>
      </w:r>
      <w:proofErr w:type="spellStart"/>
      <w:r w:rsidRPr="0070647E">
        <w:rPr>
          <w:b/>
          <w:bCs/>
          <w:color w:val="000000" w:themeColor="text1"/>
          <w:szCs w:val="24"/>
          <w:shd w:val="clear" w:color="auto" w:fill="FFFFFF"/>
          <w:lang w:val="pt-BR"/>
        </w:rPr>
        <w:t>Materials</w:t>
      </w:r>
      <w:proofErr w:type="spellEnd"/>
      <w:r w:rsidRPr="0070647E">
        <w:rPr>
          <w:color w:val="000000" w:themeColor="text1"/>
          <w:szCs w:val="24"/>
          <w:shd w:val="clear" w:color="auto" w:fill="FFFFFF"/>
          <w:lang w:val="pt-BR"/>
        </w:rPr>
        <w:t>, v. 12, n. 7, p. 1112, 2019</w:t>
      </w:r>
      <w:r w:rsidRPr="0070647E">
        <w:rPr>
          <w:rFonts w:eastAsia="Times"/>
          <w:color w:val="000000" w:themeColor="text1"/>
          <w:szCs w:val="24"/>
          <w:lang w:val="pt-BR"/>
        </w:rPr>
        <w:t>.</w:t>
      </w:r>
      <w:r w:rsidRPr="0070647E">
        <w:rPr>
          <w:color w:val="000000" w:themeColor="text1"/>
          <w:szCs w:val="24"/>
          <w:lang w:val="pt-BR"/>
        </w:rPr>
        <w:t>DOI:</w:t>
      </w:r>
      <w:r w:rsidRPr="0070647E">
        <w:rPr>
          <w:rFonts w:eastAsia="Times"/>
          <w:color w:val="000000" w:themeColor="text1"/>
          <w:szCs w:val="24"/>
          <w:lang w:val="pt-BR"/>
        </w:rPr>
        <w:t>10.3390/ma12071112.</w:t>
      </w:r>
    </w:p>
    <w:p w14:paraId="2A057EF2" w14:textId="77777777" w:rsidR="00EF29B9" w:rsidRDefault="00EF29B9" w:rsidP="00EF29B9">
      <w:pPr>
        <w:pBdr>
          <w:top w:val="nil"/>
          <w:left w:val="nil"/>
          <w:bottom w:val="nil"/>
          <w:right w:val="nil"/>
          <w:between w:val="nil"/>
        </w:pBdr>
        <w:spacing w:before="240" w:after="240"/>
        <w:rPr>
          <w:color w:val="000000" w:themeColor="text1"/>
          <w:szCs w:val="24"/>
        </w:rPr>
      </w:pPr>
      <w:r w:rsidRPr="007469BB">
        <w:rPr>
          <w:color w:val="000000" w:themeColor="text1"/>
          <w:szCs w:val="24"/>
          <w:shd w:val="clear" w:color="auto" w:fill="FFFFFF"/>
          <w:lang w:val="pt-BR"/>
        </w:rPr>
        <w:t>CORDEIRO, G. C.;</w:t>
      </w:r>
      <w:r w:rsidRPr="007469BB">
        <w:rPr>
          <w:color w:val="222222"/>
          <w:szCs w:val="24"/>
          <w:shd w:val="clear" w:color="auto" w:fill="FFFFFF"/>
        </w:rPr>
        <w:t xml:space="preserve"> FILHO, D. T.; FAIRBAIRN, E. M.R</w:t>
      </w:r>
      <w:r w:rsidRPr="007469BB">
        <w:rPr>
          <w:color w:val="000000" w:themeColor="text1"/>
          <w:szCs w:val="24"/>
          <w:shd w:val="clear" w:color="auto" w:fill="FFFFFF"/>
          <w:lang w:val="pt-BR"/>
        </w:rPr>
        <w:t>. Influência</w:t>
      </w:r>
      <w:r w:rsidRPr="0070647E">
        <w:rPr>
          <w:color w:val="000000" w:themeColor="text1"/>
          <w:szCs w:val="24"/>
          <w:shd w:val="clear" w:color="auto" w:fill="FFFFFF"/>
          <w:lang w:val="pt-BR"/>
        </w:rPr>
        <w:t xml:space="preserve"> da substituição parcial de cimento por cinza ultrafina da casca de arroz com elevado teor de carbono nas propriedades do concreto. </w:t>
      </w:r>
      <w:proofErr w:type="spellStart"/>
      <w:r w:rsidRPr="0070647E">
        <w:rPr>
          <w:b/>
          <w:bCs/>
          <w:color w:val="000000" w:themeColor="text1"/>
          <w:szCs w:val="24"/>
          <w:shd w:val="clear" w:color="auto" w:fill="FFFFFF"/>
        </w:rPr>
        <w:t>Ambiente</w:t>
      </w:r>
      <w:proofErr w:type="spellEnd"/>
      <w:r w:rsidRPr="0070647E">
        <w:rPr>
          <w:b/>
          <w:bCs/>
          <w:color w:val="000000" w:themeColor="text1"/>
          <w:szCs w:val="24"/>
          <w:shd w:val="clear" w:color="auto" w:fill="FFFFFF"/>
        </w:rPr>
        <w:t xml:space="preserve"> </w:t>
      </w:r>
      <w:proofErr w:type="spellStart"/>
      <w:r w:rsidRPr="0070647E">
        <w:rPr>
          <w:b/>
          <w:bCs/>
          <w:color w:val="000000" w:themeColor="text1"/>
          <w:szCs w:val="24"/>
          <w:shd w:val="clear" w:color="auto" w:fill="FFFFFF"/>
        </w:rPr>
        <w:t>Construído</w:t>
      </w:r>
      <w:proofErr w:type="spellEnd"/>
      <w:r w:rsidRPr="0070647E">
        <w:rPr>
          <w:color w:val="000000" w:themeColor="text1"/>
          <w:szCs w:val="24"/>
          <w:shd w:val="clear" w:color="auto" w:fill="FFFFFF"/>
        </w:rPr>
        <w:t>, v. 9, p. 99-107, 2021</w:t>
      </w:r>
      <w:r w:rsidRPr="0070647E">
        <w:rPr>
          <w:rFonts w:eastAsia="Times"/>
          <w:color w:val="000000" w:themeColor="text1"/>
          <w:szCs w:val="24"/>
        </w:rPr>
        <w:t>.</w:t>
      </w:r>
      <w:r w:rsidRPr="0070647E">
        <w:rPr>
          <w:color w:val="000000" w:themeColor="text1"/>
          <w:szCs w:val="24"/>
        </w:rPr>
        <w:t xml:space="preserve"> DOI: 10.1590/s1678-86212009000400520  </w:t>
      </w:r>
    </w:p>
    <w:p w14:paraId="2FE3C3B9" w14:textId="77777777" w:rsidR="00EF29B9" w:rsidRDefault="00EF29B9" w:rsidP="00EF29B9">
      <w:pPr>
        <w:pBdr>
          <w:top w:val="nil"/>
          <w:left w:val="nil"/>
          <w:bottom w:val="nil"/>
          <w:right w:val="nil"/>
          <w:between w:val="nil"/>
        </w:pBdr>
        <w:spacing w:before="240" w:after="240"/>
        <w:rPr>
          <w:color w:val="000000" w:themeColor="text1"/>
          <w:szCs w:val="24"/>
          <w:lang w:val="pt-BR"/>
        </w:rPr>
      </w:pPr>
      <w:r w:rsidRPr="00D26AC7">
        <w:rPr>
          <w:color w:val="222222"/>
          <w:szCs w:val="24"/>
          <w:shd w:val="clear" w:color="auto" w:fill="FFFFFF"/>
        </w:rPr>
        <w:t xml:space="preserve">CORDEIRO, G. C. </w:t>
      </w:r>
      <w:r w:rsidRPr="00D26AC7">
        <w:rPr>
          <w:i/>
          <w:iCs/>
          <w:color w:val="222222"/>
          <w:szCs w:val="24"/>
          <w:shd w:val="clear" w:color="auto" w:fill="FFFFFF"/>
        </w:rPr>
        <w:t>et al</w:t>
      </w:r>
      <w:r w:rsidRPr="00D26AC7">
        <w:rPr>
          <w:color w:val="222222"/>
          <w:szCs w:val="24"/>
          <w:shd w:val="clear" w:color="auto" w:fill="FFFFFF"/>
        </w:rPr>
        <w:t>. Pozzolanic activity and filler effect of sugar cane bagasse ash in Portland cement and lime mortars. </w:t>
      </w:r>
      <w:r w:rsidRPr="00D26AC7">
        <w:rPr>
          <w:b/>
          <w:bCs/>
          <w:color w:val="222222"/>
          <w:szCs w:val="24"/>
          <w:shd w:val="clear" w:color="auto" w:fill="FFFFFF"/>
        </w:rPr>
        <w:t>Cement and Concrete composites</w:t>
      </w:r>
      <w:r w:rsidRPr="00D26AC7">
        <w:rPr>
          <w:color w:val="222222"/>
          <w:szCs w:val="24"/>
          <w:shd w:val="clear" w:color="auto" w:fill="FFFFFF"/>
        </w:rPr>
        <w:t>, v. 30, n. 5, p. 410-418, 2008.</w:t>
      </w:r>
      <w:r w:rsidRPr="00D26AC7">
        <w:rPr>
          <w:color w:val="000000" w:themeColor="text1"/>
          <w:szCs w:val="24"/>
          <w:lang w:val="pt-BR"/>
        </w:rPr>
        <w:t xml:space="preserve"> DOI:</w:t>
      </w:r>
      <w:r w:rsidRPr="00D26AC7">
        <w:rPr>
          <w:szCs w:val="24"/>
        </w:rPr>
        <w:t xml:space="preserve"> </w:t>
      </w:r>
      <w:r w:rsidRPr="00D26AC7">
        <w:rPr>
          <w:color w:val="000000" w:themeColor="text1"/>
          <w:szCs w:val="24"/>
          <w:lang w:val="pt-BR"/>
        </w:rPr>
        <w:t>10.1016/j.cemconcomp.2008.01.001</w:t>
      </w:r>
      <w:r>
        <w:rPr>
          <w:color w:val="000000" w:themeColor="text1"/>
          <w:szCs w:val="24"/>
          <w:lang w:val="pt-BR"/>
        </w:rPr>
        <w:t>.</w:t>
      </w:r>
    </w:p>
    <w:p w14:paraId="4FD85C12" w14:textId="77777777" w:rsidR="00EF29B9" w:rsidRPr="00447980" w:rsidRDefault="00EF29B9" w:rsidP="00EF29B9">
      <w:pPr>
        <w:pBdr>
          <w:top w:val="nil"/>
          <w:left w:val="nil"/>
          <w:bottom w:val="nil"/>
          <w:right w:val="nil"/>
          <w:between w:val="nil"/>
        </w:pBdr>
        <w:spacing w:before="240" w:after="240"/>
        <w:rPr>
          <w:color w:val="000000" w:themeColor="text1"/>
          <w:szCs w:val="24"/>
        </w:rPr>
      </w:pPr>
      <w:r w:rsidRPr="00447980">
        <w:rPr>
          <w:color w:val="222222"/>
          <w:szCs w:val="24"/>
          <w:shd w:val="clear" w:color="auto" w:fill="FFFFFF"/>
        </w:rPr>
        <w:t xml:space="preserve">DANSO, H. </w:t>
      </w:r>
      <w:r w:rsidRPr="00447980">
        <w:rPr>
          <w:i/>
          <w:iCs/>
          <w:color w:val="222222"/>
          <w:szCs w:val="24"/>
          <w:shd w:val="clear" w:color="auto" w:fill="FFFFFF"/>
        </w:rPr>
        <w:t>et al</w:t>
      </w:r>
      <w:r w:rsidRPr="00447980">
        <w:rPr>
          <w:color w:val="222222"/>
          <w:szCs w:val="24"/>
          <w:shd w:val="clear" w:color="auto" w:fill="FFFFFF"/>
        </w:rPr>
        <w:t xml:space="preserve">. Physical, mechanical and durability properties of soil building blocks reinforced with natural </w:t>
      </w:r>
      <w:proofErr w:type="spellStart"/>
      <w:r w:rsidRPr="00447980">
        <w:rPr>
          <w:color w:val="222222"/>
          <w:szCs w:val="24"/>
          <w:shd w:val="clear" w:color="auto" w:fill="FFFFFF"/>
        </w:rPr>
        <w:t>fibres</w:t>
      </w:r>
      <w:proofErr w:type="spellEnd"/>
      <w:r w:rsidRPr="00447980">
        <w:rPr>
          <w:color w:val="222222"/>
          <w:szCs w:val="24"/>
          <w:shd w:val="clear" w:color="auto" w:fill="FFFFFF"/>
        </w:rPr>
        <w:t>. </w:t>
      </w:r>
      <w:r w:rsidRPr="00447980">
        <w:rPr>
          <w:b/>
          <w:bCs/>
          <w:color w:val="222222"/>
          <w:szCs w:val="24"/>
          <w:shd w:val="clear" w:color="auto" w:fill="FFFFFF"/>
        </w:rPr>
        <w:t>Construction and Building Materials</w:t>
      </w:r>
      <w:r w:rsidRPr="00447980">
        <w:rPr>
          <w:color w:val="222222"/>
          <w:szCs w:val="24"/>
          <w:shd w:val="clear" w:color="auto" w:fill="FFFFFF"/>
        </w:rPr>
        <w:t>, v. 101, p. 797-809, 2015.</w:t>
      </w:r>
      <w:r w:rsidRPr="00447980">
        <w:rPr>
          <w:color w:val="000000" w:themeColor="text1"/>
          <w:szCs w:val="24"/>
          <w:lang w:val="pt-BR"/>
        </w:rPr>
        <w:t xml:space="preserve"> </w:t>
      </w:r>
      <w:r w:rsidRPr="0070647E">
        <w:rPr>
          <w:color w:val="000000" w:themeColor="text1"/>
          <w:szCs w:val="24"/>
          <w:lang w:val="pt-BR"/>
        </w:rPr>
        <w:t>DOI:</w:t>
      </w:r>
      <w:r w:rsidRPr="00447980">
        <w:t xml:space="preserve"> </w:t>
      </w:r>
      <w:r w:rsidRPr="00447980">
        <w:rPr>
          <w:color w:val="000000" w:themeColor="text1"/>
          <w:szCs w:val="24"/>
          <w:lang w:val="pt-BR"/>
        </w:rPr>
        <w:t>10.1016/j.conbuildmat.2015.10.069</w:t>
      </w:r>
    </w:p>
    <w:p w14:paraId="3A510827" w14:textId="77777777" w:rsidR="00EF29B9" w:rsidRPr="00332C6C" w:rsidRDefault="00EF29B9" w:rsidP="00EF29B9">
      <w:pPr>
        <w:pBdr>
          <w:top w:val="nil"/>
          <w:left w:val="nil"/>
          <w:bottom w:val="nil"/>
          <w:right w:val="nil"/>
          <w:between w:val="nil"/>
        </w:pBdr>
        <w:spacing w:before="240" w:after="240"/>
        <w:rPr>
          <w:rFonts w:eastAsia="Times"/>
          <w:color w:val="000000" w:themeColor="text1"/>
          <w:szCs w:val="24"/>
          <w:highlight w:val="white"/>
        </w:rPr>
      </w:pPr>
      <w:r w:rsidRPr="00332C6C">
        <w:rPr>
          <w:color w:val="222222"/>
          <w:szCs w:val="24"/>
          <w:shd w:val="clear" w:color="auto" w:fill="FFFFFF"/>
        </w:rPr>
        <w:t>FONSECA, J</w:t>
      </w:r>
      <w:r>
        <w:rPr>
          <w:color w:val="222222"/>
          <w:szCs w:val="24"/>
          <w:shd w:val="clear" w:color="auto" w:fill="FFFFFF"/>
        </w:rPr>
        <w:t>.</w:t>
      </w:r>
      <w:r w:rsidRPr="00332C6C">
        <w:rPr>
          <w:color w:val="222222"/>
          <w:szCs w:val="24"/>
          <w:shd w:val="clear" w:color="auto" w:fill="FFFFFF"/>
        </w:rPr>
        <w:t xml:space="preserve"> J</w:t>
      </w:r>
      <w:r>
        <w:rPr>
          <w:color w:val="222222"/>
          <w:szCs w:val="24"/>
          <w:shd w:val="clear" w:color="auto" w:fill="FFFFFF"/>
        </w:rPr>
        <w:t xml:space="preserve">. </w:t>
      </w:r>
      <w:r w:rsidRPr="00332C6C">
        <w:rPr>
          <w:color w:val="222222"/>
          <w:szCs w:val="24"/>
          <w:shd w:val="clear" w:color="auto" w:fill="FFFFFF"/>
        </w:rPr>
        <w:t>S. </w:t>
      </w:r>
      <w:proofErr w:type="spellStart"/>
      <w:r w:rsidRPr="00332C6C">
        <w:rPr>
          <w:b/>
          <w:bCs/>
          <w:color w:val="222222"/>
          <w:szCs w:val="24"/>
          <w:shd w:val="clear" w:color="auto" w:fill="FFFFFF"/>
        </w:rPr>
        <w:t>Apostila</w:t>
      </w:r>
      <w:proofErr w:type="spellEnd"/>
      <w:r w:rsidRPr="00332C6C">
        <w:rPr>
          <w:b/>
          <w:bCs/>
          <w:color w:val="222222"/>
          <w:szCs w:val="24"/>
          <w:shd w:val="clear" w:color="auto" w:fill="FFFFFF"/>
        </w:rPr>
        <w:t xml:space="preserve"> de </w:t>
      </w:r>
      <w:proofErr w:type="spellStart"/>
      <w:r w:rsidRPr="00332C6C">
        <w:rPr>
          <w:b/>
          <w:bCs/>
          <w:color w:val="222222"/>
          <w:szCs w:val="24"/>
          <w:shd w:val="clear" w:color="auto" w:fill="FFFFFF"/>
        </w:rPr>
        <w:t>metodologia</w:t>
      </w:r>
      <w:proofErr w:type="spellEnd"/>
      <w:r w:rsidRPr="00332C6C">
        <w:rPr>
          <w:b/>
          <w:bCs/>
          <w:color w:val="222222"/>
          <w:szCs w:val="24"/>
          <w:shd w:val="clear" w:color="auto" w:fill="FFFFFF"/>
        </w:rPr>
        <w:t xml:space="preserve"> da </w:t>
      </w:r>
      <w:proofErr w:type="spellStart"/>
      <w:r w:rsidRPr="00332C6C">
        <w:rPr>
          <w:b/>
          <w:bCs/>
          <w:color w:val="222222"/>
          <w:szCs w:val="24"/>
          <w:shd w:val="clear" w:color="auto" w:fill="FFFFFF"/>
        </w:rPr>
        <w:t>pesquisa</w:t>
      </w:r>
      <w:proofErr w:type="spellEnd"/>
      <w:r w:rsidRPr="00332C6C">
        <w:rPr>
          <w:b/>
          <w:bCs/>
          <w:color w:val="222222"/>
          <w:szCs w:val="24"/>
          <w:shd w:val="clear" w:color="auto" w:fill="FFFFFF"/>
        </w:rPr>
        <w:t xml:space="preserve"> </w:t>
      </w:r>
      <w:proofErr w:type="spellStart"/>
      <w:r w:rsidRPr="00332C6C">
        <w:rPr>
          <w:b/>
          <w:bCs/>
          <w:color w:val="222222"/>
          <w:szCs w:val="24"/>
          <w:shd w:val="clear" w:color="auto" w:fill="FFFFFF"/>
        </w:rPr>
        <w:t>científica</w:t>
      </w:r>
      <w:proofErr w:type="spellEnd"/>
      <w:r w:rsidRPr="00332C6C">
        <w:rPr>
          <w:color w:val="222222"/>
          <w:szCs w:val="24"/>
          <w:shd w:val="clear" w:color="auto" w:fill="FFFFFF"/>
        </w:rPr>
        <w:t xml:space="preserve">. </w:t>
      </w:r>
      <w:r w:rsidRPr="00282A2A">
        <w:rPr>
          <w:color w:val="222222"/>
          <w:szCs w:val="24"/>
          <w:shd w:val="clear" w:color="auto" w:fill="FFFFFF"/>
        </w:rPr>
        <w:t>Fortaleza: UEC, 2002.</w:t>
      </w:r>
    </w:p>
    <w:p w14:paraId="51B287A6"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rPr>
        <w:t>IBRAHIM, K. I. M. Recycled waste glass powder as a partial replacement of cement in concrete containing silica fume and fly ash. </w:t>
      </w:r>
      <w:r w:rsidRPr="0070647E">
        <w:rPr>
          <w:b/>
          <w:bCs/>
          <w:color w:val="000000" w:themeColor="text1"/>
          <w:szCs w:val="24"/>
          <w:shd w:val="clear" w:color="auto" w:fill="FFFFFF"/>
        </w:rPr>
        <w:t>Case Studies in Construction Materials</w:t>
      </w:r>
      <w:r w:rsidRPr="0070647E">
        <w:rPr>
          <w:color w:val="000000" w:themeColor="text1"/>
          <w:szCs w:val="24"/>
          <w:shd w:val="clear" w:color="auto" w:fill="FFFFFF"/>
        </w:rPr>
        <w:t>, v. 15, p. e00630, 2021</w:t>
      </w:r>
      <w:r w:rsidRPr="0070647E">
        <w:rPr>
          <w:rFonts w:eastAsia="Times"/>
          <w:color w:val="000000" w:themeColor="text1"/>
          <w:szCs w:val="24"/>
        </w:rPr>
        <w:t>.</w:t>
      </w:r>
      <w:r w:rsidRPr="0070647E">
        <w:rPr>
          <w:color w:val="000000" w:themeColor="text1"/>
          <w:szCs w:val="24"/>
        </w:rPr>
        <w:t xml:space="preserve"> DOI:</w:t>
      </w:r>
      <w:r w:rsidRPr="0070647E">
        <w:rPr>
          <w:rFonts w:eastAsia="Times"/>
          <w:color w:val="000000" w:themeColor="text1"/>
          <w:szCs w:val="24"/>
        </w:rPr>
        <w:t xml:space="preserve"> 10.1016/</w:t>
      </w:r>
      <w:proofErr w:type="spellStart"/>
      <w:r w:rsidRPr="0070647E">
        <w:rPr>
          <w:rFonts w:eastAsia="Times"/>
          <w:color w:val="000000" w:themeColor="text1"/>
          <w:szCs w:val="24"/>
        </w:rPr>
        <w:t>j.cscm</w:t>
      </w:r>
      <w:proofErr w:type="spellEnd"/>
      <w:r w:rsidRPr="0070647E">
        <w:rPr>
          <w:rFonts w:eastAsia="Times"/>
          <w:color w:val="000000" w:themeColor="text1"/>
          <w:szCs w:val="24"/>
        </w:rPr>
        <w:t>. 2021.e00630.</w:t>
      </w:r>
    </w:p>
    <w:p w14:paraId="490AD015"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rPr>
        <w:t>INBASEKAR, D. S. M.; HARIPRASATH, P.; SENTHILKUMAR, D. International journal of engineering sciences &amp; research technology study on potential utilization of sugarcane bagasse ash in steel fiber reinforced concrete. </w:t>
      </w:r>
      <w:r w:rsidRPr="0070647E">
        <w:rPr>
          <w:b/>
          <w:bCs/>
          <w:color w:val="000000" w:themeColor="text1"/>
          <w:szCs w:val="24"/>
          <w:shd w:val="clear" w:color="auto" w:fill="FFFFFF"/>
        </w:rPr>
        <w:t>Int. J. Eng. Sci. Res. Technol</w:t>
      </w:r>
      <w:r w:rsidRPr="0070647E">
        <w:rPr>
          <w:color w:val="000000" w:themeColor="text1"/>
          <w:szCs w:val="24"/>
          <w:shd w:val="clear" w:color="auto" w:fill="FFFFFF"/>
        </w:rPr>
        <w:t>, v. 5, n. 4, p. 43-50, 2016</w:t>
      </w:r>
      <w:r w:rsidRPr="0070647E">
        <w:rPr>
          <w:rFonts w:eastAsia="Times"/>
          <w:color w:val="000000" w:themeColor="text1"/>
          <w:szCs w:val="24"/>
          <w:highlight w:val="white"/>
        </w:rPr>
        <w:t>.</w:t>
      </w:r>
      <w:r w:rsidRPr="0070647E">
        <w:rPr>
          <w:color w:val="000000" w:themeColor="text1"/>
          <w:szCs w:val="24"/>
        </w:rPr>
        <w:t xml:space="preserve"> DOI:10.5281/zenodo.48824.</w:t>
      </w:r>
    </w:p>
    <w:p w14:paraId="3EDD9B3B" w14:textId="77777777" w:rsidR="00EF29B9" w:rsidRPr="00447980" w:rsidRDefault="00EF29B9" w:rsidP="00EF29B9">
      <w:pPr>
        <w:pBdr>
          <w:top w:val="nil"/>
          <w:left w:val="nil"/>
          <w:bottom w:val="nil"/>
          <w:right w:val="nil"/>
          <w:between w:val="nil"/>
        </w:pBdr>
        <w:spacing w:before="240" w:after="240"/>
        <w:rPr>
          <w:rFonts w:eastAsia="Times"/>
          <w:color w:val="000000" w:themeColor="text1"/>
          <w:szCs w:val="24"/>
        </w:rPr>
      </w:pPr>
      <w:r w:rsidRPr="00447980">
        <w:rPr>
          <w:color w:val="222222"/>
          <w:szCs w:val="24"/>
          <w:shd w:val="clear" w:color="auto" w:fill="FFFFFF"/>
        </w:rPr>
        <w:lastRenderedPageBreak/>
        <w:t>KANTIRANIS, N. Re-cycling of sugar-ash: a raw feed material for rotary kilns. </w:t>
      </w:r>
      <w:r w:rsidRPr="00447980">
        <w:rPr>
          <w:b/>
          <w:bCs/>
          <w:color w:val="222222"/>
          <w:szCs w:val="24"/>
          <w:shd w:val="clear" w:color="auto" w:fill="FFFFFF"/>
        </w:rPr>
        <w:t>Waste Management</w:t>
      </w:r>
      <w:r w:rsidRPr="00447980">
        <w:rPr>
          <w:color w:val="222222"/>
          <w:szCs w:val="24"/>
          <w:shd w:val="clear" w:color="auto" w:fill="FFFFFF"/>
        </w:rPr>
        <w:t>, v. 24, n. 10, p. 999-1004, 2004.</w:t>
      </w:r>
      <w:r>
        <w:rPr>
          <w:color w:val="222222"/>
          <w:szCs w:val="24"/>
          <w:shd w:val="clear" w:color="auto" w:fill="FFFFFF"/>
        </w:rPr>
        <w:t xml:space="preserve"> </w:t>
      </w:r>
      <w:r w:rsidRPr="00447980">
        <w:rPr>
          <w:color w:val="222222"/>
          <w:szCs w:val="24"/>
          <w:shd w:val="clear" w:color="auto" w:fill="FFFFFF"/>
        </w:rPr>
        <w:t>DOI:</w:t>
      </w:r>
      <w:r w:rsidRPr="00447980">
        <w:rPr>
          <w:szCs w:val="24"/>
        </w:rPr>
        <w:t xml:space="preserve"> </w:t>
      </w:r>
      <w:r w:rsidRPr="00447980">
        <w:rPr>
          <w:rStyle w:val="anchor-text"/>
          <w:color w:val="000000" w:themeColor="text1"/>
          <w:szCs w:val="24"/>
        </w:rPr>
        <w:t>10.1016/j.wasman.2004.07.009</w:t>
      </w:r>
      <w:r w:rsidRPr="00447980">
        <w:rPr>
          <w:color w:val="000000" w:themeColor="text1"/>
          <w:szCs w:val="24"/>
        </w:rPr>
        <w:t>.</w:t>
      </w:r>
    </w:p>
    <w:p w14:paraId="56990BF6"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rPr>
        <w:t>KHAN, M</w:t>
      </w:r>
      <w:r>
        <w:rPr>
          <w:color w:val="000000" w:themeColor="text1"/>
          <w:szCs w:val="24"/>
          <w:shd w:val="clear" w:color="auto" w:fill="FFFFFF"/>
        </w:rPr>
        <w:t xml:space="preserve">. </w:t>
      </w:r>
      <w:r w:rsidRPr="00BE5BD7">
        <w:rPr>
          <w:i/>
          <w:iCs/>
          <w:color w:val="000000" w:themeColor="text1"/>
          <w:szCs w:val="24"/>
          <w:shd w:val="clear" w:color="auto" w:fill="FFFFFF"/>
        </w:rPr>
        <w:t>et al</w:t>
      </w:r>
      <w:r w:rsidRPr="0070647E">
        <w:rPr>
          <w:color w:val="000000" w:themeColor="text1"/>
          <w:szCs w:val="24"/>
          <w:shd w:val="clear" w:color="auto" w:fill="FFFFFF"/>
        </w:rPr>
        <w:t>. Experimental and analytical study of hybrid fiber reinforced concrete prepared with basalt fiber under high temperature. </w:t>
      </w:r>
      <w:r w:rsidRPr="0070647E">
        <w:rPr>
          <w:b/>
          <w:bCs/>
          <w:color w:val="000000" w:themeColor="text1"/>
          <w:szCs w:val="24"/>
          <w:shd w:val="clear" w:color="auto" w:fill="FFFFFF"/>
        </w:rPr>
        <w:t>Fire and Materials</w:t>
      </w:r>
      <w:r w:rsidRPr="0070647E">
        <w:rPr>
          <w:color w:val="000000" w:themeColor="text1"/>
          <w:szCs w:val="24"/>
          <w:shd w:val="clear" w:color="auto" w:fill="FFFFFF"/>
        </w:rPr>
        <w:t>, v. 46, n. 1, p. 205-226, 2022</w:t>
      </w:r>
      <w:r w:rsidRPr="0070647E">
        <w:rPr>
          <w:rFonts w:eastAsia="Times"/>
          <w:color w:val="000000" w:themeColor="text1"/>
          <w:szCs w:val="24"/>
        </w:rPr>
        <w:t>.</w:t>
      </w:r>
    </w:p>
    <w:p w14:paraId="486CBAED" w14:textId="77777777" w:rsidR="00EF29B9" w:rsidRPr="00D26AC7" w:rsidRDefault="00EF29B9" w:rsidP="00EF29B9">
      <w:pPr>
        <w:pBdr>
          <w:top w:val="nil"/>
          <w:left w:val="nil"/>
          <w:bottom w:val="nil"/>
          <w:right w:val="nil"/>
          <w:between w:val="nil"/>
        </w:pBdr>
        <w:spacing w:before="240" w:after="240"/>
        <w:rPr>
          <w:rFonts w:eastAsia="Times"/>
          <w:color w:val="000000" w:themeColor="text1"/>
          <w:szCs w:val="24"/>
        </w:rPr>
      </w:pPr>
      <w:r w:rsidRPr="00D26AC7">
        <w:rPr>
          <w:color w:val="222222"/>
          <w:szCs w:val="24"/>
          <w:shd w:val="clear" w:color="auto" w:fill="FFFFFF"/>
        </w:rPr>
        <w:t xml:space="preserve">KUMARI, A.; KUMAR, P. S. Experimental study on partial replacement of cement by </w:t>
      </w:r>
      <w:proofErr w:type="spellStart"/>
      <w:r w:rsidRPr="00D26AC7">
        <w:rPr>
          <w:color w:val="222222"/>
          <w:szCs w:val="24"/>
          <w:shd w:val="clear" w:color="auto" w:fill="FFFFFF"/>
        </w:rPr>
        <w:t>sugaracne</w:t>
      </w:r>
      <w:proofErr w:type="spellEnd"/>
      <w:r w:rsidRPr="00D26AC7">
        <w:rPr>
          <w:color w:val="222222"/>
          <w:szCs w:val="24"/>
          <w:shd w:val="clear" w:color="auto" w:fill="FFFFFF"/>
        </w:rPr>
        <w:t xml:space="preserve"> bagasse ash. </w:t>
      </w:r>
      <w:r w:rsidRPr="00D26AC7">
        <w:rPr>
          <w:b/>
          <w:bCs/>
          <w:color w:val="222222"/>
          <w:szCs w:val="24"/>
          <w:shd w:val="clear" w:color="auto" w:fill="FFFFFF"/>
        </w:rPr>
        <w:t>International Journal of Innovative Research in Science, Engineering and Technology</w:t>
      </w:r>
      <w:r w:rsidRPr="00D26AC7">
        <w:rPr>
          <w:color w:val="222222"/>
          <w:szCs w:val="24"/>
          <w:shd w:val="clear" w:color="auto" w:fill="FFFFFF"/>
        </w:rPr>
        <w:t>, v. 4, n. 7, p. 2347-6710, 2015.</w:t>
      </w:r>
    </w:p>
    <w:p w14:paraId="0E4BF8C8" w14:textId="77777777" w:rsidR="00EF29B9" w:rsidRDefault="00EF29B9" w:rsidP="00EF29B9">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rPr>
        <w:t xml:space="preserve">MANJUNATHA, M. </w:t>
      </w:r>
      <w:r w:rsidRPr="00BE5BD7">
        <w:rPr>
          <w:i/>
          <w:iCs/>
          <w:color w:val="000000" w:themeColor="text1"/>
          <w:szCs w:val="24"/>
          <w:shd w:val="clear" w:color="auto" w:fill="FFFFFF"/>
        </w:rPr>
        <w:t>et al</w:t>
      </w:r>
      <w:r w:rsidRPr="0070647E">
        <w:rPr>
          <w:color w:val="000000" w:themeColor="text1"/>
          <w:szCs w:val="24"/>
          <w:shd w:val="clear" w:color="auto" w:fill="FFFFFF"/>
        </w:rPr>
        <w:t>. Influence of PVC waste powder and silica fume on strength and microstructure properties of concrete: An experimental study. </w:t>
      </w:r>
      <w:r w:rsidRPr="0070647E">
        <w:rPr>
          <w:b/>
          <w:bCs/>
          <w:color w:val="000000" w:themeColor="text1"/>
          <w:szCs w:val="24"/>
          <w:shd w:val="clear" w:color="auto" w:fill="FFFFFF"/>
        </w:rPr>
        <w:t xml:space="preserve">Case Studies in Construction </w:t>
      </w:r>
      <w:r w:rsidRPr="00447980">
        <w:rPr>
          <w:b/>
          <w:bCs/>
          <w:color w:val="000000" w:themeColor="text1"/>
          <w:szCs w:val="24"/>
          <w:shd w:val="clear" w:color="auto" w:fill="FFFFFF"/>
        </w:rPr>
        <w:t>Materials</w:t>
      </w:r>
      <w:r w:rsidRPr="00447980">
        <w:rPr>
          <w:color w:val="000000" w:themeColor="text1"/>
          <w:szCs w:val="24"/>
          <w:shd w:val="clear" w:color="auto" w:fill="FFFFFF"/>
        </w:rPr>
        <w:t>, v. 15, p. e00610, 2021</w:t>
      </w:r>
      <w:r w:rsidRPr="00447980">
        <w:rPr>
          <w:rFonts w:eastAsia="Times"/>
          <w:color w:val="000000" w:themeColor="text1"/>
          <w:szCs w:val="24"/>
          <w:highlight w:val="white"/>
        </w:rPr>
        <w:t>.</w:t>
      </w:r>
      <w:r w:rsidRPr="00447980">
        <w:rPr>
          <w:color w:val="000000" w:themeColor="text1"/>
          <w:szCs w:val="24"/>
        </w:rPr>
        <w:t xml:space="preserve"> DOI: </w:t>
      </w:r>
      <w:r w:rsidRPr="00447980">
        <w:rPr>
          <w:rFonts w:eastAsia="Times"/>
          <w:color w:val="000000" w:themeColor="text1"/>
          <w:szCs w:val="24"/>
        </w:rPr>
        <w:t>10.1016/</w:t>
      </w:r>
      <w:proofErr w:type="spellStart"/>
      <w:r w:rsidRPr="00447980">
        <w:rPr>
          <w:rFonts w:eastAsia="Times"/>
          <w:color w:val="000000" w:themeColor="text1"/>
          <w:szCs w:val="24"/>
        </w:rPr>
        <w:t>j.cscm</w:t>
      </w:r>
      <w:proofErr w:type="spellEnd"/>
      <w:r w:rsidRPr="00447980">
        <w:rPr>
          <w:rFonts w:eastAsia="Times"/>
          <w:color w:val="000000" w:themeColor="text1"/>
          <w:szCs w:val="24"/>
        </w:rPr>
        <w:t>. 2021.e00610.</w:t>
      </w:r>
    </w:p>
    <w:p w14:paraId="1393CC9A"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lang w:val="pt-BR"/>
        </w:rPr>
      </w:pPr>
      <w:r w:rsidRPr="0070647E">
        <w:rPr>
          <w:color w:val="000000" w:themeColor="text1"/>
          <w:szCs w:val="24"/>
          <w:shd w:val="clear" w:color="auto" w:fill="FFFFFF"/>
          <w:lang w:val="pt-BR"/>
        </w:rPr>
        <w:t>MOURA, E</w:t>
      </w:r>
      <w:r>
        <w:rPr>
          <w:color w:val="000000" w:themeColor="text1"/>
          <w:szCs w:val="24"/>
          <w:shd w:val="clear" w:color="auto" w:fill="FFFFFF"/>
          <w:lang w:val="pt-BR"/>
        </w:rPr>
        <w:t>.</w:t>
      </w:r>
      <w:r w:rsidRPr="0070647E">
        <w:rPr>
          <w:color w:val="000000" w:themeColor="text1"/>
          <w:szCs w:val="24"/>
          <w:shd w:val="clear" w:color="auto" w:fill="FFFFFF"/>
          <w:lang w:val="pt-BR"/>
        </w:rPr>
        <w:t xml:space="preserve"> M</w:t>
      </w:r>
      <w:r>
        <w:rPr>
          <w:color w:val="000000" w:themeColor="text1"/>
          <w:szCs w:val="24"/>
          <w:shd w:val="clear" w:color="auto" w:fill="FFFFFF"/>
          <w:lang w:val="pt-BR"/>
        </w:rPr>
        <w:t xml:space="preserve">. </w:t>
      </w:r>
      <w:r w:rsidRPr="00BE5BD7">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Characterization and use of sugarcane bagasse ash in soil-cement bricks. </w:t>
      </w:r>
      <w:r w:rsidRPr="0070647E">
        <w:rPr>
          <w:b/>
          <w:bCs/>
          <w:color w:val="000000" w:themeColor="text1"/>
          <w:szCs w:val="24"/>
          <w:shd w:val="clear" w:color="auto" w:fill="FFFFFF"/>
          <w:lang w:val="pt-BR"/>
        </w:rPr>
        <w:t>Ambiente Construído</w:t>
      </w:r>
      <w:r w:rsidRPr="0070647E">
        <w:rPr>
          <w:color w:val="000000" w:themeColor="text1"/>
          <w:szCs w:val="24"/>
          <w:shd w:val="clear" w:color="auto" w:fill="FFFFFF"/>
          <w:lang w:val="pt-BR"/>
        </w:rPr>
        <w:t>, v. 21, p. 69-80, 2021</w:t>
      </w:r>
      <w:r w:rsidRPr="0070647E">
        <w:rPr>
          <w:rFonts w:eastAsia="Times"/>
          <w:color w:val="000000" w:themeColor="text1"/>
          <w:szCs w:val="24"/>
          <w:highlight w:val="white"/>
          <w:lang w:val="pt-BR"/>
        </w:rPr>
        <w:t>.</w:t>
      </w:r>
      <w:r w:rsidRPr="0070647E">
        <w:rPr>
          <w:color w:val="000000" w:themeColor="text1"/>
          <w:szCs w:val="24"/>
          <w:lang w:val="pt-BR"/>
        </w:rPr>
        <w:t xml:space="preserve"> DOI: 10.1590/s1678-86212021000100494.</w:t>
      </w:r>
    </w:p>
    <w:p w14:paraId="281CEF69"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highlight w:val="white"/>
          <w:lang w:val="pt-BR"/>
        </w:rPr>
      </w:pPr>
      <w:r w:rsidRPr="0070647E">
        <w:rPr>
          <w:color w:val="000000" w:themeColor="text1"/>
          <w:szCs w:val="24"/>
          <w:shd w:val="clear" w:color="auto" w:fill="FFFFFF"/>
          <w:lang w:val="pt-BR"/>
        </w:rPr>
        <w:t>PAULA, M</w:t>
      </w:r>
      <w:r>
        <w:rPr>
          <w:color w:val="000000" w:themeColor="text1"/>
          <w:szCs w:val="24"/>
          <w:shd w:val="clear" w:color="auto" w:fill="FFFFFF"/>
          <w:lang w:val="pt-BR"/>
        </w:rPr>
        <w:t>.</w:t>
      </w:r>
      <w:r w:rsidRPr="0070647E">
        <w:rPr>
          <w:color w:val="000000" w:themeColor="text1"/>
          <w:szCs w:val="24"/>
          <w:shd w:val="clear" w:color="auto" w:fill="FFFFFF"/>
          <w:lang w:val="pt-BR"/>
        </w:rPr>
        <w:t xml:space="preserve"> O. </w:t>
      </w:r>
      <w:r w:rsidRPr="00A71F30">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proofErr w:type="spellStart"/>
      <w:r w:rsidRPr="0070647E">
        <w:rPr>
          <w:color w:val="000000" w:themeColor="text1"/>
          <w:szCs w:val="24"/>
          <w:shd w:val="clear" w:color="auto" w:fill="FFFFFF"/>
          <w:lang w:val="pt-BR"/>
        </w:rPr>
        <w:t>Potential</w:t>
      </w:r>
      <w:proofErr w:type="spellEnd"/>
      <w:r w:rsidRPr="0070647E">
        <w:rPr>
          <w:color w:val="000000" w:themeColor="text1"/>
          <w:szCs w:val="24"/>
          <w:shd w:val="clear" w:color="auto" w:fill="FFFFFF"/>
          <w:lang w:val="pt-BR"/>
        </w:rPr>
        <w:t xml:space="preserve"> </w:t>
      </w:r>
      <w:proofErr w:type="spellStart"/>
      <w:r w:rsidRPr="0070647E">
        <w:rPr>
          <w:color w:val="000000" w:themeColor="text1"/>
          <w:szCs w:val="24"/>
          <w:shd w:val="clear" w:color="auto" w:fill="FFFFFF"/>
          <w:lang w:val="pt-BR"/>
        </w:rPr>
        <w:t>of</w:t>
      </w:r>
      <w:proofErr w:type="spellEnd"/>
      <w:r w:rsidRPr="0070647E">
        <w:rPr>
          <w:color w:val="000000" w:themeColor="text1"/>
          <w:szCs w:val="24"/>
          <w:shd w:val="clear" w:color="auto" w:fill="FFFFFF"/>
          <w:lang w:val="pt-BR"/>
        </w:rPr>
        <w:t xml:space="preserve"> </w:t>
      </w:r>
      <w:proofErr w:type="spellStart"/>
      <w:r w:rsidRPr="0070647E">
        <w:rPr>
          <w:color w:val="000000" w:themeColor="text1"/>
          <w:szCs w:val="24"/>
          <w:shd w:val="clear" w:color="auto" w:fill="FFFFFF"/>
          <w:lang w:val="pt-BR"/>
        </w:rPr>
        <w:t>sugarcane</w:t>
      </w:r>
      <w:proofErr w:type="spellEnd"/>
      <w:r w:rsidRPr="0070647E">
        <w:rPr>
          <w:color w:val="000000" w:themeColor="text1"/>
          <w:szCs w:val="24"/>
          <w:shd w:val="clear" w:color="auto" w:fill="FFFFFF"/>
          <w:lang w:val="pt-BR"/>
        </w:rPr>
        <w:t xml:space="preserve"> bagasse </w:t>
      </w:r>
      <w:proofErr w:type="spellStart"/>
      <w:r w:rsidRPr="0070647E">
        <w:rPr>
          <w:color w:val="000000" w:themeColor="text1"/>
          <w:szCs w:val="24"/>
          <w:shd w:val="clear" w:color="auto" w:fill="FFFFFF"/>
          <w:lang w:val="pt-BR"/>
        </w:rPr>
        <w:t>ash</w:t>
      </w:r>
      <w:proofErr w:type="spellEnd"/>
      <w:r w:rsidRPr="0070647E">
        <w:rPr>
          <w:color w:val="000000" w:themeColor="text1"/>
          <w:szCs w:val="24"/>
          <w:shd w:val="clear" w:color="auto" w:fill="FFFFFF"/>
          <w:lang w:val="pt-BR"/>
        </w:rPr>
        <w:t xml:space="preserve"> as a </w:t>
      </w:r>
      <w:proofErr w:type="spellStart"/>
      <w:r w:rsidRPr="0070647E">
        <w:rPr>
          <w:color w:val="000000" w:themeColor="text1"/>
          <w:szCs w:val="24"/>
          <w:shd w:val="clear" w:color="auto" w:fill="FFFFFF"/>
          <w:lang w:val="pt-BR"/>
        </w:rPr>
        <w:t>partial</w:t>
      </w:r>
      <w:proofErr w:type="spellEnd"/>
      <w:r w:rsidRPr="0070647E">
        <w:rPr>
          <w:color w:val="000000" w:themeColor="text1"/>
          <w:szCs w:val="24"/>
          <w:shd w:val="clear" w:color="auto" w:fill="FFFFFF"/>
          <w:lang w:val="pt-BR"/>
        </w:rPr>
        <w:t xml:space="preserve"> </w:t>
      </w:r>
      <w:proofErr w:type="spellStart"/>
      <w:r w:rsidRPr="0070647E">
        <w:rPr>
          <w:color w:val="000000" w:themeColor="text1"/>
          <w:szCs w:val="24"/>
          <w:shd w:val="clear" w:color="auto" w:fill="FFFFFF"/>
          <w:lang w:val="pt-BR"/>
        </w:rPr>
        <w:t>replacement</w:t>
      </w:r>
      <w:proofErr w:type="spellEnd"/>
      <w:r w:rsidRPr="0070647E">
        <w:rPr>
          <w:color w:val="000000" w:themeColor="text1"/>
          <w:szCs w:val="24"/>
          <w:shd w:val="clear" w:color="auto" w:fill="FFFFFF"/>
          <w:lang w:val="pt-BR"/>
        </w:rPr>
        <w:t xml:space="preserve"> material for Portland </w:t>
      </w:r>
      <w:proofErr w:type="spellStart"/>
      <w:r w:rsidRPr="0070647E">
        <w:rPr>
          <w:color w:val="000000" w:themeColor="text1"/>
          <w:szCs w:val="24"/>
          <w:shd w:val="clear" w:color="auto" w:fill="FFFFFF"/>
          <w:lang w:val="pt-BR"/>
        </w:rPr>
        <w:t>cement</w:t>
      </w:r>
      <w:proofErr w:type="spellEnd"/>
      <w:r w:rsidRPr="0070647E">
        <w:rPr>
          <w:color w:val="000000" w:themeColor="text1"/>
          <w:szCs w:val="24"/>
          <w:shd w:val="clear" w:color="auto" w:fill="FFFFFF"/>
          <w:lang w:val="pt-BR"/>
        </w:rPr>
        <w:t xml:space="preserve">/Potencial da cinza do </w:t>
      </w:r>
      <w:proofErr w:type="spellStart"/>
      <w:r w:rsidRPr="0070647E">
        <w:rPr>
          <w:color w:val="000000" w:themeColor="text1"/>
          <w:szCs w:val="24"/>
          <w:shd w:val="clear" w:color="auto" w:fill="FFFFFF"/>
          <w:lang w:val="pt-BR"/>
        </w:rPr>
        <w:t>bagaco</w:t>
      </w:r>
      <w:proofErr w:type="spellEnd"/>
      <w:r w:rsidRPr="0070647E">
        <w:rPr>
          <w:color w:val="000000" w:themeColor="text1"/>
          <w:szCs w:val="24"/>
          <w:shd w:val="clear" w:color="auto" w:fill="FFFFFF"/>
          <w:lang w:val="pt-BR"/>
        </w:rPr>
        <w:t xml:space="preserve"> da </w:t>
      </w:r>
      <w:proofErr w:type="spellStart"/>
      <w:r w:rsidRPr="0070647E">
        <w:rPr>
          <w:color w:val="000000" w:themeColor="text1"/>
          <w:szCs w:val="24"/>
          <w:shd w:val="clear" w:color="auto" w:fill="FFFFFF"/>
          <w:lang w:val="pt-BR"/>
        </w:rPr>
        <w:t>cana-de-acucar</w:t>
      </w:r>
      <w:proofErr w:type="spellEnd"/>
      <w:r w:rsidRPr="0070647E">
        <w:rPr>
          <w:color w:val="000000" w:themeColor="text1"/>
          <w:szCs w:val="24"/>
          <w:shd w:val="clear" w:color="auto" w:fill="FFFFFF"/>
          <w:lang w:val="pt-BR"/>
        </w:rPr>
        <w:t xml:space="preserve"> como material de </w:t>
      </w:r>
      <w:proofErr w:type="spellStart"/>
      <w:r w:rsidRPr="0070647E">
        <w:rPr>
          <w:color w:val="000000" w:themeColor="text1"/>
          <w:szCs w:val="24"/>
          <w:shd w:val="clear" w:color="auto" w:fill="FFFFFF"/>
          <w:lang w:val="pt-BR"/>
        </w:rPr>
        <w:t>substituicao</w:t>
      </w:r>
      <w:proofErr w:type="spellEnd"/>
      <w:r w:rsidRPr="0070647E">
        <w:rPr>
          <w:color w:val="000000" w:themeColor="text1"/>
          <w:szCs w:val="24"/>
          <w:shd w:val="clear" w:color="auto" w:fill="FFFFFF"/>
          <w:lang w:val="pt-BR"/>
        </w:rPr>
        <w:t xml:space="preserve"> parcial de cimento Portland. </w:t>
      </w:r>
      <w:r w:rsidRPr="0070647E">
        <w:rPr>
          <w:b/>
          <w:bCs/>
          <w:color w:val="000000" w:themeColor="text1"/>
          <w:szCs w:val="24"/>
          <w:shd w:val="clear" w:color="auto" w:fill="FFFFFF"/>
          <w:lang w:val="pt-BR"/>
        </w:rPr>
        <w:t>Revista Brasileira de Engenharia Agrícola e Ambiental</w:t>
      </w:r>
      <w:r w:rsidRPr="0070647E">
        <w:rPr>
          <w:color w:val="000000" w:themeColor="text1"/>
          <w:szCs w:val="24"/>
          <w:shd w:val="clear" w:color="auto" w:fill="FFFFFF"/>
          <w:lang w:val="pt-BR"/>
        </w:rPr>
        <w:t>, v. 13, n. 3, p. 353-358, 2009</w:t>
      </w:r>
      <w:r w:rsidRPr="0070647E">
        <w:rPr>
          <w:rFonts w:eastAsia="Times"/>
          <w:color w:val="000000" w:themeColor="text1"/>
          <w:szCs w:val="24"/>
          <w:highlight w:val="white"/>
          <w:lang w:val="pt-BR"/>
        </w:rPr>
        <w:t>.</w:t>
      </w:r>
      <w:r w:rsidRPr="0070647E">
        <w:rPr>
          <w:color w:val="000000" w:themeColor="text1"/>
          <w:szCs w:val="24"/>
          <w:lang w:val="pt-BR"/>
        </w:rPr>
        <w:t xml:space="preserve"> DOI: 10.1590/S1415-43662009000300019.</w:t>
      </w:r>
    </w:p>
    <w:p w14:paraId="79196336" w14:textId="77777777" w:rsidR="00EF29B9" w:rsidRPr="00D26AC7" w:rsidRDefault="00EF29B9" w:rsidP="00EF29B9">
      <w:pPr>
        <w:pBdr>
          <w:top w:val="nil"/>
          <w:left w:val="nil"/>
          <w:bottom w:val="nil"/>
          <w:right w:val="nil"/>
          <w:between w:val="nil"/>
        </w:pBdr>
        <w:spacing w:before="240" w:after="240"/>
        <w:rPr>
          <w:rFonts w:eastAsia="Times"/>
          <w:color w:val="000000" w:themeColor="text1"/>
          <w:szCs w:val="24"/>
          <w:lang w:val="pt-BR"/>
        </w:rPr>
      </w:pPr>
      <w:r w:rsidRPr="007F1603">
        <w:rPr>
          <w:color w:val="222222"/>
          <w:szCs w:val="24"/>
          <w:shd w:val="clear" w:color="auto" w:fill="FFFFFF"/>
        </w:rPr>
        <w:t>QI, T.; FENG, G.; WANG, H. Pozzolanic activity of corn straw leaf ash produced at different temperatures and treated with portlandite solution. </w:t>
      </w:r>
      <w:proofErr w:type="spellStart"/>
      <w:r w:rsidRPr="007F1603">
        <w:rPr>
          <w:b/>
          <w:bCs/>
          <w:color w:val="222222"/>
          <w:szCs w:val="24"/>
          <w:shd w:val="clear" w:color="auto" w:fill="FFFFFF"/>
        </w:rPr>
        <w:t>BioResources</w:t>
      </w:r>
      <w:proofErr w:type="spellEnd"/>
      <w:r w:rsidRPr="007F1603">
        <w:rPr>
          <w:color w:val="222222"/>
          <w:szCs w:val="24"/>
          <w:shd w:val="clear" w:color="auto" w:fill="FFFFFF"/>
        </w:rPr>
        <w:t>, v. 15, n. 4, p. 8708, 2020</w:t>
      </w:r>
      <w:r w:rsidRPr="007F1603">
        <w:rPr>
          <w:rFonts w:ascii="Arial" w:hAnsi="Arial" w:cs="Arial"/>
          <w:color w:val="222222"/>
          <w:sz w:val="20"/>
          <w:shd w:val="clear" w:color="auto" w:fill="FFFFFF"/>
        </w:rPr>
        <w:t>.</w:t>
      </w:r>
      <w:r w:rsidRPr="007F1603">
        <w:rPr>
          <w:color w:val="000000" w:themeColor="text1"/>
          <w:szCs w:val="24"/>
          <w:lang w:val="pt-BR"/>
        </w:rPr>
        <w:t xml:space="preserve"> DOI:</w:t>
      </w:r>
      <w:r w:rsidRPr="007F1603">
        <w:t xml:space="preserve"> </w:t>
      </w:r>
      <w:r w:rsidRPr="007F1603">
        <w:rPr>
          <w:color w:val="000000" w:themeColor="text1"/>
          <w:szCs w:val="24"/>
          <w:lang w:val="pt-BR"/>
        </w:rPr>
        <w:t>10.15376/biores.15.4.8708-8727.</w:t>
      </w:r>
    </w:p>
    <w:p w14:paraId="5E00072D" w14:textId="77777777" w:rsidR="00EF29B9" w:rsidRDefault="00EF29B9" w:rsidP="00EF29B9">
      <w:pPr>
        <w:pBdr>
          <w:top w:val="nil"/>
          <w:left w:val="nil"/>
          <w:bottom w:val="nil"/>
          <w:right w:val="nil"/>
          <w:between w:val="nil"/>
        </w:pBdr>
        <w:spacing w:before="240" w:after="240"/>
        <w:rPr>
          <w:color w:val="000000" w:themeColor="text1"/>
          <w:szCs w:val="24"/>
          <w:shd w:val="clear" w:color="auto" w:fill="FFFFFF"/>
          <w:lang w:val="pt-BR"/>
        </w:rPr>
      </w:pPr>
      <w:r w:rsidRPr="003D4012">
        <w:rPr>
          <w:color w:val="000000" w:themeColor="text1"/>
          <w:szCs w:val="24"/>
          <w:shd w:val="clear" w:color="auto" w:fill="FFFFFF"/>
        </w:rPr>
        <w:t xml:space="preserve">SAMPAIO, Z. L. M.; SOUZA, P. A. B. F.; GOUVEIA, B. G. </w:t>
      </w:r>
      <w:r w:rsidRPr="0070647E">
        <w:rPr>
          <w:color w:val="000000" w:themeColor="text1"/>
          <w:szCs w:val="24"/>
          <w:shd w:val="clear" w:color="auto" w:fill="FFFFFF"/>
        </w:rPr>
        <w:t>Analysis of the influence of the sugar cane bagasse ashes on mechanical behavior of concrete. </w:t>
      </w:r>
      <w:r w:rsidRPr="0070647E">
        <w:rPr>
          <w:b/>
          <w:bCs/>
          <w:color w:val="000000" w:themeColor="text1"/>
          <w:szCs w:val="24"/>
          <w:shd w:val="clear" w:color="auto" w:fill="FFFFFF"/>
          <w:lang w:val="pt-BR"/>
        </w:rPr>
        <w:t>Revista IBRACON de Estruturas e Materiais</w:t>
      </w:r>
      <w:r w:rsidRPr="0070647E">
        <w:rPr>
          <w:color w:val="000000" w:themeColor="text1"/>
          <w:szCs w:val="24"/>
          <w:shd w:val="clear" w:color="auto" w:fill="FFFFFF"/>
          <w:lang w:val="pt-BR"/>
        </w:rPr>
        <w:t>, v. 7, p. 626-647, 2014</w:t>
      </w:r>
      <w:r w:rsidRPr="0070647E">
        <w:rPr>
          <w:rFonts w:eastAsia="Times"/>
          <w:color w:val="000000" w:themeColor="text1"/>
          <w:szCs w:val="24"/>
          <w:highlight w:val="white"/>
          <w:lang w:val="pt-BR"/>
        </w:rPr>
        <w:t>.</w:t>
      </w:r>
      <w:r w:rsidRPr="0070647E">
        <w:rPr>
          <w:color w:val="000000" w:themeColor="text1"/>
          <w:szCs w:val="24"/>
          <w:lang w:val="pt-BR"/>
        </w:rPr>
        <w:t xml:space="preserve"> DOI: </w:t>
      </w:r>
      <w:r w:rsidRPr="0070647E">
        <w:rPr>
          <w:color w:val="000000" w:themeColor="text1"/>
          <w:szCs w:val="24"/>
          <w:shd w:val="clear" w:color="auto" w:fill="FFFFFF"/>
          <w:lang w:val="pt-BR"/>
        </w:rPr>
        <w:t>10.1590/S1983-41952014000400006</w:t>
      </w:r>
    </w:p>
    <w:p w14:paraId="42202D3A"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highlight w:val="white"/>
        </w:rPr>
      </w:pPr>
      <w:r w:rsidRPr="0070647E">
        <w:rPr>
          <w:color w:val="000000" w:themeColor="text1"/>
          <w:szCs w:val="24"/>
          <w:shd w:val="clear" w:color="auto" w:fill="FFFFFF"/>
          <w:lang w:val="pt-BR"/>
        </w:rPr>
        <w:t>SILVA, H</w:t>
      </w:r>
      <w:r>
        <w:rPr>
          <w:color w:val="000000" w:themeColor="text1"/>
          <w:szCs w:val="24"/>
          <w:shd w:val="clear" w:color="auto" w:fill="FFFFFF"/>
          <w:lang w:val="pt-BR"/>
        </w:rPr>
        <w:t>.</w:t>
      </w:r>
      <w:r w:rsidRPr="0070647E">
        <w:rPr>
          <w:color w:val="000000" w:themeColor="text1"/>
          <w:szCs w:val="24"/>
          <w:shd w:val="clear" w:color="auto" w:fill="FFFFFF"/>
          <w:lang w:val="pt-BR"/>
        </w:rPr>
        <w:t xml:space="preserve"> T</w:t>
      </w:r>
      <w:r>
        <w:rPr>
          <w:color w:val="000000" w:themeColor="text1"/>
          <w:szCs w:val="24"/>
          <w:shd w:val="clear" w:color="auto" w:fill="FFFFFF"/>
          <w:lang w:val="pt-BR"/>
        </w:rPr>
        <w:t>.</w:t>
      </w:r>
      <w:r w:rsidRPr="0070647E">
        <w:rPr>
          <w:color w:val="000000" w:themeColor="text1"/>
          <w:szCs w:val="24"/>
          <w:shd w:val="clear" w:color="auto" w:fill="FFFFFF"/>
          <w:lang w:val="pt-BR"/>
        </w:rPr>
        <w:t xml:space="preserve"> </w:t>
      </w:r>
      <w:r w:rsidRPr="00A71F30">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Reuse of red ceramic waste in the production of concrete for civil construction. </w:t>
      </w:r>
      <w:r w:rsidRPr="0070647E">
        <w:rPr>
          <w:b/>
          <w:bCs/>
          <w:color w:val="000000" w:themeColor="text1"/>
          <w:szCs w:val="24"/>
          <w:shd w:val="clear" w:color="auto" w:fill="FFFFFF"/>
        </w:rPr>
        <w:t>Research, Society and Development</w:t>
      </w:r>
      <w:r w:rsidRPr="0070647E">
        <w:rPr>
          <w:color w:val="000000" w:themeColor="text1"/>
          <w:szCs w:val="24"/>
          <w:shd w:val="clear" w:color="auto" w:fill="FFFFFF"/>
        </w:rPr>
        <w:t>, v. 10, n. 12, p. e536101220967-e536101220967, 2021</w:t>
      </w:r>
      <w:r w:rsidRPr="0070647E">
        <w:rPr>
          <w:rFonts w:eastAsia="Times"/>
          <w:color w:val="000000" w:themeColor="text1"/>
          <w:szCs w:val="24"/>
          <w:highlight w:val="white"/>
        </w:rPr>
        <w:t>.</w:t>
      </w:r>
      <w:r w:rsidRPr="0070647E">
        <w:rPr>
          <w:color w:val="000000" w:themeColor="text1"/>
          <w:szCs w:val="24"/>
        </w:rPr>
        <w:t xml:space="preserve"> </w:t>
      </w:r>
      <w:r w:rsidRPr="0070647E">
        <w:rPr>
          <w:rFonts w:eastAsia="Times"/>
          <w:color w:val="000000" w:themeColor="text1"/>
          <w:szCs w:val="24"/>
        </w:rPr>
        <w:t>DOI:10.33448/rsd-v10i12.20967</w:t>
      </w:r>
    </w:p>
    <w:p w14:paraId="6773E8C7" w14:textId="77777777" w:rsidR="00EF29B9" w:rsidRPr="00282A2A" w:rsidRDefault="00EF29B9" w:rsidP="00EF29B9">
      <w:pPr>
        <w:pBdr>
          <w:top w:val="nil"/>
          <w:left w:val="nil"/>
          <w:bottom w:val="nil"/>
          <w:right w:val="nil"/>
          <w:between w:val="nil"/>
        </w:pBdr>
        <w:spacing w:before="240" w:after="240"/>
        <w:rPr>
          <w:rFonts w:eastAsia="Times"/>
          <w:color w:val="000000" w:themeColor="text1"/>
          <w:szCs w:val="24"/>
          <w:highlight w:val="white"/>
          <w:lang w:val="pt-BR"/>
        </w:rPr>
      </w:pPr>
      <w:r w:rsidRPr="00282A2A">
        <w:rPr>
          <w:color w:val="222222"/>
          <w:szCs w:val="24"/>
          <w:shd w:val="clear" w:color="auto" w:fill="FFFFFF"/>
        </w:rPr>
        <w:t xml:space="preserve">SILVEIRA, D.T. CÓRDOVA, F. P. </w:t>
      </w:r>
      <w:proofErr w:type="spellStart"/>
      <w:r w:rsidRPr="00282A2A">
        <w:rPr>
          <w:color w:val="222222"/>
          <w:szCs w:val="24"/>
          <w:shd w:val="clear" w:color="auto" w:fill="FFFFFF"/>
        </w:rPr>
        <w:t>Métodos</w:t>
      </w:r>
      <w:proofErr w:type="spellEnd"/>
      <w:r w:rsidRPr="00282A2A">
        <w:rPr>
          <w:color w:val="222222"/>
          <w:szCs w:val="24"/>
          <w:shd w:val="clear" w:color="auto" w:fill="FFFFFF"/>
        </w:rPr>
        <w:t xml:space="preserve"> de </w:t>
      </w:r>
      <w:proofErr w:type="spellStart"/>
      <w:r w:rsidRPr="00282A2A">
        <w:rPr>
          <w:color w:val="222222"/>
          <w:szCs w:val="24"/>
          <w:shd w:val="clear" w:color="auto" w:fill="FFFFFF"/>
        </w:rPr>
        <w:t>pesquisa</w:t>
      </w:r>
      <w:proofErr w:type="spellEnd"/>
      <w:r w:rsidRPr="00282A2A">
        <w:rPr>
          <w:color w:val="222222"/>
          <w:szCs w:val="24"/>
          <w:shd w:val="clear" w:color="auto" w:fill="FFFFFF"/>
        </w:rPr>
        <w:t>. </w:t>
      </w:r>
      <w:r w:rsidRPr="00282A2A">
        <w:rPr>
          <w:b/>
          <w:bCs/>
          <w:color w:val="222222"/>
          <w:szCs w:val="24"/>
          <w:shd w:val="clear" w:color="auto" w:fill="FFFFFF"/>
        </w:rPr>
        <w:t xml:space="preserve">Porto Alegre: </w:t>
      </w:r>
      <w:proofErr w:type="spellStart"/>
      <w:r w:rsidRPr="00282A2A">
        <w:rPr>
          <w:b/>
          <w:bCs/>
          <w:color w:val="222222"/>
          <w:szCs w:val="24"/>
          <w:shd w:val="clear" w:color="auto" w:fill="FFFFFF"/>
        </w:rPr>
        <w:t>Editora</w:t>
      </w:r>
      <w:proofErr w:type="spellEnd"/>
      <w:r w:rsidRPr="00282A2A">
        <w:rPr>
          <w:b/>
          <w:bCs/>
          <w:color w:val="222222"/>
          <w:szCs w:val="24"/>
          <w:shd w:val="clear" w:color="auto" w:fill="FFFFFF"/>
        </w:rPr>
        <w:t xml:space="preserve"> da UFRGS</w:t>
      </w:r>
      <w:r w:rsidRPr="00282A2A">
        <w:rPr>
          <w:color w:val="222222"/>
          <w:szCs w:val="24"/>
          <w:shd w:val="clear" w:color="auto" w:fill="FFFFFF"/>
        </w:rPr>
        <w:t>, v. 1, 2009</w:t>
      </w:r>
      <w:r>
        <w:rPr>
          <w:color w:val="222222"/>
          <w:szCs w:val="24"/>
          <w:shd w:val="clear" w:color="auto" w:fill="FFFFFF"/>
        </w:rPr>
        <w:t xml:space="preserve">, </w:t>
      </w:r>
      <w:r w:rsidRPr="00282A2A">
        <w:rPr>
          <w:color w:val="222222"/>
          <w:szCs w:val="24"/>
          <w:shd w:val="clear" w:color="auto" w:fill="FFFFFF"/>
        </w:rPr>
        <w:t>p. 33-44.</w:t>
      </w:r>
    </w:p>
    <w:p w14:paraId="64B60AE9" w14:textId="77777777" w:rsidR="00EF29B9" w:rsidRPr="0070647E" w:rsidRDefault="00EF29B9" w:rsidP="00EF29B9">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lang w:val="pt-BR"/>
        </w:rPr>
        <w:t>SRIVASTAVA, E</w:t>
      </w:r>
      <w:r>
        <w:rPr>
          <w:color w:val="000000" w:themeColor="text1"/>
          <w:szCs w:val="24"/>
          <w:shd w:val="clear" w:color="auto" w:fill="FFFFFF"/>
          <w:lang w:val="pt-BR"/>
        </w:rPr>
        <w:t>.</w:t>
      </w:r>
      <w:r w:rsidRPr="0070647E">
        <w:rPr>
          <w:color w:val="000000" w:themeColor="text1"/>
          <w:szCs w:val="24"/>
          <w:shd w:val="clear" w:color="auto" w:fill="FFFFFF"/>
          <w:lang w:val="pt-BR"/>
        </w:rPr>
        <w:t xml:space="preserve"> S</w:t>
      </w:r>
      <w:r>
        <w:rPr>
          <w:color w:val="000000" w:themeColor="text1"/>
          <w:szCs w:val="24"/>
          <w:shd w:val="clear" w:color="auto" w:fill="FFFFFF"/>
          <w:lang w:val="pt-BR"/>
        </w:rPr>
        <w:t>.</w:t>
      </w:r>
      <w:r w:rsidRPr="0070647E">
        <w:rPr>
          <w:color w:val="000000" w:themeColor="text1"/>
          <w:szCs w:val="24"/>
          <w:shd w:val="clear" w:color="auto" w:fill="FFFFFF"/>
          <w:lang w:val="pt-BR"/>
        </w:rPr>
        <w:t xml:space="preserve"> </w:t>
      </w:r>
      <w:r w:rsidRPr="00E4119D">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Studies on partial replacement of cement by bagasse ash in concrete. </w:t>
      </w:r>
      <w:r w:rsidRPr="0070647E">
        <w:rPr>
          <w:b/>
          <w:bCs/>
          <w:color w:val="000000" w:themeColor="text1"/>
          <w:szCs w:val="24"/>
          <w:shd w:val="clear" w:color="auto" w:fill="FFFFFF"/>
        </w:rPr>
        <w:t>Int. J</w:t>
      </w:r>
      <w:r w:rsidRPr="0070647E">
        <w:rPr>
          <w:color w:val="000000" w:themeColor="text1"/>
          <w:szCs w:val="24"/>
          <w:shd w:val="clear" w:color="auto" w:fill="FFFFFF"/>
        </w:rPr>
        <w:t>, v. 2, p. 43-45, 2015</w:t>
      </w:r>
      <w:r w:rsidRPr="0070647E">
        <w:rPr>
          <w:rFonts w:eastAsia="Times"/>
          <w:color w:val="000000" w:themeColor="text1"/>
          <w:szCs w:val="24"/>
          <w:highlight w:val="white"/>
        </w:rPr>
        <w:t>.</w:t>
      </w:r>
    </w:p>
    <w:p w14:paraId="7269CE0A" w14:textId="36CD66B6" w:rsidR="007F1603" w:rsidRPr="00D26AC7" w:rsidRDefault="00EF29B9" w:rsidP="00EF29B9">
      <w:pPr>
        <w:pBdr>
          <w:top w:val="nil"/>
          <w:left w:val="nil"/>
          <w:bottom w:val="nil"/>
          <w:right w:val="nil"/>
          <w:between w:val="nil"/>
        </w:pBdr>
        <w:spacing w:before="240" w:after="240"/>
        <w:rPr>
          <w:rFonts w:eastAsia="Times"/>
          <w:color w:val="000000" w:themeColor="text1"/>
          <w:szCs w:val="24"/>
          <w:lang w:val="pt-BR"/>
        </w:rPr>
      </w:pPr>
      <w:r w:rsidRPr="0070647E">
        <w:rPr>
          <w:color w:val="000000" w:themeColor="text1"/>
          <w:szCs w:val="24"/>
          <w:shd w:val="clear" w:color="auto" w:fill="FFFFFF"/>
        </w:rPr>
        <w:t>TRAN, K</w:t>
      </w:r>
      <w:r>
        <w:rPr>
          <w:color w:val="000000" w:themeColor="text1"/>
          <w:szCs w:val="24"/>
          <w:shd w:val="clear" w:color="auto" w:fill="FFFFFF"/>
        </w:rPr>
        <w:t>.</w:t>
      </w:r>
      <w:r w:rsidRPr="0070647E">
        <w:rPr>
          <w:color w:val="000000" w:themeColor="text1"/>
          <w:szCs w:val="24"/>
          <w:shd w:val="clear" w:color="auto" w:fill="FFFFFF"/>
        </w:rPr>
        <w:t xml:space="preserve"> Q</w:t>
      </w:r>
      <w:r>
        <w:rPr>
          <w:color w:val="000000" w:themeColor="text1"/>
          <w:szCs w:val="24"/>
          <w:shd w:val="clear" w:color="auto" w:fill="FFFFFF"/>
        </w:rPr>
        <w:t>.</w:t>
      </w:r>
      <w:r w:rsidRPr="0070647E">
        <w:rPr>
          <w:color w:val="000000" w:themeColor="text1"/>
          <w:szCs w:val="24"/>
          <w:shd w:val="clear" w:color="auto" w:fill="FFFFFF"/>
        </w:rPr>
        <w:t>; SATOMI, T</w:t>
      </w:r>
      <w:r>
        <w:rPr>
          <w:color w:val="000000" w:themeColor="text1"/>
          <w:szCs w:val="24"/>
          <w:shd w:val="clear" w:color="auto" w:fill="FFFFFF"/>
        </w:rPr>
        <w:t>.</w:t>
      </w:r>
      <w:r w:rsidRPr="0070647E">
        <w:rPr>
          <w:color w:val="000000" w:themeColor="text1"/>
          <w:szCs w:val="24"/>
          <w:shd w:val="clear" w:color="auto" w:fill="FFFFFF"/>
        </w:rPr>
        <w:t>; TAKAHASHI, H. Improvement of mechanical behavior of cemented soil reinforced with waste cornsilk fibers. </w:t>
      </w:r>
      <w:r w:rsidRPr="0070647E">
        <w:rPr>
          <w:b/>
          <w:bCs/>
          <w:color w:val="000000" w:themeColor="text1"/>
          <w:szCs w:val="24"/>
          <w:shd w:val="clear" w:color="auto" w:fill="FFFFFF"/>
        </w:rPr>
        <w:t>Construction and Building Materials</w:t>
      </w:r>
      <w:r w:rsidRPr="0070647E">
        <w:rPr>
          <w:color w:val="000000" w:themeColor="text1"/>
          <w:szCs w:val="24"/>
          <w:shd w:val="clear" w:color="auto" w:fill="FFFFFF"/>
        </w:rPr>
        <w:t>, v. 178, p. 204-210, 2018</w:t>
      </w:r>
      <w:r w:rsidRPr="0070647E">
        <w:rPr>
          <w:rFonts w:eastAsia="Times"/>
          <w:color w:val="000000" w:themeColor="text1"/>
          <w:szCs w:val="24"/>
        </w:rPr>
        <w:t>. DOI:</w:t>
      </w:r>
      <w:r w:rsidRPr="0070647E">
        <w:rPr>
          <w:color w:val="000000" w:themeColor="text1"/>
          <w:szCs w:val="24"/>
        </w:rPr>
        <w:t xml:space="preserve"> </w:t>
      </w:r>
      <w:r w:rsidRPr="0070647E">
        <w:rPr>
          <w:rFonts w:eastAsia="Times"/>
          <w:color w:val="000000" w:themeColor="text1"/>
          <w:szCs w:val="24"/>
        </w:rPr>
        <w:t>10.1016/j.conbuildmat.2018.05.104</w:t>
      </w:r>
      <w:r w:rsidR="007F1603" w:rsidRPr="007F1603">
        <w:rPr>
          <w:color w:val="000000" w:themeColor="text1"/>
          <w:szCs w:val="24"/>
          <w:lang w:val="pt-BR"/>
        </w:rPr>
        <w:t>.</w:t>
      </w:r>
    </w:p>
    <w:p w14:paraId="60125682" w14:textId="77777777" w:rsidR="007F1603" w:rsidRDefault="007F1603" w:rsidP="00821E7F">
      <w:pPr>
        <w:pBdr>
          <w:top w:val="nil"/>
          <w:left w:val="nil"/>
          <w:bottom w:val="nil"/>
          <w:right w:val="nil"/>
          <w:between w:val="nil"/>
        </w:pBdr>
        <w:spacing w:before="240" w:after="240"/>
        <w:rPr>
          <w:color w:val="000000" w:themeColor="text1"/>
          <w:szCs w:val="24"/>
          <w:shd w:val="clear" w:color="auto" w:fill="FFFFFF"/>
          <w:lang w:val="pt-BR"/>
        </w:rPr>
      </w:pPr>
      <w:r w:rsidRPr="003D4012">
        <w:rPr>
          <w:color w:val="000000" w:themeColor="text1"/>
          <w:szCs w:val="24"/>
          <w:shd w:val="clear" w:color="auto" w:fill="FFFFFF"/>
        </w:rPr>
        <w:t xml:space="preserve">SAMPAIO, Z. L. M.; SOUZA, P. A. B. F.; GOUVEIA, B. G. </w:t>
      </w:r>
      <w:r w:rsidRPr="0070647E">
        <w:rPr>
          <w:color w:val="000000" w:themeColor="text1"/>
          <w:szCs w:val="24"/>
          <w:shd w:val="clear" w:color="auto" w:fill="FFFFFF"/>
        </w:rPr>
        <w:t>Analysis of the influence of the sugar cane bagasse ashes on mechanical behavior of concrete. </w:t>
      </w:r>
      <w:r w:rsidRPr="0070647E">
        <w:rPr>
          <w:b/>
          <w:bCs/>
          <w:color w:val="000000" w:themeColor="text1"/>
          <w:szCs w:val="24"/>
          <w:shd w:val="clear" w:color="auto" w:fill="FFFFFF"/>
          <w:lang w:val="pt-BR"/>
        </w:rPr>
        <w:t>Revista IBRACON de Estruturas e Materiais</w:t>
      </w:r>
      <w:r w:rsidRPr="0070647E">
        <w:rPr>
          <w:color w:val="000000" w:themeColor="text1"/>
          <w:szCs w:val="24"/>
          <w:shd w:val="clear" w:color="auto" w:fill="FFFFFF"/>
          <w:lang w:val="pt-BR"/>
        </w:rPr>
        <w:t>, v. 7, p. 626-647, 2014</w:t>
      </w:r>
      <w:r w:rsidRPr="0070647E">
        <w:rPr>
          <w:rFonts w:eastAsia="Times"/>
          <w:color w:val="000000" w:themeColor="text1"/>
          <w:szCs w:val="24"/>
          <w:highlight w:val="white"/>
          <w:lang w:val="pt-BR"/>
        </w:rPr>
        <w:t>.</w:t>
      </w:r>
      <w:r w:rsidRPr="0070647E">
        <w:rPr>
          <w:color w:val="000000" w:themeColor="text1"/>
          <w:szCs w:val="24"/>
          <w:lang w:val="pt-BR"/>
        </w:rPr>
        <w:t xml:space="preserve"> DOI: </w:t>
      </w:r>
      <w:r w:rsidRPr="0070647E">
        <w:rPr>
          <w:color w:val="000000" w:themeColor="text1"/>
          <w:szCs w:val="24"/>
          <w:shd w:val="clear" w:color="auto" w:fill="FFFFFF"/>
          <w:lang w:val="pt-BR"/>
        </w:rPr>
        <w:t>10.1590/S1983-41952014000400006</w:t>
      </w:r>
    </w:p>
    <w:p w14:paraId="3A8DA340" w14:textId="77777777" w:rsidR="007F1603" w:rsidRPr="0070647E" w:rsidRDefault="007F1603" w:rsidP="00821E7F">
      <w:pPr>
        <w:pBdr>
          <w:top w:val="nil"/>
          <w:left w:val="nil"/>
          <w:bottom w:val="nil"/>
          <w:right w:val="nil"/>
          <w:between w:val="nil"/>
        </w:pBdr>
        <w:spacing w:before="240" w:after="240"/>
        <w:rPr>
          <w:rFonts w:eastAsia="Times"/>
          <w:color w:val="000000" w:themeColor="text1"/>
          <w:szCs w:val="24"/>
          <w:highlight w:val="white"/>
        </w:rPr>
      </w:pPr>
      <w:r w:rsidRPr="0070647E">
        <w:rPr>
          <w:color w:val="000000" w:themeColor="text1"/>
          <w:szCs w:val="24"/>
          <w:shd w:val="clear" w:color="auto" w:fill="FFFFFF"/>
          <w:lang w:val="pt-BR"/>
        </w:rPr>
        <w:lastRenderedPageBreak/>
        <w:t>SILVA, H</w:t>
      </w:r>
      <w:r>
        <w:rPr>
          <w:color w:val="000000" w:themeColor="text1"/>
          <w:szCs w:val="24"/>
          <w:shd w:val="clear" w:color="auto" w:fill="FFFFFF"/>
          <w:lang w:val="pt-BR"/>
        </w:rPr>
        <w:t>.</w:t>
      </w:r>
      <w:r w:rsidRPr="0070647E">
        <w:rPr>
          <w:color w:val="000000" w:themeColor="text1"/>
          <w:szCs w:val="24"/>
          <w:shd w:val="clear" w:color="auto" w:fill="FFFFFF"/>
          <w:lang w:val="pt-BR"/>
        </w:rPr>
        <w:t xml:space="preserve"> T</w:t>
      </w:r>
      <w:r>
        <w:rPr>
          <w:color w:val="000000" w:themeColor="text1"/>
          <w:szCs w:val="24"/>
          <w:shd w:val="clear" w:color="auto" w:fill="FFFFFF"/>
          <w:lang w:val="pt-BR"/>
        </w:rPr>
        <w:t>.</w:t>
      </w:r>
      <w:r w:rsidRPr="0070647E">
        <w:rPr>
          <w:color w:val="000000" w:themeColor="text1"/>
          <w:szCs w:val="24"/>
          <w:shd w:val="clear" w:color="auto" w:fill="FFFFFF"/>
          <w:lang w:val="pt-BR"/>
        </w:rPr>
        <w:t xml:space="preserve"> </w:t>
      </w:r>
      <w:r w:rsidRPr="00A71F30">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Reuse of red ceramic waste in the production of concrete for civil construction. </w:t>
      </w:r>
      <w:r w:rsidRPr="0070647E">
        <w:rPr>
          <w:b/>
          <w:bCs/>
          <w:color w:val="000000" w:themeColor="text1"/>
          <w:szCs w:val="24"/>
          <w:shd w:val="clear" w:color="auto" w:fill="FFFFFF"/>
        </w:rPr>
        <w:t>Research, Society and Development</w:t>
      </w:r>
      <w:r w:rsidRPr="0070647E">
        <w:rPr>
          <w:color w:val="000000" w:themeColor="text1"/>
          <w:szCs w:val="24"/>
          <w:shd w:val="clear" w:color="auto" w:fill="FFFFFF"/>
        </w:rPr>
        <w:t>, v. 10, n. 12, p. e536101220967-e536101220967, 2021</w:t>
      </w:r>
      <w:r w:rsidRPr="0070647E">
        <w:rPr>
          <w:rFonts w:eastAsia="Times"/>
          <w:color w:val="000000" w:themeColor="text1"/>
          <w:szCs w:val="24"/>
          <w:highlight w:val="white"/>
        </w:rPr>
        <w:t>.</w:t>
      </w:r>
      <w:r w:rsidRPr="0070647E">
        <w:rPr>
          <w:color w:val="000000" w:themeColor="text1"/>
          <w:szCs w:val="24"/>
        </w:rPr>
        <w:t xml:space="preserve"> </w:t>
      </w:r>
      <w:r w:rsidRPr="0070647E">
        <w:rPr>
          <w:rFonts w:eastAsia="Times"/>
          <w:color w:val="000000" w:themeColor="text1"/>
          <w:szCs w:val="24"/>
        </w:rPr>
        <w:t>DOI:10.33448/rsd-v10i12.20967</w:t>
      </w:r>
    </w:p>
    <w:p w14:paraId="66BCA8E9" w14:textId="77777777" w:rsidR="007F1603" w:rsidRPr="00282A2A" w:rsidRDefault="007F1603" w:rsidP="00821E7F">
      <w:pPr>
        <w:pBdr>
          <w:top w:val="nil"/>
          <w:left w:val="nil"/>
          <w:bottom w:val="nil"/>
          <w:right w:val="nil"/>
          <w:between w:val="nil"/>
        </w:pBdr>
        <w:spacing w:before="240" w:after="240"/>
        <w:rPr>
          <w:rFonts w:eastAsia="Times"/>
          <w:color w:val="000000" w:themeColor="text1"/>
          <w:szCs w:val="24"/>
          <w:highlight w:val="white"/>
          <w:lang w:val="pt-BR"/>
        </w:rPr>
      </w:pPr>
      <w:r w:rsidRPr="00282A2A">
        <w:rPr>
          <w:color w:val="222222"/>
          <w:szCs w:val="24"/>
          <w:shd w:val="clear" w:color="auto" w:fill="FFFFFF"/>
        </w:rPr>
        <w:t xml:space="preserve">SILVEIRA, D.T. CÓRDOVA, F. P. </w:t>
      </w:r>
      <w:r w:rsidRPr="00F915AE">
        <w:rPr>
          <w:b/>
          <w:color w:val="222222"/>
          <w:szCs w:val="24"/>
          <w:shd w:val="clear" w:color="auto" w:fill="FFFFFF"/>
        </w:rPr>
        <w:t>Métodos de pesquisa</w:t>
      </w:r>
      <w:r w:rsidRPr="00282A2A">
        <w:rPr>
          <w:color w:val="222222"/>
          <w:szCs w:val="24"/>
          <w:shd w:val="clear" w:color="auto" w:fill="FFFFFF"/>
        </w:rPr>
        <w:t>. </w:t>
      </w:r>
      <w:r w:rsidRPr="00F915AE">
        <w:rPr>
          <w:color w:val="222222"/>
          <w:szCs w:val="24"/>
          <w:shd w:val="clear" w:color="auto" w:fill="FFFFFF"/>
        </w:rPr>
        <w:t>Porto Alegre: Editora da UFRGS</w:t>
      </w:r>
      <w:r w:rsidRPr="00282A2A">
        <w:rPr>
          <w:color w:val="222222"/>
          <w:szCs w:val="24"/>
          <w:shd w:val="clear" w:color="auto" w:fill="FFFFFF"/>
        </w:rPr>
        <w:t>, v. 1, 2009</w:t>
      </w:r>
      <w:r>
        <w:rPr>
          <w:color w:val="222222"/>
          <w:szCs w:val="24"/>
          <w:shd w:val="clear" w:color="auto" w:fill="FFFFFF"/>
        </w:rPr>
        <w:t xml:space="preserve">, </w:t>
      </w:r>
      <w:r w:rsidRPr="00282A2A">
        <w:rPr>
          <w:color w:val="222222"/>
          <w:szCs w:val="24"/>
          <w:shd w:val="clear" w:color="auto" w:fill="FFFFFF"/>
        </w:rPr>
        <w:t>p. 33-44.</w:t>
      </w:r>
    </w:p>
    <w:p w14:paraId="6EA8EA9A" w14:textId="77777777" w:rsidR="007F1603" w:rsidRPr="0070647E" w:rsidRDefault="007F1603" w:rsidP="00821E7F">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lang w:val="pt-BR"/>
        </w:rPr>
        <w:t>SRIVASTAVA, E</w:t>
      </w:r>
      <w:r>
        <w:rPr>
          <w:color w:val="000000" w:themeColor="text1"/>
          <w:szCs w:val="24"/>
          <w:shd w:val="clear" w:color="auto" w:fill="FFFFFF"/>
          <w:lang w:val="pt-BR"/>
        </w:rPr>
        <w:t>.</w:t>
      </w:r>
      <w:r w:rsidRPr="0070647E">
        <w:rPr>
          <w:color w:val="000000" w:themeColor="text1"/>
          <w:szCs w:val="24"/>
          <w:shd w:val="clear" w:color="auto" w:fill="FFFFFF"/>
          <w:lang w:val="pt-BR"/>
        </w:rPr>
        <w:t xml:space="preserve"> S</w:t>
      </w:r>
      <w:r>
        <w:rPr>
          <w:color w:val="000000" w:themeColor="text1"/>
          <w:szCs w:val="24"/>
          <w:shd w:val="clear" w:color="auto" w:fill="FFFFFF"/>
          <w:lang w:val="pt-BR"/>
        </w:rPr>
        <w:t>.</w:t>
      </w:r>
      <w:r w:rsidRPr="0070647E">
        <w:rPr>
          <w:color w:val="000000" w:themeColor="text1"/>
          <w:szCs w:val="24"/>
          <w:shd w:val="clear" w:color="auto" w:fill="FFFFFF"/>
          <w:lang w:val="pt-BR"/>
        </w:rPr>
        <w:t xml:space="preserve"> </w:t>
      </w:r>
      <w:r w:rsidRPr="00E4119D">
        <w:rPr>
          <w:i/>
          <w:iCs/>
          <w:color w:val="000000" w:themeColor="text1"/>
          <w:szCs w:val="24"/>
          <w:shd w:val="clear" w:color="auto" w:fill="FFFFFF"/>
          <w:lang w:val="pt-BR"/>
        </w:rPr>
        <w:t>et al</w:t>
      </w:r>
      <w:r w:rsidRPr="0070647E">
        <w:rPr>
          <w:color w:val="000000" w:themeColor="text1"/>
          <w:szCs w:val="24"/>
          <w:shd w:val="clear" w:color="auto" w:fill="FFFFFF"/>
          <w:lang w:val="pt-BR"/>
        </w:rPr>
        <w:t xml:space="preserve">. </w:t>
      </w:r>
      <w:r w:rsidRPr="0070647E">
        <w:rPr>
          <w:color w:val="000000" w:themeColor="text1"/>
          <w:szCs w:val="24"/>
          <w:shd w:val="clear" w:color="auto" w:fill="FFFFFF"/>
        </w:rPr>
        <w:t>Studies on partial replacement of cement by bagasse ash in concrete. </w:t>
      </w:r>
      <w:r w:rsidRPr="0070647E">
        <w:rPr>
          <w:b/>
          <w:bCs/>
          <w:color w:val="000000" w:themeColor="text1"/>
          <w:szCs w:val="24"/>
          <w:shd w:val="clear" w:color="auto" w:fill="FFFFFF"/>
        </w:rPr>
        <w:t>Int. J</w:t>
      </w:r>
      <w:r w:rsidRPr="0070647E">
        <w:rPr>
          <w:color w:val="000000" w:themeColor="text1"/>
          <w:szCs w:val="24"/>
          <w:shd w:val="clear" w:color="auto" w:fill="FFFFFF"/>
        </w:rPr>
        <w:t>, v. 2, p. 43-45, 2015</w:t>
      </w:r>
      <w:r w:rsidRPr="0070647E">
        <w:rPr>
          <w:rFonts w:eastAsia="Times"/>
          <w:color w:val="000000" w:themeColor="text1"/>
          <w:szCs w:val="24"/>
          <w:highlight w:val="white"/>
        </w:rPr>
        <w:t>.</w:t>
      </w:r>
    </w:p>
    <w:p w14:paraId="613D0EBA" w14:textId="77777777" w:rsidR="007F1603" w:rsidRPr="0070647E" w:rsidRDefault="007F1603" w:rsidP="00821E7F">
      <w:pPr>
        <w:pBdr>
          <w:top w:val="nil"/>
          <w:left w:val="nil"/>
          <w:bottom w:val="nil"/>
          <w:right w:val="nil"/>
          <w:between w:val="nil"/>
        </w:pBdr>
        <w:spacing w:before="240" w:after="240"/>
        <w:rPr>
          <w:rFonts w:eastAsia="Times"/>
          <w:color w:val="000000" w:themeColor="text1"/>
          <w:szCs w:val="24"/>
        </w:rPr>
      </w:pPr>
      <w:r w:rsidRPr="0070647E">
        <w:rPr>
          <w:color w:val="000000" w:themeColor="text1"/>
          <w:szCs w:val="24"/>
          <w:shd w:val="clear" w:color="auto" w:fill="FFFFFF"/>
        </w:rPr>
        <w:t>TRAN, K</w:t>
      </w:r>
      <w:r>
        <w:rPr>
          <w:color w:val="000000" w:themeColor="text1"/>
          <w:szCs w:val="24"/>
          <w:shd w:val="clear" w:color="auto" w:fill="FFFFFF"/>
        </w:rPr>
        <w:t>.</w:t>
      </w:r>
      <w:r w:rsidRPr="0070647E">
        <w:rPr>
          <w:color w:val="000000" w:themeColor="text1"/>
          <w:szCs w:val="24"/>
          <w:shd w:val="clear" w:color="auto" w:fill="FFFFFF"/>
        </w:rPr>
        <w:t xml:space="preserve"> Q</w:t>
      </w:r>
      <w:r>
        <w:rPr>
          <w:color w:val="000000" w:themeColor="text1"/>
          <w:szCs w:val="24"/>
          <w:shd w:val="clear" w:color="auto" w:fill="FFFFFF"/>
        </w:rPr>
        <w:t>.</w:t>
      </w:r>
      <w:r w:rsidRPr="0070647E">
        <w:rPr>
          <w:color w:val="000000" w:themeColor="text1"/>
          <w:szCs w:val="24"/>
          <w:shd w:val="clear" w:color="auto" w:fill="FFFFFF"/>
        </w:rPr>
        <w:t>; SATOMI, T</w:t>
      </w:r>
      <w:r>
        <w:rPr>
          <w:color w:val="000000" w:themeColor="text1"/>
          <w:szCs w:val="24"/>
          <w:shd w:val="clear" w:color="auto" w:fill="FFFFFF"/>
        </w:rPr>
        <w:t>.</w:t>
      </w:r>
      <w:r w:rsidRPr="0070647E">
        <w:rPr>
          <w:color w:val="000000" w:themeColor="text1"/>
          <w:szCs w:val="24"/>
          <w:shd w:val="clear" w:color="auto" w:fill="FFFFFF"/>
        </w:rPr>
        <w:t>; TAKAHASHI, H. Improvement of mechanical behavior of cemented soil reinforced with waste cornsilk fibers. </w:t>
      </w:r>
      <w:r w:rsidRPr="0070647E">
        <w:rPr>
          <w:b/>
          <w:bCs/>
          <w:color w:val="000000" w:themeColor="text1"/>
          <w:szCs w:val="24"/>
          <w:shd w:val="clear" w:color="auto" w:fill="FFFFFF"/>
        </w:rPr>
        <w:t>Construction and Building Materials</w:t>
      </w:r>
      <w:r w:rsidRPr="0070647E">
        <w:rPr>
          <w:color w:val="000000" w:themeColor="text1"/>
          <w:szCs w:val="24"/>
          <w:shd w:val="clear" w:color="auto" w:fill="FFFFFF"/>
        </w:rPr>
        <w:t>, v. 178, p. 204-210, 2018</w:t>
      </w:r>
      <w:r w:rsidRPr="0070647E">
        <w:rPr>
          <w:rFonts w:eastAsia="Times"/>
          <w:color w:val="000000" w:themeColor="text1"/>
          <w:szCs w:val="24"/>
        </w:rPr>
        <w:t>. DOI:</w:t>
      </w:r>
      <w:r w:rsidRPr="0070647E">
        <w:rPr>
          <w:color w:val="000000" w:themeColor="text1"/>
          <w:szCs w:val="24"/>
        </w:rPr>
        <w:t xml:space="preserve"> </w:t>
      </w:r>
      <w:r w:rsidRPr="0070647E">
        <w:rPr>
          <w:rFonts w:eastAsia="Times"/>
          <w:color w:val="000000" w:themeColor="text1"/>
          <w:szCs w:val="24"/>
        </w:rPr>
        <w:t>10.1016/j.conbuildmat.2018.05.104.</w:t>
      </w:r>
    </w:p>
    <w:bookmarkEnd w:id="3"/>
    <w:p w14:paraId="46FA5D8F" w14:textId="77777777" w:rsidR="001D0759" w:rsidRPr="00E4119D" w:rsidRDefault="001D0759" w:rsidP="0049479C">
      <w:pPr>
        <w:rPr>
          <w:color w:val="A6A6A6"/>
          <w:szCs w:val="24"/>
        </w:rPr>
      </w:pPr>
    </w:p>
    <w:sectPr w:rsidR="001D0759" w:rsidRPr="00E4119D"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CA77" w14:textId="77777777" w:rsidR="006503F2" w:rsidRDefault="006503F2">
      <w:r>
        <w:separator/>
      </w:r>
    </w:p>
  </w:endnote>
  <w:endnote w:type="continuationSeparator" w:id="0">
    <w:p w14:paraId="6DD9F79E" w14:textId="77777777" w:rsidR="006503F2" w:rsidRDefault="006503F2">
      <w:r>
        <w:continuationSeparator/>
      </w:r>
    </w:p>
  </w:endnote>
  <w:endnote w:type="continuationNotice" w:id="1">
    <w:p w14:paraId="5D0494BB" w14:textId="77777777" w:rsidR="006503F2" w:rsidRDefault="00650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3AFF8BEE"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0F5CC4">
      <w:rPr>
        <w:rFonts w:ascii="Arial" w:hAnsi="Arial" w:cs="Arial"/>
        <w:bCs/>
        <w:color w:val="7F7F7F"/>
        <w:sz w:val="17"/>
        <w:szCs w:val="17"/>
        <w:lang w:val="pt-BR" w:eastAsia="en-US" w:bidi="en-US"/>
      </w:rPr>
      <w:t>0</w:t>
    </w:r>
    <w:r w:rsidR="007A6B0E">
      <w:rPr>
        <w:rFonts w:ascii="Arial" w:hAnsi="Arial" w:cs="Arial"/>
        <w:bCs/>
        <w:color w:val="7F7F7F"/>
        <w:sz w:val="17"/>
        <w:szCs w:val="17"/>
        <w:lang w:val="pt-BR" w:eastAsia="en-US" w:bidi="en-US"/>
      </w:rPr>
      <w:t>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7A6B0E">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7A6B0E">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591B" w14:textId="77777777" w:rsidR="006503F2" w:rsidRDefault="006503F2">
      <w:bookmarkStart w:id="0" w:name="_Hlk524516655"/>
      <w:bookmarkEnd w:id="0"/>
      <w:r>
        <w:separator/>
      </w:r>
    </w:p>
  </w:footnote>
  <w:footnote w:type="continuationSeparator" w:id="0">
    <w:p w14:paraId="1E7FFAC2" w14:textId="77777777" w:rsidR="006503F2" w:rsidRDefault="006503F2">
      <w:r>
        <w:continuationSeparator/>
      </w:r>
    </w:p>
  </w:footnote>
  <w:footnote w:type="continuationNotice" w:id="1">
    <w:p w14:paraId="210DD8CA" w14:textId="77777777" w:rsidR="006503F2" w:rsidRDefault="00650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7194924">
    <w:abstractNumId w:val="4"/>
  </w:num>
  <w:num w:numId="2" w16cid:durableId="1498575733">
    <w:abstractNumId w:val="6"/>
  </w:num>
  <w:num w:numId="3" w16cid:durableId="1163274421">
    <w:abstractNumId w:val="9"/>
  </w:num>
  <w:num w:numId="4" w16cid:durableId="135680529">
    <w:abstractNumId w:val="2"/>
  </w:num>
  <w:num w:numId="5" w16cid:durableId="175580540">
    <w:abstractNumId w:val="3"/>
  </w:num>
  <w:num w:numId="6" w16cid:durableId="374040857">
    <w:abstractNumId w:val="5"/>
  </w:num>
  <w:num w:numId="7" w16cid:durableId="168296476">
    <w:abstractNumId w:val="8"/>
  </w:num>
  <w:num w:numId="8" w16cid:durableId="437022870">
    <w:abstractNumId w:val="11"/>
  </w:num>
  <w:num w:numId="9" w16cid:durableId="1590654649">
    <w:abstractNumId w:val="1"/>
  </w:num>
  <w:num w:numId="10" w16cid:durableId="585772559">
    <w:abstractNumId w:val="0"/>
  </w:num>
  <w:num w:numId="11" w16cid:durableId="1534465943">
    <w:abstractNumId w:val="7"/>
  </w:num>
  <w:num w:numId="12" w16cid:durableId="2055227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2103"/>
    <w:rsid w:val="00016B50"/>
    <w:rsid w:val="00026F91"/>
    <w:rsid w:val="000275EB"/>
    <w:rsid w:val="00041AB9"/>
    <w:rsid w:val="00043342"/>
    <w:rsid w:val="000465E8"/>
    <w:rsid w:val="00054581"/>
    <w:rsid w:val="00056852"/>
    <w:rsid w:val="0007099C"/>
    <w:rsid w:val="000711EF"/>
    <w:rsid w:val="00084121"/>
    <w:rsid w:val="00094DEA"/>
    <w:rsid w:val="000A0634"/>
    <w:rsid w:val="000B53D4"/>
    <w:rsid w:val="000B627B"/>
    <w:rsid w:val="000D3949"/>
    <w:rsid w:val="000E35F9"/>
    <w:rsid w:val="000F3106"/>
    <w:rsid w:val="000F5978"/>
    <w:rsid w:val="000F5CC4"/>
    <w:rsid w:val="00117EA0"/>
    <w:rsid w:val="00123B81"/>
    <w:rsid w:val="001319A4"/>
    <w:rsid w:val="00137DAE"/>
    <w:rsid w:val="001411D5"/>
    <w:rsid w:val="00141364"/>
    <w:rsid w:val="00144D7B"/>
    <w:rsid w:val="001464DE"/>
    <w:rsid w:val="00150A7B"/>
    <w:rsid w:val="0015121C"/>
    <w:rsid w:val="00152FAD"/>
    <w:rsid w:val="00154F6A"/>
    <w:rsid w:val="00156B94"/>
    <w:rsid w:val="00157CE6"/>
    <w:rsid w:val="0016002D"/>
    <w:rsid w:val="001632CD"/>
    <w:rsid w:val="00165E67"/>
    <w:rsid w:val="00166961"/>
    <w:rsid w:val="00167D4E"/>
    <w:rsid w:val="00170328"/>
    <w:rsid w:val="0018394B"/>
    <w:rsid w:val="00187695"/>
    <w:rsid w:val="001A02AA"/>
    <w:rsid w:val="001A141A"/>
    <w:rsid w:val="001A3AE5"/>
    <w:rsid w:val="001A6C40"/>
    <w:rsid w:val="001B1B25"/>
    <w:rsid w:val="001C1ECB"/>
    <w:rsid w:val="001C4D03"/>
    <w:rsid w:val="001D0759"/>
    <w:rsid w:val="001E2C94"/>
    <w:rsid w:val="001E57A8"/>
    <w:rsid w:val="001F15C2"/>
    <w:rsid w:val="001F3017"/>
    <w:rsid w:val="00200DD7"/>
    <w:rsid w:val="00201C0B"/>
    <w:rsid w:val="00210250"/>
    <w:rsid w:val="0021176C"/>
    <w:rsid w:val="002156E9"/>
    <w:rsid w:val="0023063E"/>
    <w:rsid w:val="002309C5"/>
    <w:rsid w:val="00242B23"/>
    <w:rsid w:val="00245D6C"/>
    <w:rsid w:val="00251B8B"/>
    <w:rsid w:val="002543C5"/>
    <w:rsid w:val="00255E26"/>
    <w:rsid w:val="00256808"/>
    <w:rsid w:val="00264FAD"/>
    <w:rsid w:val="00266710"/>
    <w:rsid w:val="00276E65"/>
    <w:rsid w:val="00282A2A"/>
    <w:rsid w:val="0028398A"/>
    <w:rsid w:val="00291D23"/>
    <w:rsid w:val="0029220F"/>
    <w:rsid w:val="002958D4"/>
    <w:rsid w:val="002A3CB7"/>
    <w:rsid w:val="002A4463"/>
    <w:rsid w:val="002A452E"/>
    <w:rsid w:val="002A64FD"/>
    <w:rsid w:val="002A70ED"/>
    <w:rsid w:val="002B2FA4"/>
    <w:rsid w:val="002D2F27"/>
    <w:rsid w:val="002D31EF"/>
    <w:rsid w:val="002D4817"/>
    <w:rsid w:val="002E0F40"/>
    <w:rsid w:val="002E2948"/>
    <w:rsid w:val="002E55CE"/>
    <w:rsid w:val="002F0E3F"/>
    <w:rsid w:val="002F266B"/>
    <w:rsid w:val="002F457F"/>
    <w:rsid w:val="003010CB"/>
    <w:rsid w:val="0030425A"/>
    <w:rsid w:val="00304794"/>
    <w:rsid w:val="00315539"/>
    <w:rsid w:val="00321E9E"/>
    <w:rsid w:val="00332C6C"/>
    <w:rsid w:val="0033475A"/>
    <w:rsid w:val="00334C11"/>
    <w:rsid w:val="00342D36"/>
    <w:rsid w:val="00345342"/>
    <w:rsid w:val="0035152E"/>
    <w:rsid w:val="00356CD1"/>
    <w:rsid w:val="003750D4"/>
    <w:rsid w:val="00375F35"/>
    <w:rsid w:val="00376B0A"/>
    <w:rsid w:val="0038005D"/>
    <w:rsid w:val="00384F40"/>
    <w:rsid w:val="003A3E37"/>
    <w:rsid w:val="003C2C5E"/>
    <w:rsid w:val="003C7A9D"/>
    <w:rsid w:val="003D3699"/>
    <w:rsid w:val="003D4012"/>
    <w:rsid w:val="003D7902"/>
    <w:rsid w:val="003E41C3"/>
    <w:rsid w:val="003E42AE"/>
    <w:rsid w:val="003E6576"/>
    <w:rsid w:val="0040305B"/>
    <w:rsid w:val="00407BB8"/>
    <w:rsid w:val="004146A8"/>
    <w:rsid w:val="00417EDB"/>
    <w:rsid w:val="004245F7"/>
    <w:rsid w:val="00447980"/>
    <w:rsid w:val="00450040"/>
    <w:rsid w:val="0045202B"/>
    <w:rsid w:val="00453766"/>
    <w:rsid w:val="00461BFF"/>
    <w:rsid w:val="00461CAB"/>
    <w:rsid w:val="004737C6"/>
    <w:rsid w:val="004871A4"/>
    <w:rsid w:val="0048781A"/>
    <w:rsid w:val="0049479C"/>
    <w:rsid w:val="004A53F6"/>
    <w:rsid w:val="004A6450"/>
    <w:rsid w:val="004A6B7A"/>
    <w:rsid w:val="004B3FDF"/>
    <w:rsid w:val="004B6535"/>
    <w:rsid w:val="004B7146"/>
    <w:rsid w:val="004C1D65"/>
    <w:rsid w:val="004C4D24"/>
    <w:rsid w:val="004D2749"/>
    <w:rsid w:val="004D5B2D"/>
    <w:rsid w:val="004D7EBA"/>
    <w:rsid w:val="004D7FB8"/>
    <w:rsid w:val="004E2C7A"/>
    <w:rsid w:val="004E3765"/>
    <w:rsid w:val="004E3CEF"/>
    <w:rsid w:val="004E7D4E"/>
    <w:rsid w:val="004F6235"/>
    <w:rsid w:val="004F74BE"/>
    <w:rsid w:val="00504DF2"/>
    <w:rsid w:val="00533E0F"/>
    <w:rsid w:val="005360D9"/>
    <w:rsid w:val="00542768"/>
    <w:rsid w:val="00556097"/>
    <w:rsid w:val="0055714B"/>
    <w:rsid w:val="00562A47"/>
    <w:rsid w:val="005679C6"/>
    <w:rsid w:val="00573743"/>
    <w:rsid w:val="00575335"/>
    <w:rsid w:val="00576E8A"/>
    <w:rsid w:val="00580435"/>
    <w:rsid w:val="00591168"/>
    <w:rsid w:val="00597665"/>
    <w:rsid w:val="005B099A"/>
    <w:rsid w:val="005B4172"/>
    <w:rsid w:val="005D0B9A"/>
    <w:rsid w:val="005D5236"/>
    <w:rsid w:val="005E4971"/>
    <w:rsid w:val="00612E16"/>
    <w:rsid w:val="00621778"/>
    <w:rsid w:val="006241DA"/>
    <w:rsid w:val="006321C7"/>
    <w:rsid w:val="00632F8F"/>
    <w:rsid w:val="006503F2"/>
    <w:rsid w:val="00655F57"/>
    <w:rsid w:val="006652EE"/>
    <w:rsid w:val="006726F2"/>
    <w:rsid w:val="00684958"/>
    <w:rsid w:val="00691701"/>
    <w:rsid w:val="00696034"/>
    <w:rsid w:val="006A141B"/>
    <w:rsid w:val="006A2299"/>
    <w:rsid w:val="006A2CFE"/>
    <w:rsid w:val="006A6CEF"/>
    <w:rsid w:val="006B150E"/>
    <w:rsid w:val="006B6E80"/>
    <w:rsid w:val="006C256F"/>
    <w:rsid w:val="006D00BB"/>
    <w:rsid w:val="006D0F72"/>
    <w:rsid w:val="006D760B"/>
    <w:rsid w:val="006E39EE"/>
    <w:rsid w:val="006E5204"/>
    <w:rsid w:val="006F035F"/>
    <w:rsid w:val="0070647E"/>
    <w:rsid w:val="00715516"/>
    <w:rsid w:val="00717E81"/>
    <w:rsid w:val="00726E56"/>
    <w:rsid w:val="0073688A"/>
    <w:rsid w:val="00744996"/>
    <w:rsid w:val="00744CC9"/>
    <w:rsid w:val="007469BB"/>
    <w:rsid w:val="00750318"/>
    <w:rsid w:val="00751F70"/>
    <w:rsid w:val="00753B8D"/>
    <w:rsid w:val="00754757"/>
    <w:rsid w:val="00755FC1"/>
    <w:rsid w:val="00760948"/>
    <w:rsid w:val="007628A1"/>
    <w:rsid w:val="00777D35"/>
    <w:rsid w:val="0078001B"/>
    <w:rsid w:val="00785BA4"/>
    <w:rsid w:val="007A21A2"/>
    <w:rsid w:val="007A5FA8"/>
    <w:rsid w:val="007A6B0E"/>
    <w:rsid w:val="007B09B1"/>
    <w:rsid w:val="007B18BB"/>
    <w:rsid w:val="007B791F"/>
    <w:rsid w:val="007C087F"/>
    <w:rsid w:val="007C1C1F"/>
    <w:rsid w:val="007C32C5"/>
    <w:rsid w:val="007E0E40"/>
    <w:rsid w:val="007E381B"/>
    <w:rsid w:val="007F1603"/>
    <w:rsid w:val="007F4A6D"/>
    <w:rsid w:val="007F6A0B"/>
    <w:rsid w:val="00805184"/>
    <w:rsid w:val="00812BDC"/>
    <w:rsid w:val="00821E7F"/>
    <w:rsid w:val="008231DA"/>
    <w:rsid w:val="00827839"/>
    <w:rsid w:val="008339F5"/>
    <w:rsid w:val="00834AB2"/>
    <w:rsid w:val="0083691D"/>
    <w:rsid w:val="00864590"/>
    <w:rsid w:val="00887FC9"/>
    <w:rsid w:val="00892EA4"/>
    <w:rsid w:val="00897F56"/>
    <w:rsid w:val="008B31BB"/>
    <w:rsid w:val="008C204F"/>
    <w:rsid w:val="008F052B"/>
    <w:rsid w:val="008F7C36"/>
    <w:rsid w:val="00923704"/>
    <w:rsid w:val="00933433"/>
    <w:rsid w:val="00936492"/>
    <w:rsid w:val="00936AB7"/>
    <w:rsid w:val="00940846"/>
    <w:rsid w:val="009470FB"/>
    <w:rsid w:val="009673E6"/>
    <w:rsid w:val="00970859"/>
    <w:rsid w:val="00971785"/>
    <w:rsid w:val="00982670"/>
    <w:rsid w:val="00983012"/>
    <w:rsid w:val="00984049"/>
    <w:rsid w:val="00985C2D"/>
    <w:rsid w:val="00986951"/>
    <w:rsid w:val="00994C0F"/>
    <w:rsid w:val="0099531C"/>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0E53"/>
    <w:rsid w:val="00A31429"/>
    <w:rsid w:val="00A44590"/>
    <w:rsid w:val="00A475A7"/>
    <w:rsid w:val="00A610B4"/>
    <w:rsid w:val="00A6184A"/>
    <w:rsid w:val="00A628E3"/>
    <w:rsid w:val="00A6747E"/>
    <w:rsid w:val="00A676F4"/>
    <w:rsid w:val="00A70836"/>
    <w:rsid w:val="00A70C52"/>
    <w:rsid w:val="00A717BD"/>
    <w:rsid w:val="00A71F30"/>
    <w:rsid w:val="00A724BB"/>
    <w:rsid w:val="00A77C6A"/>
    <w:rsid w:val="00A77D24"/>
    <w:rsid w:val="00A81A17"/>
    <w:rsid w:val="00A838AC"/>
    <w:rsid w:val="00A94282"/>
    <w:rsid w:val="00A9449D"/>
    <w:rsid w:val="00A94F5C"/>
    <w:rsid w:val="00A96ADE"/>
    <w:rsid w:val="00AA37F5"/>
    <w:rsid w:val="00AA3850"/>
    <w:rsid w:val="00AB1B6B"/>
    <w:rsid w:val="00AD0872"/>
    <w:rsid w:val="00AD6145"/>
    <w:rsid w:val="00AD61A3"/>
    <w:rsid w:val="00AE4CD3"/>
    <w:rsid w:val="00B03026"/>
    <w:rsid w:val="00B04638"/>
    <w:rsid w:val="00B10BFE"/>
    <w:rsid w:val="00B34EDC"/>
    <w:rsid w:val="00B36713"/>
    <w:rsid w:val="00B36DB0"/>
    <w:rsid w:val="00B40F1C"/>
    <w:rsid w:val="00B418BD"/>
    <w:rsid w:val="00B47683"/>
    <w:rsid w:val="00B55936"/>
    <w:rsid w:val="00B560FB"/>
    <w:rsid w:val="00B6020C"/>
    <w:rsid w:val="00B61C07"/>
    <w:rsid w:val="00B63A35"/>
    <w:rsid w:val="00B745D0"/>
    <w:rsid w:val="00B81D99"/>
    <w:rsid w:val="00B87AB8"/>
    <w:rsid w:val="00BA206D"/>
    <w:rsid w:val="00BA2B0B"/>
    <w:rsid w:val="00BB11DF"/>
    <w:rsid w:val="00BB4AB1"/>
    <w:rsid w:val="00BD4CFD"/>
    <w:rsid w:val="00BE083D"/>
    <w:rsid w:val="00BE5BD7"/>
    <w:rsid w:val="00BF0F76"/>
    <w:rsid w:val="00C03892"/>
    <w:rsid w:val="00C10C19"/>
    <w:rsid w:val="00C15274"/>
    <w:rsid w:val="00C16760"/>
    <w:rsid w:val="00C17C16"/>
    <w:rsid w:val="00C210B0"/>
    <w:rsid w:val="00C30786"/>
    <w:rsid w:val="00C41F4B"/>
    <w:rsid w:val="00C614FD"/>
    <w:rsid w:val="00C62B59"/>
    <w:rsid w:val="00C63DEF"/>
    <w:rsid w:val="00C77308"/>
    <w:rsid w:val="00C81752"/>
    <w:rsid w:val="00C8454D"/>
    <w:rsid w:val="00C86D62"/>
    <w:rsid w:val="00C86F4E"/>
    <w:rsid w:val="00C9389A"/>
    <w:rsid w:val="00C93DCE"/>
    <w:rsid w:val="00CA2E59"/>
    <w:rsid w:val="00CD2E74"/>
    <w:rsid w:val="00CD3CC5"/>
    <w:rsid w:val="00CE76F9"/>
    <w:rsid w:val="00CF25BE"/>
    <w:rsid w:val="00D10C99"/>
    <w:rsid w:val="00D17099"/>
    <w:rsid w:val="00D2354F"/>
    <w:rsid w:val="00D23A83"/>
    <w:rsid w:val="00D2598F"/>
    <w:rsid w:val="00D26AC7"/>
    <w:rsid w:val="00D349A6"/>
    <w:rsid w:val="00D47264"/>
    <w:rsid w:val="00D75107"/>
    <w:rsid w:val="00D7708A"/>
    <w:rsid w:val="00D8734D"/>
    <w:rsid w:val="00D91C4E"/>
    <w:rsid w:val="00DA4AA5"/>
    <w:rsid w:val="00DA6F7D"/>
    <w:rsid w:val="00DC3C3C"/>
    <w:rsid w:val="00DD124B"/>
    <w:rsid w:val="00DE1749"/>
    <w:rsid w:val="00DE490F"/>
    <w:rsid w:val="00DF1010"/>
    <w:rsid w:val="00DF12BD"/>
    <w:rsid w:val="00DF74B6"/>
    <w:rsid w:val="00E071AD"/>
    <w:rsid w:val="00E21F38"/>
    <w:rsid w:val="00E34205"/>
    <w:rsid w:val="00E4119D"/>
    <w:rsid w:val="00E46329"/>
    <w:rsid w:val="00E46824"/>
    <w:rsid w:val="00E61DE3"/>
    <w:rsid w:val="00E65D3B"/>
    <w:rsid w:val="00E76F53"/>
    <w:rsid w:val="00E77499"/>
    <w:rsid w:val="00E8108A"/>
    <w:rsid w:val="00E81239"/>
    <w:rsid w:val="00E850FD"/>
    <w:rsid w:val="00E85E3B"/>
    <w:rsid w:val="00E94C7B"/>
    <w:rsid w:val="00E97810"/>
    <w:rsid w:val="00E97ED4"/>
    <w:rsid w:val="00EA0A82"/>
    <w:rsid w:val="00EA33C3"/>
    <w:rsid w:val="00EB1F57"/>
    <w:rsid w:val="00EB4594"/>
    <w:rsid w:val="00ED2BA5"/>
    <w:rsid w:val="00ED34E9"/>
    <w:rsid w:val="00EE28A9"/>
    <w:rsid w:val="00EE5F4B"/>
    <w:rsid w:val="00EE63D7"/>
    <w:rsid w:val="00EE65AE"/>
    <w:rsid w:val="00EF1CF0"/>
    <w:rsid w:val="00EF29B9"/>
    <w:rsid w:val="00EF49FF"/>
    <w:rsid w:val="00F109B7"/>
    <w:rsid w:val="00F21165"/>
    <w:rsid w:val="00F2271C"/>
    <w:rsid w:val="00F23BE3"/>
    <w:rsid w:val="00F23FF2"/>
    <w:rsid w:val="00F25AC0"/>
    <w:rsid w:val="00F300F7"/>
    <w:rsid w:val="00F415DF"/>
    <w:rsid w:val="00F41F38"/>
    <w:rsid w:val="00F50AF3"/>
    <w:rsid w:val="00F64475"/>
    <w:rsid w:val="00F75D73"/>
    <w:rsid w:val="00F76D97"/>
    <w:rsid w:val="00F86F9B"/>
    <w:rsid w:val="00F915AE"/>
    <w:rsid w:val="00F95939"/>
    <w:rsid w:val="00FA041A"/>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3">
    <w:name w:val="heading 3"/>
    <w:basedOn w:val="Normal"/>
    <w:next w:val="Normal"/>
    <w:link w:val="Ttulo3Char"/>
    <w:uiPriority w:val="9"/>
    <w:semiHidden/>
    <w:unhideWhenUsed/>
    <w:qFormat/>
    <w:rsid w:val="00EE65A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customStyle="1" w:styleId="anchor-text">
    <w:name w:val="anchor-text"/>
    <w:basedOn w:val="Fontepargpadro"/>
    <w:rsid w:val="00BB4AB1"/>
  </w:style>
  <w:style w:type="character" w:customStyle="1" w:styleId="Ttulo3Char">
    <w:name w:val="Título 3 Char"/>
    <w:basedOn w:val="Fontepargpadro"/>
    <w:link w:val="Ttulo3"/>
    <w:uiPriority w:val="9"/>
    <w:semiHidden/>
    <w:rsid w:val="00EE65AE"/>
    <w:rPr>
      <w:rFonts w:asciiTheme="majorHAnsi" w:eastAsiaTheme="majorEastAsia" w:hAnsiTheme="majorHAnsi" w:cstheme="majorBidi"/>
      <w:color w:val="1F3763" w:themeColor="accent1" w:themeShade="7F"/>
      <w:sz w:val="24"/>
      <w:szCs w:val="24"/>
      <w:lang w:val="en-US"/>
    </w:rPr>
  </w:style>
  <w:style w:type="character" w:styleId="MenoPendente">
    <w:name w:val="Unresolved Mention"/>
    <w:basedOn w:val="Fontepargpadro"/>
    <w:uiPriority w:val="99"/>
    <w:semiHidden/>
    <w:unhideWhenUsed/>
    <w:rsid w:val="00EF2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6167">
      <w:bodyDiv w:val="1"/>
      <w:marLeft w:val="0"/>
      <w:marRight w:val="0"/>
      <w:marTop w:val="0"/>
      <w:marBottom w:val="0"/>
      <w:divBdr>
        <w:top w:val="none" w:sz="0" w:space="0" w:color="auto"/>
        <w:left w:val="none" w:sz="0" w:space="0" w:color="auto"/>
        <w:bottom w:val="none" w:sz="0" w:space="0" w:color="auto"/>
        <w:right w:val="none" w:sz="0" w:space="0" w:color="auto"/>
      </w:divBdr>
    </w:div>
    <w:div w:id="1403215910">
      <w:bodyDiv w:val="1"/>
      <w:marLeft w:val="0"/>
      <w:marRight w:val="0"/>
      <w:marTop w:val="0"/>
      <w:marBottom w:val="0"/>
      <w:divBdr>
        <w:top w:val="none" w:sz="0" w:space="0" w:color="auto"/>
        <w:left w:val="none" w:sz="0" w:space="0" w:color="auto"/>
        <w:bottom w:val="none" w:sz="0" w:space="0" w:color="auto"/>
        <w:right w:val="none" w:sz="0" w:space="0" w:color="auto"/>
      </w:divBdr>
      <w:divsChild>
        <w:div w:id="1687514520">
          <w:marLeft w:val="0"/>
          <w:marRight w:val="0"/>
          <w:marTop w:val="0"/>
          <w:marBottom w:val="0"/>
          <w:divBdr>
            <w:top w:val="none" w:sz="0" w:space="0" w:color="auto"/>
            <w:left w:val="none" w:sz="0" w:space="0" w:color="auto"/>
            <w:bottom w:val="none" w:sz="0" w:space="0" w:color="auto"/>
            <w:right w:val="none" w:sz="0" w:space="0" w:color="auto"/>
          </w:divBdr>
        </w:div>
        <w:div w:id="2038307704">
          <w:marLeft w:val="0"/>
          <w:marRight w:val="0"/>
          <w:marTop w:val="0"/>
          <w:marBottom w:val="0"/>
          <w:divBdr>
            <w:top w:val="none" w:sz="0" w:space="0" w:color="auto"/>
            <w:left w:val="none" w:sz="0" w:space="0" w:color="auto"/>
            <w:bottom w:val="none" w:sz="0" w:space="0" w:color="auto"/>
            <w:right w:val="none" w:sz="0" w:space="0" w:color="auto"/>
          </w:divBdr>
        </w:div>
        <w:div w:id="1668047597">
          <w:marLeft w:val="0"/>
          <w:marRight w:val="0"/>
          <w:marTop w:val="0"/>
          <w:marBottom w:val="0"/>
          <w:divBdr>
            <w:top w:val="none" w:sz="0" w:space="0" w:color="auto"/>
            <w:left w:val="none" w:sz="0" w:space="0" w:color="auto"/>
            <w:bottom w:val="none" w:sz="0" w:space="0" w:color="auto"/>
            <w:right w:val="none" w:sz="0" w:space="0" w:color="auto"/>
          </w:divBdr>
        </w:div>
      </w:divsChild>
    </w:div>
    <w:div w:id="1554466007">
      <w:bodyDiv w:val="1"/>
      <w:marLeft w:val="0"/>
      <w:marRight w:val="0"/>
      <w:marTop w:val="0"/>
      <w:marBottom w:val="0"/>
      <w:divBdr>
        <w:top w:val="none" w:sz="0" w:space="0" w:color="auto"/>
        <w:left w:val="none" w:sz="0" w:space="0" w:color="auto"/>
        <w:bottom w:val="none" w:sz="0" w:space="0" w:color="auto"/>
        <w:right w:val="none" w:sz="0" w:space="0" w:color="auto"/>
      </w:divBdr>
      <w:divsChild>
        <w:div w:id="1959481306">
          <w:marLeft w:val="0"/>
          <w:marRight w:val="0"/>
          <w:marTop w:val="0"/>
          <w:marBottom w:val="0"/>
          <w:divBdr>
            <w:top w:val="none" w:sz="0" w:space="0" w:color="auto"/>
            <w:left w:val="none" w:sz="0" w:space="0" w:color="auto"/>
            <w:bottom w:val="none" w:sz="0" w:space="0" w:color="auto"/>
            <w:right w:val="none" w:sz="0" w:space="0" w:color="auto"/>
          </w:divBdr>
        </w:div>
        <w:div w:id="17197956">
          <w:marLeft w:val="0"/>
          <w:marRight w:val="0"/>
          <w:marTop w:val="0"/>
          <w:marBottom w:val="0"/>
          <w:divBdr>
            <w:top w:val="none" w:sz="0" w:space="0" w:color="auto"/>
            <w:left w:val="none" w:sz="0" w:space="0" w:color="auto"/>
            <w:bottom w:val="none" w:sz="0" w:space="0" w:color="auto"/>
            <w:right w:val="none" w:sz="0" w:space="0" w:color="auto"/>
          </w:divBdr>
        </w:div>
        <w:div w:id="146670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cscm.2021.e006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7B96-D400-41D1-8023-3DC18048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3289</Words>
  <Characters>17765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Heberson</cp:lastModifiedBy>
  <cp:revision>3</cp:revision>
  <cp:lastPrinted>2014-09-05T00:41:00Z</cp:lastPrinted>
  <dcterms:created xsi:type="dcterms:W3CDTF">2023-03-29T20:13:00Z</dcterms:created>
  <dcterms:modified xsi:type="dcterms:W3CDTF">2023-03-29T20:21:00Z</dcterms:modified>
</cp:coreProperties>
</file>